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ind w:firstLine="0" w:firstLineChars="0"/>
        <w:jc w:val="center"/>
      </w:pPr>
      <w:r>
        <w:rPr>
          <w:rFonts w:hint="eastAsia" w:ascii="宋体" w:hAnsi="宋体" w:cs="宋体"/>
          <w:b/>
          <w:bCs/>
          <w:kern w:val="0"/>
          <w:sz w:val="48"/>
          <w:szCs w:val="48"/>
        </w:rPr>
        <w:t>用户需求书</w:t>
      </w:r>
    </w:p>
    <w:p>
      <w:pPr>
        <w:pStyle w:val="2"/>
        <w:numPr>
          <w:ilvl w:val="0"/>
          <w:numId w:val="0"/>
        </w:numPr>
      </w:pPr>
      <w:r>
        <w:rPr>
          <w:rFonts w:hint="eastAsia"/>
          <w:lang w:val="en-US" w:eastAsia="zh-CN"/>
        </w:rPr>
        <w:t>一、</w:t>
      </w:r>
      <w:r>
        <w:rPr>
          <w:rFonts w:hint="eastAsia"/>
        </w:rPr>
        <w:t>项目概况</w:t>
      </w:r>
    </w:p>
    <w:p>
      <w:pPr>
        <w:numPr>
          <w:ilvl w:val="0"/>
          <w:numId w:val="2"/>
        </w:numPr>
        <w:spacing w:line="400" w:lineRule="exact"/>
        <w:ind w:firstLineChars="0"/>
        <w:rPr>
          <w:rFonts w:ascii="Times New Roman" w:hAnsi="Times New Roman" w:eastAsia="Times New Roman"/>
          <w:lang w:val="zh-CN"/>
        </w:rPr>
      </w:pPr>
      <w:r>
        <w:rPr>
          <w:rFonts w:ascii="Times New Roman" w:hAnsi="Times New Roman" w:eastAsia="Times New Roman"/>
          <w:lang w:val="zh-CN"/>
        </w:rPr>
        <w:t>项目名称：</w:t>
      </w:r>
      <w:r>
        <w:rPr>
          <w:rFonts w:hint="eastAsia" w:ascii="宋体" w:hAnsi="宋体" w:cs="宋体"/>
          <w:color w:val="000000"/>
          <w:kern w:val="0"/>
        </w:rPr>
        <w:t>南雄体育馆</w:t>
      </w:r>
      <w:r>
        <w:rPr>
          <w:rFonts w:hint="eastAsia" w:ascii="Times New Roman" w:hAnsi="Times New Roman" w:eastAsia="Times New Roman"/>
          <w:lang w:val="zh-CN"/>
        </w:rPr>
        <w:t>客流监测</w:t>
      </w:r>
      <w:r>
        <w:rPr>
          <w:rFonts w:hint="eastAsia" w:ascii="Times New Roman" w:hAnsi="Times New Roman"/>
        </w:rPr>
        <w:t>项目</w:t>
      </w:r>
    </w:p>
    <w:p>
      <w:pPr>
        <w:numPr>
          <w:ilvl w:val="0"/>
          <w:numId w:val="2"/>
        </w:numPr>
        <w:spacing w:line="400" w:lineRule="exact"/>
        <w:ind w:firstLineChars="0"/>
        <w:rPr>
          <w:rFonts w:ascii="Times New Roman" w:hAnsi="Times New Roman" w:eastAsia="Times New Roman"/>
          <w:lang w:val="zh-CN"/>
        </w:rPr>
      </w:pPr>
      <w:r>
        <w:rPr>
          <w:rFonts w:ascii="Times New Roman" w:hAnsi="Times New Roman" w:eastAsia="Times New Roman"/>
          <w:lang w:val="zh-CN"/>
        </w:rPr>
        <w:t>采购方式：</w:t>
      </w:r>
      <w:r>
        <w:rPr>
          <w:rFonts w:hint="eastAsia" w:ascii="Times New Roman" w:hAnsi="Times New Roman"/>
          <w:lang w:val="en-US" w:eastAsia="zh-CN"/>
        </w:rPr>
        <w:t>公开询价</w:t>
      </w:r>
    </w:p>
    <w:p>
      <w:pPr>
        <w:numPr>
          <w:ilvl w:val="0"/>
          <w:numId w:val="2"/>
        </w:numPr>
        <w:spacing w:line="400" w:lineRule="exact"/>
        <w:ind w:firstLineChars="0"/>
        <w:rPr>
          <w:rFonts w:ascii="Times New Roman" w:hAnsi="Times New Roman" w:eastAsia="Times New Roman"/>
          <w:lang w:val="zh-CN"/>
        </w:rPr>
      </w:pPr>
      <w:r>
        <w:rPr>
          <w:rFonts w:ascii="Times New Roman" w:hAnsi="Times New Roman" w:eastAsia="Times New Roman"/>
          <w:lang w:val="zh-CN"/>
        </w:rPr>
        <w:t>采购预算：</w:t>
      </w:r>
      <w:r>
        <w:rPr>
          <w:rFonts w:hint="eastAsia" w:ascii="Times New Roman" w:hAnsi="Times New Roman"/>
          <w:lang w:val="en-US" w:eastAsia="zh-CN"/>
        </w:rPr>
        <w:t>9</w:t>
      </w:r>
      <w:r>
        <w:rPr>
          <w:rFonts w:ascii="Times New Roman" w:hAnsi="Times New Roman" w:eastAsia="Times New Roman"/>
          <w:lang w:val="zh-CN"/>
        </w:rPr>
        <w:t>万元</w:t>
      </w:r>
    </w:p>
    <w:p>
      <w:pPr>
        <w:numPr>
          <w:ilvl w:val="0"/>
          <w:numId w:val="2"/>
        </w:numPr>
        <w:spacing w:line="400" w:lineRule="exact"/>
        <w:ind w:firstLineChars="0"/>
        <w:rPr>
          <w:rFonts w:ascii="Times New Roman" w:hAnsi="Times New Roman" w:eastAsia="Times New Roman"/>
          <w:lang w:val="zh-CN"/>
        </w:rPr>
      </w:pPr>
      <w:r>
        <w:rPr>
          <w:rFonts w:ascii="Times New Roman" w:hAnsi="Times New Roman" w:eastAsia="Times New Roman"/>
          <w:lang w:val="zh-CN"/>
        </w:rPr>
        <w:t>最高限价：</w:t>
      </w:r>
      <w:r>
        <w:rPr>
          <w:rFonts w:hint="eastAsia" w:ascii="Times New Roman" w:hAnsi="Times New Roman"/>
          <w:lang w:val="en-US" w:eastAsia="zh-CN"/>
        </w:rPr>
        <w:t>9</w:t>
      </w:r>
      <w:r>
        <w:rPr>
          <w:rFonts w:ascii="Times New Roman" w:hAnsi="Times New Roman" w:eastAsia="Times New Roman"/>
          <w:lang w:val="zh-CN"/>
        </w:rPr>
        <w:t>万元</w:t>
      </w:r>
    </w:p>
    <w:p>
      <w:pPr>
        <w:numPr>
          <w:ilvl w:val="0"/>
          <w:numId w:val="2"/>
        </w:numPr>
        <w:spacing w:line="400" w:lineRule="exact"/>
        <w:ind w:firstLineChars="0"/>
        <w:rPr>
          <w:rFonts w:ascii="Times New Roman" w:hAnsi="Times New Roman" w:eastAsia="Times New Roman"/>
          <w:lang w:val="zh-CN"/>
        </w:rPr>
      </w:pPr>
      <w:r>
        <w:rPr>
          <w:rFonts w:ascii="Times New Roman" w:hAnsi="Times New Roman" w:eastAsia="Times New Roman"/>
          <w:lang w:val="zh-CN"/>
        </w:rPr>
        <w:t>项目地点：</w:t>
      </w:r>
      <w:r>
        <w:rPr>
          <w:rFonts w:hint="eastAsia" w:ascii="Times New Roman" w:hAnsi="Times New Roman"/>
          <w:lang w:val="en-US" w:eastAsia="zh-CN"/>
        </w:rPr>
        <w:t>南雄市雄州街道浈江路141号南雄市体育馆</w:t>
      </w:r>
    </w:p>
    <w:p>
      <w:pPr>
        <w:numPr>
          <w:ilvl w:val="0"/>
          <w:numId w:val="2"/>
        </w:numPr>
        <w:spacing w:line="400" w:lineRule="exact"/>
        <w:ind w:firstLineChars="0"/>
        <w:jc w:val="left"/>
        <w:rPr>
          <w:rFonts w:hint="default" w:eastAsia="宋体"/>
          <w:b w:val="0"/>
          <w:bCs/>
          <w:sz w:val="24"/>
          <w:szCs w:val="24"/>
          <w:lang w:val="en-US" w:eastAsia="zh-CN"/>
        </w:rPr>
      </w:pPr>
      <w:r>
        <w:rPr>
          <w:rFonts w:ascii="宋体" w:hAnsi="宋体" w:cs="宋体"/>
          <w:color w:val="000000"/>
          <w:kern w:val="0"/>
        </w:rPr>
        <w:t>合同履行期限：合同签订后</w:t>
      </w:r>
      <w:r>
        <w:rPr>
          <w:rFonts w:hint="eastAsia" w:ascii="宋体" w:hAnsi="宋体" w:cs="宋体"/>
          <w:color w:val="000000"/>
          <w:kern w:val="0"/>
        </w:rPr>
        <w:t>20个工作日内</w:t>
      </w:r>
      <w:r>
        <w:rPr>
          <w:rFonts w:ascii="宋体" w:hAnsi="宋体" w:cs="宋体"/>
          <w:color w:val="000000"/>
          <w:kern w:val="0"/>
        </w:rPr>
        <w:t>完成设备安装、调试，并交付使用。（具体时间以合同签订时约定为准）。</w:t>
      </w:r>
    </w:p>
    <w:p>
      <w:pPr>
        <w:numPr>
          <w:ilvl w:val="0"/>
          <w:numId w:val="2"/>
        </w:numPr>
        <w:spacing w:line="400" w:lineRule="exact"/>
        <w:ind w:left="425" w:leftChars="0" w:hanging="425" w:firstLineChars="0"/>
        <w:jc w:val="left"/>
        <w:rPr>
          <w:rFonts w:hint="default"/>
          <w:b w:val="0"/>
          <w:bCs/>
          <w:sz w:val="24"/>
          <w:szCs w:val="24"/>
          <w:lang w:val="en-US" w:eastAsia="zh-CN"/>
        </w:rPr>
      </w:pPr>
      <w:r>
        <w:rPr>
          <w:rFonts w:hint="eastAsia" w:ascii="宋体" w:hAnsi="宋体" w:cs="宋体"/>
          <w:b w:val="0"/>
          <w:bCs/>
          <w:color w:val="000000"/>
          <w:kern w:val="0"/>
          <w:sz w:val="24"/>
          <w:szCs w:val="24"/>
          <w:lang w:val="en-US" w:eastAsia="zh-CN"/>
        </w:rPr>
        <w:t>接受投标文件时间：2022年6月24日——29日。</w:t>
      </w:r>
    </w:p>
    <w:p>
      <w:pPr>
        <w:numPr>
          <w:ilvl w:val="0"/>
          <w:numId w:val="2"/>
        </w:numPr>
        <w:spacing w:line="400" w:lineRule="exact"/>
        <w:ind w:left="425" w:leftChars="0" w:hanging="425" w:firstLineChars="0"/>
        <w:jc w:val="left"/>
        <w:rPr>
          <w:rFonts w:hint="default"/>
          <w:lang w:val="en-US" w:eastAsia="zh-CN"/>
        </w:rPr>
      </w:pPr>
      <w:r>
        <w:rPr>
          <w:rFonts w:hint="eastAsia"/>
          <w:b w:val="0"/>
          <w:bCs/>
          <w:sz w:val="24"/>
          <w:szCs w:val="24"/>
          <w:lang w:val="en-US" w:eastAsia="zh-CN"/>
        </w:rPr>
        <w:t>联系部门：南雄市文化广电旅游体育局体育股  联系电话：13922572909</w:t>
      </w:r>
    </w:p>
    <w:p>
      <w:pPr>
        <w:ind w:left="0" w:leftChars="0" w:firstLine="0" w:firstLineChars="0"/>
        <w:rPr>
          <w:rFonts w:hint="default"/>
          <w:lang w:val="en-US" w:eastAsia="zh-CN"/>
        </w:rPr>
      </w:pPr>
      <w:r>
        <w:rPr>
          <w:rFonts w:hint="eastAsia"/>
          <w:lang w:val="en-US" w:eastAsia="zh-CN"/>
        </w:rPr>
        <w:t xml:space="preserve">    通讯地址：南雄市迎宾大道图书馆  监督电话：0751--3865666</w:t>
      </w:r>
    </w:p>
    <w:p>
      <w:pPr>
        <w:numPr>
          <w:ilvl w:val="0"/>
          <w:numId w:val="2"/>
        </w:numPr>
        <w:ind w:left="425" w:leftChars="0" w:hanging="425" w:firstLineChars="0"/>
      </w:pPr>
      <w:r>
        <w:rPr>
          <w:rFonts w:hint="eastAsia"/>
          <w:b w:val="0"/>
          <w:bCs/>
          <w:sz w:val="24"/>
          <w:szCs w:val="24"/>
          <w:lang w:val="en-US" w:eastAsia="zh-CN"/>
        </w:rPr>
        <w:t>承建单位资质：软件开发、计算机系统服务</w:t>
      </w:r>
      <w:r>
        <w:rPr>
          <w:rFonts w:hint="eastAsia"/>
          <w:lang w:val="en-US" w:eastAsia="zh-CN"/>
        </w:rPr>
        <w:t xml:space="preserve">、体育场地设施经营。                                                                                                                                                                                                                                                                                                                                                                                                                                                                                                                                                                                                                                                                                                                                                                                                                                                                                                                                                                                                                                                                                                                                                                                                                                                                                                                                                                                                                                                                                                                                                                                                                                                                                                                                                                                                                                                                                                                                                                                                                                                                                                                                                                                                                                                                                                                                                                                                                                                                                                                                                                                                                                                                                                                                                                                                                                                                                                                                                                                                                                                                                                                                                                                                                                                                                                                                                                                                                                                                                                                                                                                                                                                                                                                                                                                                                                                                                                                                                                                                                                                                                                                                                                                                      </w:t>
      </w:r>
      <w:r>
        <w:rPr>
          <w:rFonts w:hint="eastAsia"/>
          <w:lang w:val="en-US" w:eastAsia="zh-CN"/>
        </w:rPr>
        <w:t xml:space="preserve">                                                                                                                                                                                                                                                                                                 </w:t>
      </w:r>
    </w:p>
    <w:p>
      <w:pPr>
        <w:pStyle w:val="2"/>
        <w:numPr>
          <w:numId w:val="0"/>
        </w:numPr>
        <w:ind w:left="283" w:leftChars="0"/>
      </w:pPr>
      <w:r>
        <w:rPr>
          <w:rFonts w:hint="eastAsia"/>
          <w:lang w:val="en-US" w:eastAsia="zh-CN"/>
        </w:rPr>
        <w:t>二、</w:t>
      </w:r>
      <w:r>
        <w:rPr>
          <w:rFonts w:hint="eastAsia"/>
        </w:rPr>
        <w:t>采购内容设备清单及技术要求</w:t>
      </w:r>
    </w:p>
    <w:p>
      <w:pPr>
        <w:widowControl/>
        <w:ind w:firstLine="480"/>
        <w:jc w:val="left"/>
      </w:pPr>
      <w:r>
        <w:rPr>
          <w:rFonts w:hint="eastAsia" w:ascii="宋体" w:hAnsi="宋体" w:cs="宋体"/>
          <w:color w:val="000000"/>
          <w:kern w:val="0"/>
        </w:rPr>
        <w:t>完成南雄体育馆</w:t>
      </w:r>
      <w:r>
        <w:rPr>
          <w:rFonts w:hint="eastAsia" w:ascii="Times New Roman" w:hAnsi="Times New Roman" w:eastAsia="Times New Roman"/>
          <w:lang w:val="zh-CN"/>
        </w:rPr>
        <w:t>客流监测</w:t>
      </w:r>
      <w:r>
        <w:rPr>
          <w:rFonts w:hint="eastAsia" w:ascii="宋体" w:hAnsi="宋体" w:cs="宋体"/>
          <w:color w:val="000000"/>
          <w:kern w:val="0"/>
        </w:rPr>
        <w:t xml:space="preserve">系统建设，包括如下场馆系统建设，并协助采购人在国家全民健身信息服务平台（www.js365.org.cn）完成场馆接待人次等信息与平台对接。 </w:t>
      </w:r>
    </w:p>
    <w:p>
      <w:pPr>
        <w:pStyle w:val="3"/>
      </w:pPr>
      <w:r>
        <w:rPr>
          <w:rFonts w:hint="eastAsia"/>
        </w:rPr>
        <w:t>硬件清单</w:t>
      </w:r>
    </w:p>
    <w:p>
      <w:pPr>
        <w:pStyle w:val="18"/>
        <w:rPr>
          <w:rFonts w:hint="default"/>
        </w:rPr>
      </w:pPr>
      <w:r>
        <w:br w:type="page"/>
      </w:r>
    </w:p>
    <w:tbl>
      <w:tblPr>
        <w:tblStyle w:val="16"/>
        <w:tblW w:w="4998" w:type="pct"/>
        <w:tblInd w:w="0" w:type="dxa"/>
        <w:tblLayout w:type="fixed"/>
        <w:tblCellMar>
          <w:top w:w="0" w:type="dxa"/>
          <w:left w:w="108" w:type="dxa"/>
          <w:bottom w:w="0" w:type="dxa"/>
          <w:right w:w="108" w:type="dxa"/>
        </w:tblCellMar>
      </w:tblPr>
      <w:tblGrid>
        <w:gridCol w:w="706"/>
        <w:gridCol w:w="735"/>
        <w:gridCol w:w="763"/>
        <w:gridCol w:w="5377"/>
        <w:gridCol w:w="469"/>
        <w:gridCol w:w="469"/>
      </w:tblGrid>
      <w:tr>
        <w:tblPrEx>
          <w:tblCellMar>
            <w:top w:w="0" w:type="dxa"/>
            <w:left w:w="108" w:type="dxa"/>
            <w:bottom w:w="0" w:type="dxa"/>
            <w:right w:w="108" w:type="dxa"/>
          </w:tblCellMar>
        </w:tblPrEx>
        <w:trPr>
          <w:trHeight w:val="312" w:hRule="atLeast"/>
          <w:tblHeader/>
        </w:trPr>
        <w:tc>
          <w:tcPr>
            <w:tcW w:w="414" w:type="pct"/>
            <w:tcBorders>
              <w:top w:val="single" w:color="000000" w:sz="4" w:space="0"/>
              <w:left w:val="single" w:color="000000" w:sz="4" w:space="0"/>
              <w:bottom w:val="single" w:color="000000" w:sz="4" w:space="0"/>
              <w:right w:val="single" w:color="000000" w:sz="4" w:space="0"/>
            </w:tcBorders>
            <w:shd w:val="clear" w:color="auto" w:fill="DDEBF7"/>
            <w:vAlign w:val="center"/>
          </w:tcPr>
          <w:p>
            <w:pPr>
              <w:pStyle w:val="18"/>
              <w:spacing w:line="360" w:lineRule="auto"/>
              <w:jc w:val="center"/>
              <w:rPr>
                <w:rFonts w:hint="default"/>
                <w:b/>
                <w:bCs/>
              </w:rPr>
            </w:pPr>
            <w:r>
              <w:rPr>
                <w:b/>
                <w:bCs/>
              </w:rPr>
              <w:t>序号</w:t>
            </w:r>
          </w:p>
        </w:tc>
        <w:tc>
          <w:tcPr>
            <w:tcW w:w="431" w:type="pct"/>
            <w:tcBorders>
              <w:top w:val="single" w:color="000000" w:sz="4" w:space="0"/>
              <w:left w:val="single" w:color="000000" w:sz="4" w:space="0"/>
              <w:bottom w:val="single" w:color="000000" w:sz="4" w:space="0"/>
              <w:right w:val="single" w:color="000000" w:sz="4" w:space="0"/>
            </w:tcBorders>
            <w:shd w:val="clear" w:color="auto" w:fill="DDEBF7"/>
            <w:vAlign w:val="center"/>
          </w:tcPr>
          <w:p>
            <w:pPr>
              <w:pStyle w:val="18"/>
              <w:spacing w:line="360" w:lineRule="auto"/>
              <w:jc w:val="center"/>
              <w:rPr>
                <w:rFonts w:hint="default"/>
                <w:b/>
                <w:bCs/>
              </w:rPr>
            </w:pPr>
            <w:r>
              <w:rPr>
                <w:b/>
                <w:bCs/>
              </w:rPr>
              <w:t>类别</w:t>
            </w:r>
          </w:p>
        </w:tc>
        <w:tc>
          <w:tcPr>
            <w:tcW w:w="448" w:type="pct"/>
            <w:tcBorders>
              <w:top w:val="single" w:color="000000" w:sz="4" w:space="0"/>
              <w:left w:val="single" w:color="000000" w:sz="4" w:space="0"/>
              <w:bottom w:val="single" w:color="000000" w:sz="4" w:space="0"/>
              <w:right w:val="single" w:color="000000" w:sz="4" w:space="0"/>
            </w:tcBorders>
            <w:shd w:val="clear" w:color="auto" w:fill="DDEBF7"/>
            <w:vAlign w:val="center"/>
          </w:tcPr>
          <w:p>
            <w:pPr>
              <w:pStyle w:val="18"/>
              <w:spacing w:line="360" w:lineRule="auto"/>
              <w:jc w:val="center"/>
              <w:rPr>
                <w:rFonts w:hint="default"/>
                <w:b/>
                <w:bCs/>
              </w:rPr>
            </w:pPr>
            <w:r>
              <w:rPr>
                <w:b/>
                <w:bCs/>
              </w:rPr>
              <w:t>产品类别</w:t>
            </w:r>
          </w:p>
        </w:tc>
        <w:tc>
          <w:tcPr>
            <w:tcW w:w="3154" w:type="pct"/>
            <w:tcBorders>
              <w:top w:val="single" w:color="000000" w:sz="4" w:space="0"/>
              <w:left w:val="single" w:color="000000" w:sz="4" w:space="0"/>
              <w:bottom w:val="single" w:color="000000" w:sz="4" w:space="0"/>
              <w:right w:val="single" w:color="000000" w:sz="4" w:space="0"/>
            </w:tcBorders>
            <w:shd w:val="clear" w:color="auto" w:fill="DDEBF7"/>
            <w:vAlign w:val="center"/>
          </w:tcPr>
          <w:p>
            <w:pPr>
              <w:pStyle w:val="18"/>
              <w:spacing w:line="360" w:lineRule="auto"/>
              <w:jc w:val="center"/>
              <w:rPr>
                <w:rFonts w:hint="default"/>
                <w:b/>
                <w:bCs/>
              </w:rPr>
            </w:pPr>
            <w:r>
              <w:rPr>
                <w:b/>
                <w:bCs/>
              </w:rPr>
              <w:t>主要技术规格</w:t>
            </w:r>
          </w:p>
        </w:tc>
        <w:tc>
          <w:tcPr>
            <w:tcW w:w="275" w:type="pct"/>
            <w:tcBorders>
              <w:top w:val="single" w:color="000000" w:sz="4" w:space="0"/>
              <w:left w:val="single" w:color="000000" w:sz="4" w:space="0"/>
              <w:bottom w:val="single" w:color="000000" w:sz="4" w:space="0"/>
              <w:right w:val="single" w:color="000000" w:sz="4" w:space="0"/>
            </w:tcBorders>
            <w:shd w:val="clear" w:color="auto" w:fill="DDEBF7"/>
            <w:vAlign w:val="center"/>
          </w:tcPr>
          <w:p>
            <w:pPr>
              <w:pStyle w:val="18"/>
              <w:spacing w:line="360" w:lineRule="auto"/>
              <w:jc w:val="center"/>
              <w:rPr>
                <w:rFonts w:hint="default"/>
                <w:b/>
                <w:bCs/>
              </w:rPr>
            </w:pPr>
            <w:r>
              <w:rPr>
                <w:b/>
                <w:bCs/>
              </w:rPr>
              <w:t>单位</w:t>
            </w:r>
          </w:p>
        </w:tc>
        <w:tc>
          <w:tcPr>
            <w:tcW w:w="275" w:type="pct"/>
            <w:tcBorders>
              <w:top w:val="single" w:color="000000" w:sz="4" w:space="0"/>
              <w:left w:val="single" w:color="000000" w:sz="4" w:space="0"/>
              <w:bottom w:val="single" w:color="000000" w:sz="4" w:space="0"/>
              <w:right w:val="single" w:color="000000" w:sz="4" w:space="0"/>
            </w:tcBorders>
            <w:shd w:val="clear" w:color="auto" w:fill="DDEBF7"/>
            <w:vAlign w:val="center"/>
          </w:tcPr>
          <w:p>
            <w:pPr>
              <w:pStyle w:val="18"/>
              <w:spacing w:line="360" w:lineRule="auto"/>
              <w:jc w:val="center"/>
              <w:rPr>
                <w:rFonts w:hint="default"/>
                <w:b/>
                <w:bCs/>
              </w:rPr>
            </w:pPr>
            <w:r>
              <w:rPr>
                <w:b/>
                <w:bCs/>
              </w:rPr>
              <w:t>数量</w:t>
            </w:r>
          </w:p>
        </w:tc>
      </w:tr>
      <w:tr>
        <w:tblPrEx>
          <w:tblCellMar>
            <w:top w:w="0" w:type="dxa"/>
            <w:left w:w="108" w:type="dxa"/>
            <w:bottom w:w="0" w:type="dxa"/>
            <w:right w:w="108" w:type="dxa"/>
          </w:tblCellMar>
        </w:tblPrEx>
        <w:trPr>
          <w:trHeight w:val="819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1</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客流统计单元</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双目垂直客流摄像机</w:t>
            </w:r>
          </w:p>
        </w:tc>
        <w:tc>
          <w:tcPr>
            <w:tcW w:w="315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1. 采用2个不低于300万像素CMOS图像传感器；支持红外补光；</w:t>
            </w:r>
            <w:r>
              <w:br w:type="textWrapping"/>
            </w:r>
            <w:r>
              <w:t xml:space="preserve">2. 分辨率设置为2048×1536、帧率设置为25fps、码率设置为1Mbps、不小于1500TVL； </w:t>
            </w:r>
            <w:r>
              <w:br w:type="textWrapping"/>
            </w:r>
            <w:r>
              <w:t>3. 设备可在白天、夜晚模式下自动切换滤光片；内置MIC；</w:t>
            </w:r>
            <w:r>
              <w:br w:type="textWrapping"/>
            </w:r>
            <w:r>
              <w:t>4. 可通过IE浏览器开启/关闭红外灯或使红外灯在低照度下自动开启；设备可设置手动、自动和关闭三种模式，其中手动设置支持双路控制；</w:t>
            </w:r>
            <w:r>
              <w:br w:type="textWrapping"/>
            </w:r>
            <w:r>
              <w:t>5. 最低照度彩色：≤0.0002lx，黑白：≤0.0001 lx；</w:t>
            </w:r>
            <w:r>
              <w:br w:type="textWrapping"/>
            </w:r>
            <w:r>
              <w:t>6. 在IE浏览器下，具有TCP/IP、HTTP、HTTPS、FTP、DNS、DDNS、RTSP、PPPOE、IPv4/v6、SMTP、 NTP、 UPnP、 UDP、SNMP、802. 1x、QoS、组播、Onvif、Bonjour 设置选项；</w:t>
            </w:r>
            <w:r>
              <w:br w:type="textWrapping"/>
            </w:r>
            <w:r>
              <w:t>7. 在IE浏览器下，具有H.265、H.264、MJPEG 设置选项；可将H.264和H.265格式设置为Baseline/Main/High Profile；</w:t>
            </w:r>
            <w:r>
              <w:br w:type="textWrapping"/>
            </w:r>
            <w:r>
              <w:t>8. 开启AI场景自适应功能后，设备可根据雨、雪、雾天气、背光场景自动调整成像参数</w:t>
            </w:r>
            <w:r>
              <w:br w:type="textWrapping"/>
            </w:r>
            <w:r>
              <w:t>9. 设备可通过RS485接口外接雨刷和补光灯，并可单独控制</w:t>
            </w:r>
            <w:r>
              <w:br w:type="textWrapping"/>
            </w:r>
            <w:r>
              <w:t>10. ▲可将2个图像采集模块采集的视频图像，在IE浏览上罗列显示（提供同时具有CMA、CAL、ilac-MRA、CNAS认证的检验（检测）机构出具的有效检验（检测）报告复印件做为考评依据，原件备查）</w:t>
            </w:r>
            <w:r>
              <w:br w:type="textWrapping"/>
            </w:r>
            <w:r>
              <w:t>11. 在同一客户端下,可通过5个IE浏览器同 时浏览主码流2048x1536 (30fps)、子码流 704x480 (30fps)、第三码流 1920x1080 (30fps)、第四码流 1920x1080 (30fps)、第五码流 7040x480 (30fps) 的视频图像；</w:t>
            </w:r>
            <w:r>
              <w:br w:type="textWrapping"/>
            </w:r>
            <w:r>
              <w:t>12. 回放时，应能听清距设备5m处声级不小于70dB(A)（距声源1m处声级）的声音</w:t>
            </w:r>
            <w:r>
              <w:br w:type="textWrapping"/>
            </w:r>
            <w:r>
              <w:t>13. 设备可同步开启4个区域人数统计、4个绊线人数统计和4个排队人数统计功能，共12个检测区域</w:t>
            </w:r>
            <w:r>
              <w:br w:type="textWrapping"/>
            </w:r>
            <w:r>
              <w:t>14. ▲开启人脸去重功能后，在设置的时间内，重复抓拍同一人脸次数不大于1次；可根据监控场景自动调节人脸及人体区域的亮度（提供同时具有CMA、CAL、ilac-MRA、CNAS认证的检验（检测）机构出具的有效检验（检测）报告复印件做为考评依据，原件备查）</w:t>
            </w:r>
            <w:r>
              <w:br w:type="textWrapping"/>
            </w:r>
            <w:r>
              <w:t>15. ▲立体行为分析智能模式下，开启目标高度验证功能后，设备可对画面中的目标进行高度显示；立体行为分析智能模式下，开启地面验证功能后，设备可自动识别地面区域（提供同时具有CMA、CAL、ilac-MRA、CNAS认证的检验（检测）机构出具的有效检验（检测）报告复印件做为考评依据，原件备查）</w:t>
            </w:r>
            <w:r>
              <w:br w:type="textWrapping"/>
            </w:r>
            <w:r>
              <w:t>16. 当电源电源低于DC8.4V或高于DC19V时，可在客户端软件给出报警提示或播放报警提示音</w:t>
            </w:r>
            <w:r>
              <w:br w:type="textWrapping"/>
            </w:r>
            <w:r>
              <w:t xml:space="preserve">17. 接口不少于：1个RJ45接口、2路报警输入接口、2路报警输出接口、2路音频输入接口、1路音频输出接口、1个RS485接口、1个SD卡卡槽、1个DC12V电源反送接口； </w:t>
            </w:r>
            <w:r>
              <w:br w:type="textWrapping"/>
            </w:r>
            <w:r>
              <w:t>18. 可将视频图像存储至SD卡、FTP、NAS或客户端，支持SD卡热插拔，支持≥256GB SD卡；</w:t>
            </w:r>
            <w:r>
              <w:br w:type="textWrapping"/>
            </w:r>
            <w:r>
              <w:t>19. 供电方式支持DC12V/POE；</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3</w:t>
            </w:r>
          </w:p>
        </w:tc>
      </w:tr>
      <w:tr>
        <w:tblPrEx>
          <w:tblCellMar>
            <w:top w:w="0" w:type="dxa"/>
            <w:left w:w="108" w:type="dxa"/>
            <w:bottom w:w="0" w:type="dxa"/>
            <w:right w:w="108" w:type="dxa"/>
          </w:tblCellMar>
        </w:tblPrEx>
        <w:trPr>
          <w:trHeight w:val="31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2</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客流人脸筒形摄像机</w:t>
            </w:r>
          </w:p>
        </w:tc>
        <w:tc>
          <w:tcPr>
            <w:tcW w:w="315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内置GPU芯片，支持深度学习算法，有效提升检测准确率</w:t>
            </w:r>
            <w:r>
              <w:br w:type="textWrapping"/>
            </w:r>
            <w:r>
              <w:t>支持四种智能资源切换：通用行为分析、人脸检测、人数统计、视频结构化</w:t>
            </w:r>
            <w:r>
              <w:br w:type="textWrapping"/>
            </w:r>
            <w:r>
              <w:t>支持视频结构化：支持机动车、非机动车、人脸、人员等目标的抓拍和属性识别</w:t>
            </w:r>
            <w:r>
              <w:br w:type="textWrapping"/>
            </w:r>
            <w:r>
              <w:t>人脸检测：支持对运动人脸进行检测、跟踪、抓拍、优选，输出最优的人脸抓图；支持人脸增强，人脸曝光，人脸属性提取</w:t>
            </w:r>
            <w:r>
              <w:br w:type="textWrapping"/>
            </w:r>
            <w:r>
              <w:t>人数统计：支持排队管理；支持区域内人数统计，进入/离开人数统计，并可生成人数统计日/月/年报表，导出使用</w:t>
            </w:r>
            <w:r>
              <w:br w:type="textWrapping"/>
            </w:r>
            <w:r>
              <w:t>支持绊线入侵，区域入侵，快速移动（三项均支持人车分类及精准检测），物品遗留，物品搬移，徘徊检测，人员聚集，停车检测，热度图，人脸检测，人数统计</w:t>
            </w:r>
            <w:r>
              <w:br w:type="textWrapping"/>
            </w:r>
            <w:r>
              <w:t>采用超星光超低照度400万像素1/1.8英寸CMOS图像传感器，低照度效果好，图像清晰度高</w:t>
            </w:r>
            <w:r>
              <w:br w:type="textWrapping"/>
            </w:r>
            <w:r>
              <w:t>可输出400万（2688×1520）@25fps</w:t>
            </w:r>
            <w:r>
              <w:br w:type="textWrapping"/>
            </w:r>
            <w:r>
              <w:t>支持H.265编码，压缩比高，实现超低码流传输</w:t>
            </w:r>
            <w:r>
              <w:br w:type="textWrapping"/>
            </w:r>
            <w:r>
              <w:t>内置高效暖光灯，最大监控距离40米</w:t>
            </w:r>
            <w:r>
              <w:br w:type="textWrapping"/>
            </w:r>
            <w:r>
              <w:t>支持走廊模式，宽动态，3D降噪，强光抑制，背光补偿，数字水印，适用不同监控环境</w:t>
            </w:r>
            <w:r>
              <w:br w:type="textWrapping"/>
            </w:r>
            <w:r>
              <w:t>支持ROI，SVC，SMART H.264/H.265，帧前滤波，灵活编码，适用不同带宽和存储环境</w:t>
            </w:r>
            <w:r>
              <w:br w:type="textWrapping"/>
            </w:r>
            <w:r>
              <w:t>支持报警3进2出，音频1进1出，485，BNC，256G Micro SD卡</w:t>
            </w:r>
            <w:r>
              <w:br w:type="textWrapping"/>
            </w:r>
            <w:r>
              <w:t>支持DC12V/POE供电方式，支持12V电源返送，最大电流0.165A，方便工程安装</w:t>
            </w:r>
            <w:r>
              <w:br w:type="textWrapping"/>
            </w:r>
            <w:r>
              <w:t>支持IP67防护等级</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1</w:t>
            </w:r>
          </w:p>
        </w:tc>
      </w:tr>
      <w:tr>
        <w:tblPrEx>
          <w:tblCellMar>
            <w:top w:w="0" w:type="dxa"/>
            <w:left w:w="108" w:type="dxa"/>
            <w:bottom w:w="0" w:type="dxa"/>
            <w:right w:w="108" w:type="dxa"/>
          </w:tblCellMar>
        </w:tblPrEx>
        <w:trPr>
          <w:trHeight w:val="338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3</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录像机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硬盘录像机</w:t>
            </w:r>
          </w:p>
        </w:tc>
        <w:tc>
          <w:tcPr>
            <w:tcW w:w="315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支持全新UI4.0界面风格</w:t>
            </w:r>
            <w:r>
              <w:br w:type="textWrapping"/>
            </w:r>
            <w:r>
              <w:t>支持嵌入式Linux系统，工业级嵌入式微控制器</w:t>
            </w:r>
            <w:r>
              <w:br w:type="textWrapping"/>
            </w:r>
            <w:r>
              <w:t>支持WEB、本地GUI界面操作</w:t>
            </w:r>
            <w:r>
              <w:br w:type="textWrapping"/>
            </w:r>
            <w:r>
              <w:t>可接驳支持ONVIF、RTSP协议的第三方摄像机和主流品牌摄像机</w:t>
            </w:r>
            <w:r>
              <w:br w:type="textWrapping"/>
            </w:r>
            <w:r>
              <w:t>支持IPv4、IPv6、HTTP、UPnP、NTP、SADP、SNMP、PPPoE、DNS、FTP、ONVIF（支持2.4版本）网络协议</w:t>
            </w:r>
            <w:r>
              <w:br w:type="textWrapping"/>
            </w:r>
            <w:r>
              <w:t>支持最大32路网络视频接入，网络性能接入320Mbps，储存320Mbps，转发320Mbps</w:t>
            </w:r>
            <w:r>
              <w:br w:type="textWrapping"/>
            </w:r>
            <w:r>
              <w:t>支持12MP/8MP/6MP/5MP/4MP/3MP/1080P/1.3MP/720P IPC分辨率接入</w:t>
            </w:r>
            <w:r>
              <w:br w:type="textWrapping"/>
            </w:r>
            <w:r>
              <w:t>支持2×12M/4×8MP/6×5MP/8×4MP/11×3MP/16×1080P/32×720P解码，最大支持16路视频回放</w:t>
            </w:r>
            <w:r>
              <w:br w:type="textWrapping"/>
            </w:r>
            <w:r>
              <w:t>支持VGA1/HDMI1同源输出、VGA2/HDMI2同源输出、VGA1/HDMI1和VGA2/HDMI2两组之间支持异源输出。其中HDMI1最大支持4K显示输出，VGA1/VGA2/HDMI2最大支持1080P显示输出</w:t>
            </w:r>
            <w:r>
              <w:br w:type="textWrapping"/>
            </w:r>
            <w:r>
              <w:t>支持4个内置SATA接口，单盘容量支持10T，可配置成单盘，1个外置eSATA接口</w:t>
            </w:r>
            <w:r>
              <w:br w:type="textWrapping"/>
            </w:r>
            <w:r>
              <w:t>支持IPC复合音频1路输入，支持语音对讲2路输出，支持PC通过NVR与网络摄像机进行语音对讲</w:t>
            </w:r>
            <w:r>
              <w:br w:type="textWrapping"/>
            </w:r>
            <w:r>
              <w:t>支持16路报警输入、6路报警输出，支持开关量输入输出模式</w:t>
            </w:r>
            <w:r>
              <w:br w:type="textWrapping"/>
            </w:r>
            <w:r>
              <w:t>支持3个USB接口1个前置USB2.0接口、2个后置USB3.0接口</w:t>
            </w:r>
            <w:r>
              <w:br w:type="textWrapping"/>
            </w:r>
            <w:r>
              <w:t>支持2个千兆以太网口，支持2个不同段IP地址的IPC设备接入，支持将双网口设置同一个IP地址，实现数据链路冗余</w:t>
            </w:r>
            <w:r>
              <w:br w:type="textWrapping"/>
            </w:r>
            <w:r>
              <w:t>支持按时间、按事件等多种方式进行录像的检索、回放、备份，支持图片本地回放与查询；</w:t>
            </w:r>
            <w:r>
              <w:br w:type="textWrapping"/>
            </w:r>
            <w:r>
              <w:t>支持标签自定义功能，设备支持对指定时间的录像进行标签并归档，便于后续査看</w:t>
            </w:r>
            <w:r>
              <w:br w:type="textWrapping"/>
            </w:r>
            <w:r>
              <w:t>支持硬盘、外接USB存储设备、DVD刻录等存储方式，支持U盘，eSATA方式，DVD刻录备份方式</w:t>
            </w:r>
            <w:r>
              <w:br w:type="textWrapping"/>
            </w:r>
            <w:r>
              <w:t>支持设备操作日志、报警日志、系统日志的记录与查询功能</w:t>
            </w:r>
            <w:r>
              <w:br w:type="textWrapping"/>
            </w:r>
            <w:r>
              <w:t>支持断网续传功能，能对前端摄像机断网这段时间内SD卡中的录像回传到NVR</w:t>
            </w:r>
            <w:r>
              <w:br w:type="textWrapping"/>
            </w:r>
            <w:r>
              <w:t>支持即时回放功能，在预览画面下回放指定通道的录像</w:t>
            </w:r>
            <w:r>
              <w:br w:type="textWrapping"/>
            </w:r>
            <w:r>
              <w:t>支持预览图像与回放图像的电子放大</w:t>
            </w:r>
            <w:r>
              <w:br w:type="textWrapping"/>
            </w:r>
            <w:r>
              <w:t>采用大华协议，可以通过鼠标控制云台转动、放大、定位等操作</w:t>
            </w:r>
            <w:r>
              <w:br w:type="textWrapping"/>
            </w:r>
            <w:r>
              <w:t>支持远程管理IPC功能，支持对前端IPC远程升级，支持远程对IPC的编码配置修改等操作</w:t>
            </w:r>
            <w:r>
              <w:br w:type="textWrapping"/>
            </w:r>
            <w:r>
              <w:t>支持远程零通道预览功能，可将接入的多路视频图像多画面显示在一路视频图像上</w:t>
            </w:r>
            <w:r>
              <w:br w:type="textWrapping"/>
            </w:r>
            <w:r>
              <w:t>支持切片回放功能，将录像切片等分成若干段视频进行多路同时回放</w:t>
            </w:r>
            <w:r>
              <w:br w:type="textWrapping"/>
            </w:r>
            <w:r>
              <w:t>支持鱼眼矫正功能，本地和web端在预览和回放模式下，支持对接入鱼眼视频以拼接的方式进行矫正功能</w:t>
            </w:r>
            <w:r>
              <w:br w:type="textWrapping"/>
            </w:r>
            <w:r>
              <w:t>支持走廊模式功能，支持IPC画面旋转90°或270°，成9:16走廊模式</w:t>
            </w:r>
            <w:r>
              <w:br w:type="textWrapping"/>
            </w:r>
            <w:r>
              <w:t>支持客户端、WEB支持客户端和IPC对讲，语音透传</w:t>
            </w:r>
            <w:r>
              <w:br w:type="textWrapping"/>
            </w:r>
            <w:r>
              <w:t>支持网络安全基线，在线网络云升级前端IPC/NVR</w:t>
            </w:r>
            <w:r>
              <w:br w:type="textWrapping"/>
            </w:r>
            <w:r>
              <w:t>支持预览通道拖动保存、自定义布局（双目、三目、四目枪机接入）</w:t>
            </w:r>
            <w:r>
              <w:br w:type="textWrapping"/>
            </w:r>
            <w:r>
              <w:t>支持3+1全景相机、哈勃、天阙、守望者等多目相机配套接入</w:t>
            </w:r>
            <w:r>
              <w:br w:type="textWrapping"/>
            </w:r>
            <w:r>
              <w:t>支持SmartIPC接入、绊线入侵、区域入侵、场景变化、移动侦测、人脸检测、物品遗留和物品搬移时，可给出报警/联动/上传，同时支持SMD、人群分布、热度图、人数统计、车牌检测（支持卡口ITC、球机）、智能跟踪球</w:t>
            </w:r>
            <w:r>
              <w:br w:type="textWrapping"/>
            </w:r>
            <w:r>
              <w:t>支持人脸检测、人脸识别，系统将检测到的人脸与联动人脸库中的人脸图片进行匹配，当匹配相似度达到时，可给出报警提示</w:t>
            </w:r>
            <w:r>
              <w:br w:type="textWrapping"/>
            </w:r>
            <w:r>
              <w:t>支持接入热成像相机 ，当触发 火情检测，冷点检测，热点检测，测温检测，温差检测，打电话检测，吸烟检测，烟雾检测等报警时，可联动录像、抓拍并保存图片、弹出报警画面、声音警告、上传中心、发送邮件、触发报警输出，并按通道、时间、类型检索报警图片</w:t>
            </w:r>
            <w:r>
              <w:br w:type="textWrapping"/>
            </w:r>
            <w:r>
              <w:t>支持大华乐橙云功能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1</w:t>
            </w:r>
          </w:p>
        </w:tc>
      </w:tr>
      <w:tr>
        <w:tblPrEx>
          <w:tblCellMar>
            <w:top w:w="0" w:type="dxa"/>
            <w:left w:w="108" w:type="dxa"/>
            <w:bottom w:w="0" w:type="dxa"/>
            <w:right w:w="108" w:type="dxa"/>
          </w:tblCellMar>
        </w:tblPrEx>
        <w:trPr>
          <w:trHeight w:val="576"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硬盘</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8T硬盘</w:t>
            </w:r>
          </w:p>
        </w:tc>
        <w:tc>
          <w:tcPr>
            <w:tcW w:w="315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机械硬盘-ST8000VM004-8TB-256MB-5400RPM-3.5英寸-SATA接口-标准盘（2U4188-515 ）</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块</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1</w:t>
            </w:r>
          </w:p>
        </w:tc>
      </w:tr>
      <w:tr>
        <w:tblPrEx>
          <w:tblCellMar>
            <w:top w:w="0" w:type="dxa"/>
            <w:left w:w="108" w:type="dxa"/>
            <w:bottom w:w="0" w:type="dxa"/>
            <w:right w:w="108" w:type="dxa"/>
          </w:tblCellMar>
        </w:tblPrEx>
        <w:trPr>
          <w:trHeight w:val="576"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5</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网络交换机</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核心交换机</w:t>
            </w:r>
          </w:p>
        </w:tc>
        <w:tc>
          <w:tcPr>
            <w:tcW w:w="315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10口千兆上联POE交换机；8个百兆口+2千兆口+1千兆光纤口；上行端口速率：千兆</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1</w:t>
            </w:r>
          </w:p>
        </w:tc>
      </w:tr>
      <w:tr>
        <w:tblPrEx>
          <w:tblCellMar>
            <w:top w:w="0" w:type="dxa"/>
            <w:left w:w="108" w:type="dxa"/>
            <w:bottom w:w="0" w:type="dxa"/>
            <w:right w:w="108" w:type="dxa"/>
          </w:tblCellMar>
        </w:tblPrEx>
        <w:trPr>
          <w:trHeight w:val="576"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6</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数据服务器</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塔式服务器</w:t>
            </w:r>
          </w:p>
        </w:tc>
        <w:tc>
          <w:tcPr>
            <w:tcW w:w="315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i7-10700/16GB DDR4 2933 UDIMM/1TB；</w:t>
            </w:r>
            <w:r>
              <w:br w:type="textWrapping"/>
            </w:r>
            <w:r>
              <w:t>配21.5英寸显示器</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1</w:t>
            </w:r>
          </w:p>
        </w:tc>
      </w:tr>
    </w:tbl>
    <w:p>
      <w:pPr>
        <w:ind w:firstLine="480"/>
      </w:pPr>
      <w:r>
        <w:rPr>
          <w:rFonts w:hint="eastAsia"/>
        </w:rPr>
        <w:br w:type="page"/>
      </w:r>
    </w:p>
    <w:p>
      <w:pPr>
        <w:pStyle w:val="3"/>
      </w:pPr>
      <w:r>
        <w:rPr>
          <w:rFonts w:hint="eastAsia"/>
        </w:rPr>
        <w:t>软件功能清单</w:t>
      </w:r>
    </w:p>
    <w:tbl>
      <w:tblPr>
        <w:tblStyle w:val="16"/>
        <w:tblW w:w="0" w:type="auto"/>
        <w:jc w:val="center"/>
        <w:tblLayout w:type="fixed"/>
        <w:tblCellMar>
          <w:top w:w="0" w:type="dxa"/>
          <w:left w:w="108" w:type="dxa"/>
          <w:bottom w:w="0" w:type="dxa"/>
          <w:right w:w="108" w:type="dxa"/>
        </w:tblCellMar>
      </w:tblPr>
      <w:tblGrid>
        <w:gridCol w:w="476"/>
        <w:gridCol w:w="1330"/>
        <w:gridCol w:w="956"/>
        <w:gridCol w:w="1036"/>
        <w:gridCol w:w="1488"/>
        <w:gridCol w:w="3140"/>
      </w:tblGrid>
      <w:tr>
        <w:tblPrEx>
          <w:tblCellMar>
            <w:top w:w="0" w:type="dxa"/>
            <w:left w:w="108" w:type="dxa"/>
            <w:bottom w:w="0" w:type="dxa"/>
            <w:right w:w="108" w:type="dxa"/>
          </w:tblCellMar>
        </w:tblPrEx>
        <w:trPr>
          <w:trHeight w:val="615" w:hRule="atLeast"/>
          <w:tblHeader/>
          <w:jc w:val="center"/>
        </w:trPr>
        <w:tc>
          <w:tcPr>
            <w:tcW w:w="476"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pStyle w:val="18"/>
              <w:spacing w:line="360" w:lineRule="auto"/>
              <w:jc w:val="center"/>
              <w:rPr>
                <w:rFonts w:hint="default"/>
                <w:b/>
                <w:bCs/>
              </w:rPr>
            </w:pPr>
            <w:r>
              <w:rPr>
                <w:b/>
                <w:bCs/>
              </w:rPr>
              <w:t>序号</w:t>
            </w:r>
          </w:p>
        </w:tc>
        <w:tc>
          <w:tcPr>
            <w:tcW w:w="1330"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pStyle w:val="18"/>
              <w:spacing w:line="360" w:lineRule="auto"/>
              <w:jc w:val="center"/>
              <w:rPr>
                <w:rFonts w:hint="default"/>
                <w:b/>
                <w:bCs/>
              </w:rPr>
            </w:pPr>
            <w:r>
              <w:rPr>
                <w:b/>
                <w:bCs/>
              </w:rPr>
              <w:t>系统名称</w:t>
            </w:r>
          </w:p>
        </w:tc>
        <w:tc>
          <w:tcPr>
            <w:tcW w:w="956" w:type="dxa"/>
            <w:tcBorders>
              <w:top w:val="single" w:color="000000" w:sz="4" w:space="0"/>
              <w:left w:val="single" w:color="000000" w:sz="4" w:space="0"/>
              <w:bottom w:val="single" w:color="000000" w:sz="4" w:space="0"/>
              <w:right w:val="single" w:color="000000" w:sz="4" w:space="0"/>
            </w:tcBorders>
            <w:shd w:val="clear" w:color="auto" w:fill="DDEBF7"/>
            <w:vAlign w:val="center"/>
          </w:tcPr>
          <w:p>
            <w:pPr>
              <w:pStyle w:val="18"/>
              <w:spacing w:line="360" w:lineRule="auto"/>
              <w:jc w:val="center"/>
              <w:rPr>
                <w:rFonts w:hint="default"/>
                <w:b/>
                <w:bCs/>
              </w:rPr>
            </w:pPr>
            <w:r>
              <w:rPr>
                <w:b/>
                <w:bCs/>
              </w:rPr>
              <w:t>子系统名称</w:t>
            </w:r>
          </w:p>
        </w:tc>
        <w:tc>
          <w:tcPr>
            <w:tcW w:w="1036" w:type="dxa"/>
            <w:tcBorders>
              <w:top w:val="single" w:color="000000" w:sz="4" w:space="0"/>
              <w:left w:val="single" w:color="000000" w:sz="4" w:space="0"/>
              <w:bottom w:val="single" w:color="000000" w:sz="4" w:space="0"/>
              <w:right w:val="single" w:color="000000" w:sz="4" w:space="0"/>
            </w:tcBorders>
            <w:shd w:val="clear" w:color="auto" w:fill="DDEBF7"/>
            <w:vAlign w:val="center"/>
          </w:tcPr>
          <w:p>
            <w:pPr>
              <w:pStyle w:val="18"/>
              <w:spacing w:line="360" w:lineRule="auto"/>
              <w:jc w:val="center"/>
              <w:rPr>
                <w:rFonts w:hint="default"/>
                <w:b/>
                <w:bCs/>
              </w:rPr>
            </w:pPr>
            <w:r>
              <w:rPr>
                <w:b/>
                <w:bCs/>
              </w:rPr>
              <w:t>功能模块</w:t>
            </w:r>
          </w:p>
        </w:tc>
        <w:tc>
          <w:tcPr>
            <w:tcW w:w="1488" w:type="dxa"/>
            <w:tcBorders>
              <w:top w:val="single" w:color="000000" w:sz="4" w:space="0"/>
              <w:left w:val="single" w:color="000000" w:sz="4" w:space="0"/>
              <w:bottom w:val="single" w:color="000000" w:sz="4" w:space="0"/>
              <w:right w:val="single" w:color="000000" w:sz="4" w:space="0"/>
            </w:tcBorders>
            <w:shd w:val="clear" w:color="auto" w:fill="DDEBF7"/>
            <w:vAlign w:val="center"/>
          </w:tcPr>
          <w:p>
            <w:pPr>
              <w:pStyle w:val="18"/>
              <w:spacing w:line="360" w:lineRule="auto"/>
              <w:jc w:val="center"/>
              <w:rPr>
                <w:rFonts w:hint="default"/>
                <w:b/>
                <w:bCs/>
              </w:rPr>
            </w:pPr>
            <w:r>
              <w:rPr>
                <w:b/>
                <w:bCs/>
              </w:rPr>
              <w:t>功能点</w:t>
            </w:r>
          </w:p>
        </w:tc>
        <w:tc>
          <w:tcPr>
            <w:tcW w:w="3140" w:type="dxa"/>
            <w:tcBorders>
              <w:top w:val="single" w:color="000000" w:sz="4" w:space="0"/>
              <w:left w:val="single" w:color="000000" w:sz="4" w:space="0"/>
              <w:bottom w:val="single" w:color="000000" w:sz="4" w:space="0"/>
              <w:right w:val="single" w:color="000000" w:sz="4" w:space="0"/>
            </w:tcBorders>
            <w:shd w:val="clear" w:color="auto" w:fill="DDEBF7"/>
            <w:vAlign w:val="center"/>
          </w:tcPr>
          <w:p>
            <w:pPr>
              <w:pStyle w:val="18"/>
              <w:spacing w:line="360" w:lineRule="auto"/>
              <w:jc w:val="center"/>
              <w:rPr>
                <w:rFonts w:hint="default"/>
                <w:b/>
                <w:bCs/>
              </w:rPr>
            </w:pPr>
            <w:r>
              <w:rPr>
                <w:b/>
                <w:bCs/>
              </w:rPr>
              <w:t>功能描述</w:t>
            </w:r>
          </w:p>
        </w:tc>
      </w:tr>
      <w:tr>
        <w:tblPrEx>
          <w:tblCellMar>
            <w:top w:w="0" w:type="dxa"/>
            <w:left w:w="108" w:type="dxa"/>
            <w:bottom w:w="0" w:type="dxa"/>
            <w:right w:w="108" w:type="dxa"/>
          </w:tblCellMar>
        </w:tblPrEx>
        <w:trPr>
          <w:trHeight w:val="1290" w:hRule="atLeast"/>
          <w:jc w:val="center"/>
        </w:trPr>
        <w:tc>
          <w:tcPr>
            <w:tcW w:w="476" w:type="dxa"/>
            <w:tcBorders>
              <w:top w:val="single" w:color="000000" w:sz="4" w:space="0"/>
              <w:left w:val="single" w:color="000000" w:sz="4" w:space="0"/>
              <w:bottom w:val="single" w:color="000000" w:sz="4" w:space="0"/>
              <w:right w:val="nil"/>
            </w:tcBorders>
            <w:shd w:val="clear" w:color="auto" w:fill="auto"/>
            <w:noWrap/>
            <w:vAlign w:val="center"/>
          </w:tcPr>
          <w:p>
            <w:pPr>
              <w:pStyle w:val="18"/>
              <w:spacing w:line="360" w:lineRule="auto"/>
              <w:rPr>
                <w:rFonts w:hint="default"/>
              </w:rPr>
            </w:pPr>
            <w:r>
              <w:t>1</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体育场馆客流监测系统</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r>
              <w:t>客流数据采集子系统</w:t>
            </w:r>
          </w:p>
        </w:tc>
        <w:tc>
          <w:tcPr>
            <w:tcW w:w="1036" w:type="dxa"/>
            <w:tcBorders>
              <w:top w:val="single" w:color="000000" w:sz="4" w:space="0"/>
              <w:left w:val="nil"/>
              <w:bottom w:val="single" w:color="000000" w:sz="4" w:space="0"/>
              <w:right w:val="single" w:color="000000" w:sz="4" w:space="0"/>
            </w:tcBorders>
            <w:shd w:val="clear" w:color="auto" w:fill="auto"/>
            <w:vAlign w:val="center"/>
          </w:tcPr>
          <w:p>
            <w:pPr>
              <w:pStyle w:val="18"/>
              <w:spacing w:line="360" w:lineRule="auto"/>
              <w:jc w:val="center"/>
              <w:rPr>
                <w:rFonts w:hint="default"/>
              </w:rPr>
            </w:pPr>
            <w:r>
              <w:t>软硬件数据对接</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r>
              <w:t>客流数据硬件采集</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对接硬件提供的原生jdk，实现客流数据采集</w:t>
            </w:r>
          </w:p>
        </w:tc>
      </w:tr>
      <w:tr>
        <w:tblPrEx>
          <w:tblCellMar>
            <w:top w:w="0" w:type="dxa"/>
            <w:left w:w="108" w:type="dxa"/>
            <w:bottom w:w="0" w:type="dxa"/>
            <w:right w:w="108" w:type="dxa"/>
          </w:tblCellMar>
        </w:tblPrEx>
        <w:trPr>
          <w:trHeight w:val="1290" w:hRule="atLeast"/>
          <w:jc w:val="center"/>
        </w:trPr>
        <w:tc>
          <w:tcPr>
            <w:tcW w:w="476" w:type="dxa"/>
            <w:tcBorders>
              <w:top w:val="single" w:color="000000" w:sz="4" w:space="0"/>
              <w:left w:val="single" w:color="000000" w:sz="4" w:space="0"/>
              <w:bottom w:val="single" w:color="000000" w:sz="4" w:space="0"/>
              <w:right w:val="nil"/>
            </w:tcBorders>
            <w:shd w:val="clear" w:color="auto" w:fill="auto"/>
            <w:noWrap/>
            <w:vAlign w:val="center"/>
          </w:tcPr>
          <w:p>
            <w:pPr>
              <w:pStyle w:val="18"/>
              <w:spacing w:line="360" w:lineRule="auto"/>
              <w:rPr>
                <w:rFonts w:hint="default"/>
              </w:rPr>
            </w:pPr>
            <w:r>
              <w:t>2</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r>
              <w:t>客流数据与全民健身信息服务平台（365平台）对接上报子系统</w:t>
            </w:r>
          </w:p>
        </w:tc>
        <w:tc>
          <w:tcPr>
            <w:tcW w:w="1036" w:type="dxa"/>
            <w:vMerge w:val="restart"/>
            <w:tcBorders>
              <w:top w:val="single" w:color="000000" w:sz="4" w:space="0"/>
              <w:left w:val="nil"/>
              <w:bottom w:val="single" w:color="000000" w:sz="4" w:space="0"/>
              <w:right w:val="single" w:color="000000" w:sz="4" w:space="0"/>
            </w:tcBorders>
            <w:shd w:val="clear" w:color="auto" w:fill="auto"/>
            <w:vAlign w:val="center"/>
          </w:tcPr>
          <w:p>
            <w:pPr>
              <w:pStyle w:val="18"/>
              <w:spacing w:line="360" w:lineRule="auto"/>
              <w:jc w:val="center"/>
              <w:rPr>
                <w:rFonts w:hint="default"/>
              </w:rPr>
            </w:pPr>
            <w:r>
              <w:t>第三方系统对接</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r>
              <w:t>上报接口对接</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客流监控服务子系统的数据，根据全民健身信息服务平台的要求，实现接口对接、数据传输的功能。</w:t>
            </w:r>
          </w:p>
        </w:tc>
      </w:tr>
      <w:tr>
        <w:tblPrEx>
          <w:tblCellMar>
            <w:top w:w="0" w:type="dxa"/>
            <w:left w:w="108" w:type="dxa"/>
            <w:bottom w:w="0" w:type="dxa"/>
            <w:right w:w="108" w:type="dxa"/>
          </w:tblCellMar>
        </w:tblPrEx>
        <w:trPr>
          <w:trHeight w:val="1290" w:hRule="atLeast"/>
          <w:jc w:val="center"/>
        </w:trPr>
        <w:tc>
          <w:tcPr>
            <w:tcW w:w="476" w:type="dxa"/>
            <w:tcBorders>
              <w:top w:val="single" w:color="000000" w:sz="4" w:space="0"/>
              <w:left w:val="single" w:color="000000" w:sz="4" w:space="0"/>
              <w:bottom w:val="single" w:color="000000" w:sz="4" w:space="0"/>
              <w:right w:val="nil"/>
            </w:tcBorders>
            <w:shd w:val="clear" w:color="auto" w:fill="auto"/>
            <w:noWrap/>
            <w:vAlign w:val="center"/>
          </w:tcPr>
          <w:p>
            <w:pPr>
              <w:pStyle w:val="18"/>
              <w:spacing w:line="360" w:lineRule="auto"/>
              <w:rPr>
                <w:rFonts w:hint="default"/>
              </w:rPr>
            </w:pPr>
            <w:r>
              <w:t>3</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p>
        </w:tc>
        <w:tc>
          <w:tcPr>
            <w:tcW w:w="1036" w:type="dxa"/>
            <w:vMerge w:val="continue"/>
            <w:tcBorders>
              <w:top w:val="single" w:color="000000" w:sz="4" w:space="0"/>
              <w:left w:val="nil"/>
              <w:bottom w:val="single" w:color="000000" w:sz="4" w:space="0"/>
              <w:right w:val="single" w:color="000000" w:sz="4" w:space="0"/>
            </w:tcBorders>
            <w:shd w:val="clear" w:color="auto" w:fill="auto"/>
            <w:vAlign w:val="center"/>
          </w:tcPr>
          <w:p>
            <w:pPr>
              <w:pStyle w:val="18"/>
              <w:spacing w:line="360" w:lineRule="auto"/>
              <w:jc w:val="center"/>
              <w:rPr>
                <w:rFonts w:hint="default"/>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r>
              <w:t>客流核验接口对接</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numPr>
                <w:ilvl w:val="0"/>
                <w:numId w:val="3"/>
              </w:numPr>
              <w:spacing w:line="360" w:lineRule="auto"/>
              <w:rPr>
                <w:rFonts w:hint="default"/>
              </w:rPr>
            </w:pPr>
            <w:r>
              <w:t>针对全民健身信息服务平台对于客流核验视频的请求查看接口进行对接，使全民健身信息服务平台可调用本系统中产生的客流核验视频。</w:t>
            </w:r>
          </w:p>
          <w:p>
            <w:pPr>
              <w:pStyle w:val="18"/>
              <w:numPr>
                <w:ilvl w:val="0"/>
                <w:numId w:val="3"/>
              </w:numPr>
              <w:spacing w:line="360" w:lineRule="auto"/>
              <w:rPr>
                <w:rFonts w:hint="default"/>
              </w:rPr>
            </w:pPr>
            <w:r>
              <w:rPr>
                <w:color w:val="auto"/>
              </w:rPr>
              <w:t xml:space="preserve">上传码率支持市面主流码率上传，最高支持主码流2048x1536 </w:t>
            </w:r>
            <w:r>
              <w:rPr>
                <w:rFonts w:hint="default"/>
                <w:color w:val="auto"/>
              </w:rPr>
              <w:t>@</w:t>
            </w:r>
            <w:r>
              <w:rPr>
                <w:color w:val="auto"/>
              </w:rPr>
              <w:t>30fps（以实际现场带宽进行适配调整）</w:t>
            </w:r>
          </w:p>
        </w:tc>
      </w:tr>
      <w:tr>
        <w:tblPrEx>
          <w:tblCellMar>
            <w:top w:w="0" w:type="dxa"/>
            <w:left w:w="108" w:type="dxa"/>
            <w:bottom w:w="0" w:type="dxa"/>
            <w:right w:w="108" w:type="dxa"/>
          </w:tblCellMar>
        </w:tblPrEx>
        <w:trPr>
          <w:trHeight w:val="1290" w:hRule="atLeast"/>
          <w:jc w:val="center"/>
        </w:trPr>
        <w:tc>
          <w:tcPr>
            <w:tcW w:w="476" w:type="dxa"/>
            <w:tcBorders>
              <w:top w:val="single" w:color="000000" w:sz="4" w:space="0"/>
              <w:left w:val="single" w:color="000000" w:sz="4" w:space="0"/>
              <w:bottom w:val="single" w:color="000000" w:sz="4" w:space="0"/>
              <w:right w:val="nil"/>
            </w:tcBorders>
            <w:shd w:val="clear" w:color="auto" w:fill="auto"/>
            <w:noWrap/>
            <w:vAlign w:val="center"/>
          </w:tcPr>
          <w:p>
            <w:pPr>
              <w:pStyle w:val="18"/>
              <w:spacing w:line="360" w:lineRule="auto"/>
              <w:rPr>
                <w:rFonts w:hint="default"/>
              </w:rPr>
            </w:pPr>
            <w:r>
              <w:t>4</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r>
              <w:t>客流监控服务子系统</w:t>
            </w:r>
          </w:p>
        </w:tc>
        <w:tc>
          <w:tcPr>
            <w:tcW w:w="1036" w:type="dxa"/>
            <w:vMerge w:val="restart"/>
            <w:tcBorders>
              <w:top w:val="single" w:color="000000" w:sz="4" w:space="0"/>
              <w:left w:val="nil"/>
              <w:bottom w:val="single" w:color="000000" w:sz="4" w:space="0"/>
              <w:right w:val="single" w:color="000000" w:sz="4" w:space="0"/>
            </w:tcBorders>
            <w:shd w:val="clear" w:color="auto" w:fill="auto"/>
            <w:vAlign w:val="center"/>
          </w:tcPr>
          <w:p>
            <w:pPr>
              <w:pStyle w:val="18"/>
              <w:spacing w:line="360" w:lineRule="auto"/>
              <w:jc w:val="center"/>
              <w:rPr>
                <w:rFonts w:hint="default"/>
              </w:rPr>
            </w:pPr>
            <w:r>
              <w:t>PC端管理</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r>
              <w:t>客流量报表</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以表格形式展示，可根据自身需要，选择指定时间段及统计维度（年、月、日）进行报表的查看及导出。</w:t>
            </w:r>
          </w:p>
        </w:tc>
      </w:tr>
      <w:tr>
        <w:tblPrEx>
          <w:tblCellMar>
            <w:top w:w="0" w:type="dxa"/>
            <w:left w:w="108" w:type="dxa"/>
            <w:bottom w:w="0" w:type="dxa"/>
            <w:right w:w="108" w:type="dxa"/>
          </w:tblCellMar>
        </w:tblPrEx>
        <w:trPr>
          <w:trHeight w:val="1290" w:hRule="atLeast"/>
          <w:jc w:val="center"/>
        </w:trPr>
        <w:tc>
          <w:tcPr>
            <w:tcW w:w="476" w:type="dxa"/>
            <w:tcBorders>
              <w:top w:val="single" w:color="000000" w:sz="4" w:space="0"/>
              <w:left w:val="single" w:color="000000" w:sz="4" w:space="0"/>
              <w:bottom w:val="single" w:color="000000" w:sz="4" w:space="0"/>
              <w:right w:val="nil"/>
            </w:tcBorders>
            <w:shd w:val="clear" w:color="auto" w:fill="auto"/>
            <w:noWrap/>
            <w:vAlign w:val="center"/>
          </w:tcPr>
          <w:p>
            <w:pPr>
              <w:pStyle w:val="18"/>
              <w:spacing w:line="360" w:lineRule="auto"/>
              <w:rPr>
                <w:rFonts w:hint="default"/>
              </w:rPr>
            </w:pPr>
            <w:r>
              <w:t>5</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p>
        </w:tc>
        <w:tc>
          <w:tcPr>
            <w:tcW w:w="1036" w:type="dxa"/>
            <w:vMerge w:val="continue"/>
            <w:tcBorders>
              <w:top w:val="single" w:color="000000" w:sz="4" w:space="0"/>
              <w:left w:val="nil"/>
              <w:bottom w:val="single" w:color="000000" w:sz="4" w:space="0"/>
              <w:right w:val="single" w:color="000000" w:sz="4" w:space="0"/>
            </w:tcBorders>
            <w:shd w:val="clear" w:color="auto" w:fill="auto"/>
            <w:vAlign w:val="center"/>
          </w:tcPr>
          <w:p>
            <w:pPr>
              <w:pStyle w:val="18"/>
              <w:spacing w:line="360" w:lineRule="auto"/>
              <w:jc w:val="center"/>
              <w:rPr>
                <w:rFonts w:hint="default"/>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r>
              <w:t>客流设备管理</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管理已对接的客流硬件设备，分配设备唯一标识码。</w:t>
            </w:r>
          </w:p>
        </w:tc>
      </w:tr>
      <w:tr>
        <w:tblPrEx>
          <w:tblCellMar>
            <w:top w:w="0" w:type="dxa"/>
            <w:left w:w="108" w:type="dxa"/>
            <w:bottom w:w="0" w:type="dxa"/>
            <w:right w:w="108" w:type="dxa"/>
          </w:tblCellMar>
        </w:tblPrEx>
        <w:trPr>
          <w:trHeight w:val="1290" w:hRule="atLeast"/>
          <w:jc w:val="center"/>
        </w:trPr>
        <w:tc>
          <w:tcPr>
            <w:tcW w:w="476" w:type="dxa"/>
            <w:tcBorders>
              <w:top w:val="single" w:color="000000" w:sz="4" w:space="0"/>
              <w:left w:val="single" w:color="000000" w:sz="4" w:space="0"/>
              <w:bottom w:val="single" w:color="000000" w:sz="4" w:space="0"/>
              <w:right w:val="nil"/>
            </w:tcBorders>
            <w:shd w:val="clear" w:color="auto" w:fill="auto"/>
            <w:noWrap/>
            <w:vAlign w:val="center"/>
          </w:tcPr>
          <w:p>
            <w:pPr>
              <w:pStyle w:val="18"/>
              <w:spacing w:line="360" w:lineRule="auto"/>
              <w:rPr>
                <w:rFonts w:hint="default"/>
              </w:rPr>
            </w:pPr>
            <w:r>
              <w:t>6</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p>
        </w:tc>
        <w:tc>
          <w:tcPr>
            <w:tcW w:w="1036" w:type="dxa"/>
            <w:vMerge w:val="continue"/>
            <w:tcBorders>
              <w:top w:val="single" w:color="000000" w:sz="4" w:space="0"/>
              <w:left w:val="nil"/>
              <w:bottom w:val="single" w:color="000000" w:sz="4" w:space="0"/>
              <w:right w:val="single" w:color="000000" w:sz="4" w:space="0"/>
            </w:tcBorders>
            <w:shd w:val="clear" w:color="auto" w:fill="auto"/>
            <w:vAlign w:val="center"/>
          </w:tcPr>
          <w:p>
            <w:pPr>
              <w:pStyle w:val="18"/>
              <w:spacing w:line="360" w:lineRule="auto"/>
              <w:jc w:val="center"/>
              <w:rPr>
                <w:rFonts w:hint="default"/>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r>
              <w:t>视频远程核查系统</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可通过硬件接口实时查看客流监控设备传来的画面。</w:t>
            </w:r>
          </w:p>
        </w:tc>
      </w:tr>
      <w:tr>
        <w:tblPrEx>
          <w:tblCellMar>
            <w:top w:w="0" w:type="dxa"/>
            <w:left w:w="108" w:type="dxa"/>
            <w:bottom w:w="0" w:type="dxa"/>
            <w:right w:w="108" w:type="dxa"/>
          </w:tblCellMar>
        </w:tblPrEx>
        <w:trPr>
          <w:trHeight w:val="1160" w:hRule="atLeast"/>
          <w:jc w:val="center"/>
        </w:trPr>
        <w:tc>
          <w:tcPr>
            <w:tcW w:w="476" w:type="dxa"/>
            <w:tcBorders>
              <w:top w:val="single" w:color="000000" w:sz="4" w:space="0"/>
              <w:left w:val="single" w:color="000000" w:sz="4" w:space="0"/>
              <w:bottom w:val="single" w:color="000000" w:sz="4" w:space="0"/>
              <w:right w:val="nil"/>
            </w:tcBorders>
            <w:shd w:val="clear" w:color="auto" w:fill="auto"/>
            <w:noWrap/>
            <w:vAlign w:val="center"/>
          </w:tcPr>
          <w:p>
            <w:pPr>
              <w:pStyle w:val="18"/>
              <w:spacing w:line="360" w:lineRule="auto"/>
              <w:rPr>
                <w:rFonts w:hint="default"/>
              </w:rPr>
            </w:pPr>
            <w:r>
              <w:t>7</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p>
        </w:tc>
        <w:tc>
          <w:tcPr>
            <w:tcW w:w="1036" w:type="dxa"/>
            <w:vMerge w:val="restart"/>
            <w:tcBorders>
              <w:top w:val="single" w:color="000000" w:sz="4" w:space="0"/>
              <w:left w:val="nil"/>
              <w:bottom w:val="single" w:color="000000" w:sz="4" w:space="0"/>
              <w:right w:val="single" w:color="000000" w:sz="4" w:space="0"/>
            </w:tcBorders>
            <w:shd w:val="clear" w:color="auto" w:fill="auto"/>
            <w:vAlign w:val="center"/>
          </w:tcPr>
          <w:p>
            <w:pPr>
              <w:pStyle w:val="18"/>
              <w:spacing w:line="360" w:lineRule="auto"/>
              <w:jc w:val="center"/>
              <w:rPr>
                <w:rFonts w:hint="default"/>
              </w:rPr>
            </w:pPr>
            <w:r>
              <w:t>大屏显示系统</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spacing w:line="360" w:lineRule="auto"/>
              <w:jc w:val="center"/>
              <w:rPr>
                <w:rFonts w:hint="default"/>
              </w:rPr>
            </w:pPr>
            <w:r>
              <w:t>公告信息发布</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发布公告信息到大屏终端</w:t>
            </w:r>
          </w:p>
        </w:tc>
      </w:tr>
      <w:tr>
        <w:tblPrEx>
          <w:tblCellMar>
            <w:top w:w="0" w:type="dxa"/>
            <w:left w:w="108" w:type="dxa"/>
            <w:bottom w:w="0" w:type="dxa"/>
            <w:right w:w="108" w:type="dxa"/>
          </w:tblCellMar>
        </w:tblPrEx>
        <w:trPr>
          <w:trHeight w:val="1160" w:hRule="atLeast"/>
          <w:jc w:val="center"/>
        </w:trPr>
        <w:tc>
          <w:tcPr>
            <w:tcW w:w="476" w:type="dxa"/>
            <w:tcBorders>
              <w:top w:val="single" w:color="000000" w:sz="4" w:space="0"/>
              <w:left w:val="single" w:color="000000" w:sz="4" w:space="0"/>
              <w:bottom w:val="single" w:color="000000" w:sz="4" w:space="0"/>
              <w:right w:val="nil"/>
            </w:tcBorders>
            <w:shd w:val="clear" w:color="auto" w:fill="auto"/>
            <w:noWrap/>
            <w:vAlign w:val="center"/>
          </w:tcPr>
          <w:p>
            <w:pPr>
              <w:pStyle w:val="18"/>
              <w:spacing w:line="360" w:lineRule="auto"/>
              <w:rPr>
                <w:rFonts w:hint="default"/>
              </w:rPr>
            </w:pPr>
            <w:r>
              <w:t>8</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jc w:val="center"/>
              <w:rPr>
                <w:rFonts w:hint="default"/>
              </w:rPr>
            </w:pPr>
          </w:p>
        </w:tc>
        <w:tc>
          <w:tcPr>
            <w:tcW w:w="1036" w:type="dxa"/>
            <w:vMerge w:val="continue"/>
            <w:tcBorders>
              <w:top w:val="single" w:color="000000" w:sz="4" w:space="0"/>
              <w:left w:val="nil"/>
              <w:bottom w:val="single" w:color="000000" w:sz="4" w:space="0"/>
              <w:right w:val="single" w:color="000000" w:sz="4" w:space="0"/>
            </w:tcBorders>
            <w:shd w:val="clear" w:color="auto" w:fill="auto"/>
            <w:vAlign w:val="center"/>
          </w:tcPr>
          <w:p>
            <w:pPr>
              <w:pStyle w:val="18"/>
              <w:spacing w:line="360" w:lineRule="auto"/>
              <w:jc w:val="center"/>
              <w:rPr>
                <w:rFonts w:hint="default"/>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spacing w:line="360" w:lineRule="auto"/>
              <w:jc w:val="center"/>
              <w:rPr>
                <w:rFonts w:hint="default"/>
              </w:rPr>
            </w:pPr>
            <w:r>
              <w:t>公告及客流数据展示</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spacing w:line="360" w:lineRule="auto"/>
              <w:rPr>
                <w:rFonts w:hint="default"/>
              </w:rPr>
            </w:pPr>
            <w:r>
              <w:t>显示公告信息和客流检测信息</w:t>
            </w:r>
          </w:p>
        </w:tc>
      </w:tr>
    </w:tbl>
    <w:p>
      <w:pPr>
        <w:pStyle w:val="2"/>
        <w:numPr>
          <w:numId w:val="0"/>
        </w:numPr>
        <w:ind w:left="283" w:leftChars="0"/>
      </w:pPr>
      <w:r>
        <w:rPr>
          <w:rFonts w:hint="eastAsia"/>
          <w:lang w:val="en-US" w:eastAsia="zh-CN"/>
        </w:rPr>
        <w:t>三、</w:t>
      </w:r>
      <w:r>
        <w:rPr>
          <w:rFonts w:hint="eastAsia"/>
        </w:rPr>
        <w:t>项目要求</w:t>
      </w:r>
    </w:p>
    <w:p>
      <w:pPr>
        <w:ind w:firstLine="480"/>
        <w:rPr>
          <w:lang w:val="zh-CN"/>
        </w:rPr>
      </w:pPr>
      <w:r>
        <w:rPr>
          <w:lang w:val="zh-CN"/>
        </w:rPr>
        <w:t>1、合同履行期限：合同签订后</w:t>
      </w:r>
      <w:r>
        <w:rPr>
          <w:rFonts w:hint="eastAsia"/>
        </w:rPr>
        <w:t>20个</w:t>
      </w:r>
      <w:r>
        <w:rPr>
          <w:rFonts w:hint="eastAsia"/>
          <w:lang w:val="zh-CN"/>
        </w:rPr>
        <w:t>工作日</w:t>
      </w:r>
      <w:r>
        <w:rPr>
          <w:lang w:val="zh-CN"/>
        </w:rPr>
        <w:t>内完成设备安装、调试，并交付使用。（具体时间以合同签订时约定为准）。</w:t>
      </w:r>
    </w:p>
    <w:p>
      <w:pPr>
        <w:ind w:firstLine="480"/>
        <w:rPr>
          <w:lang w:val="zh-CN"/>
        </w:rPr>
      </w:pPr>
      <w:r>
        <w:rPr>
          <w:lang w:val="zh-CN"/>
        </w:rPr>
        <w:t>2、交付地点：采购人指定地点。</w:t>
      </w:r>
    </w:p>
    <w:p>
      <w:pPr>
        <w:ind w:firstLine="480"/>
        <w:rPr>
          <w:lang w:val="zh-CN"/>
        </w:rPr>
      </w:pPr>
      <w:r>
        <w:rPr>
          <w:lang w:val="zh-CN"/>
        </w:rPr>
        <w:t>3、付款方式：与采购人签订合同时约定。</w:t>
      </w:r>
    </w:p>
    <w:p>
      <w:pPr>
        <w:ind w:firstLine="480"/>
        <w:rPr>
          <w:lang w:val="zh-CN"/>
        </w:rPr>
      </w:pPr>
      <w:r>
        <w:rPr>
          <w:lang w:val="zh-CN"/>
        </w:rPr>
        <w:t>4、验收标准：</w:t>
      </w:r>
    </w:p>
    <w:p>
      <w:pPr>
        <w:ind w:firstLine="480"/>
        <w:rPr>
          <w:lang w:val="zh-CN"/>
        </w:rPr>
      </w:pPr>
      <w:r>
        <w:rPr>
          <w:lang w:val="zh-CN"/>
        </w:rPr>
        <w:t>（1）交付验收时，由采购人相关人员签字并加盖公章后确认的产品验收单为准。</w:t>
      </w:r>
    </w:p>
    <w:p>
      <w:pPr>
        <w:ind w:firstLine="480"/>
        <w:rPr>
          <w:lang w:val="zh-CN"/>
        </w:rPr>
      </w:pPr>
      <w:r>
        <w:rPr>
          <w:lang w:val="zh-CN"/>
        </w:rPr>
        <w:t>（2）项目建成后，达到《体育总局办公厅关于推行&lt;体育场馆信息化管理服务系统规范&gt;和&lt;全民健身信息服务平台数据接口规范&gt;的通知》（体群字【2020】50号）标准等相关文件要求。</w:t>
      </w:r>
    </w:p>
    <w:p>
      <w:pPr>
        <w:ind w:firstLine="480"/>
        <w:rPr>
          <w:lang w:val="zh-CN"/>
        </w:rPr>
      </w:pPr>
      <w:r>
        <w:rPr>
          <w:lang w:val="zh-CN"/>
        </w:rPr>
        <w:t>5、售后服务：</w:t>
      </w:r>
    </w:p>
    <w:p>
      <w:pPr>
        <w:ind w:firstLine="480"/>
        <w:rPr>
          <w:lang w:val="zh-CN"/>
        </w:rPr>
      </w:pPr>
      <w:r>
        <w:rPr>
          <w:lang w:val="zh-CN"/>
        </w:rPr>
        <w:t>（1）质保期：</w:t>
      </w:r>
      <w:r>
        <w:rPr>
          <w:rFonts w:hint="eastAsia"/>
        </w:rPr>
        <w:t>质保期一</w:t>
      </w:r>
      <w:r>
        <w:rPr>
          <w:lang w:val="zh-CN"/>
        </w:rPr>
        <w:t>年，质保期内经核实产品为非人为损坏的，提供免费维护。</w:t>
      </w:r>
    </w:p>
    <w:p>
      <w:pPr>
        <w:ind w:firstLine="480"/>
        <w:rPr>
          <w:lang w:val="zh-CN"/>
        </w:rPr>
      </w:pPr>
      <w:r>
        <w:rPr>
          <w:lang w:val="zh-CN"/>
        </w:rPr>
        <w:t>（2）供应商所供应产品应预装正版操作系统，在后期采购人进行设备升级、购置专业软件等相关采购项目时，应积极配合完成系统对接等相关工作。配合采购方安装指定相关软件。</w:t>
      </w:r>
    </w:p>
    <w:p>
      <w:pPr>
        <w:ind w:firstLine="480"/>
        <w:rPr>
          <w:lang w:val="zh-CN"/>
        </w:rPr>
      </w:pPr>
      <w:r>
        <w:rPr>
          <w:lang w:val="zh-CN"/>
        </w:rPr>
        <w:t>（3）供应商需提供售后维护方案，应说明保修期内的维护职责（维护内容和故障报修响应时间）与范围。在设备运行期内，供应商应提供7</w:t>
      </w:r>
      <w:r>
        <w:rPr>
          <w:rFonts w:hint="eastAsia"/>
        </w:rPr>
        <w:t>*2</w:t>
      </w:r>
      <w:r>
        <w:rPr>
          <w:lang w:val="zh-CN"/>
        </w:rPr>
        <w:t>4小时技术支持服务，提供2小时响应，12小时以内上门服务，如诊断为硬件故障，应携带备件并进行现场更换，承诺尽力在24小时内恢复设备正常运行，如果故障不能在24小时内排除，供应商应提供替换服务（质保期内免费，质保期外双方协商收取费用）。</w:t>
      </w:r>
    </w:p>
    <w:p>
      <w:pPr>
        <w:ind w:firstLine="480"/>
        <w:rPr>
          <w:lang w:val="zh-CN"/>
        </w:rPr>
      </w:pPr>
      <w:r>
        <w:rPr>
          <w:lang w:val="zh-CN"/>
        </w:rPr>
        <w:t>（4）质保期满后系统出现故障，成交供应商应保证以最优惠的价格提供备件、保养、维修服务，当发生故障时，成交供应商应按保修期内同样的质量要求进行维修处理。</w:t>
      </w:r>
    </w:p>
    <w:p>
      <w:pPr>
        <w:ind w:firstLine="480"/>
        <w:rPr>
          <w:lang w:val="zh-CN"/>
        </w:rPr>
      </w:pPr>
      <w:r>
        <w:rPr>
          <w:lang w:val="zh-CN"/>
        </w:rPr>
        <w:t>（5）成交供应商在质保期内应提供定期回访，就产品使用情况进行定期检查，便于及时发现故障以及隐患。</w:t>
      </w:r>
    </w:p>
    <w:p>
      <w:pPr>
        <w:ind w:firstLine="480"/>
        <w:rPr>
          <w:lang w:val="zh-CN"/>
        </w:rPr>
      </w:pPr>
      <w:r>
        <w:rPr>
          <w:lang w:val="zh-CN"/>
        </w:rPr>
        <w:t>（6）成交供应商应在设备调试完成后和设备保质使用期间根据采购人需要组织现场培训，各不少于一场，由成交供应商派有经验的工程师在采购人现场举行。</w:t>
      </w:r>
    </w:p>
    <w:p>
      <w:pPr>
        <w:ind w:firstLine="480"/>
        <w:rPr>
          <w:lang w:val="zh-CN"/>
        </w:rPr>
      </w:pPr>
      <w:r>
        <w:rPr>
          <w:lang w:val="zh-CN"/>
        </w:rPr>
        <w:t>6、供应商应结合自身实际合理报价，不得以低于成本价恶意竞价，对报价明显异常且不能提供证明材料和合理说明的，采购人和谈判小组有权取消其成交资格。</w:t>
      </w:r>
    </w:p>
    <w:p>
      <w:pPr>
        <w:pStyle w:val="2"/>
        <w:numPr>
          <w:numId w:val="0"/>
        </w:numPr>
        <w:ind w:left="283" w:leftChars="0"/>
      </w:pPr>
      <w:r>
        <w:rPr>
          <w:rFonts w:hint="eastAsia"/>
          <w:lang w:val="en-US" w:eastAsia="zh-CN"/>
        </w:rPr>
        <w:t>四、</w:t>
      </w:r>
      <w:r>
        <w:rPr>
          <w:rFonts w:hint="eastAsia"/>
        </w:rPr>
        <w:t>付款方式</w:t>
      </w:r>
    </w:p>
    <w:p>
      <w:pPr>
        <w:numPr>
          <w:ilvl w:val="0"/>
          <w:numId w:val="4"/>
        </w:numPr>
        <w:ind w:firstLine="480"/>
        <w:rPr>
          <w:lang w:val="zh-CN"/>
        </w:rPr>
      </w:pPr>
      <w:r>
        <w:rPr>
          <w:lang w:val="zh-CN"/>
        </w:rPr>
        <w:t>采取银行转帐支付方式结算。</w:t>
      </w:r>
    </w:p>
    <w:p>
      <w:pPr>
        <w:numPr>
          <w:ilvl w:val="0"/>
          <w:numId w:val="4"/>
        </w:numPr>
        <w:ind w:firstLine="480"/>
      </w:pPr>
      <w:r>
        <w:rPr>
          <w:rFonts w:hint="eastAsia"/>
        </w:rPr>
        <w:t>双方签订合同后，采购人5个工作日内向中标人支付中标金额的</w:t>
      </w:r>
      <w:r>
        <w:rPr>
          <w:rFonts w:hint="eastAsia"/>
          <w:lang w:val="en-US" w:eastAsia="zh-CN"/>
        </w:rPr>
        <w:t>30</w:t>
      </w:r>
      <w:r>
        <w:rPr>
          <w:rFonts w:hint="eastAsia"/>
        </w:rPr>
        <w:t>%作为预付款。</w:t>
      </w:r>
    </w:p>
    <w:p>
      <w:pPr>
        <w:numPr>
          <w:ilvl w:val="0"/>
          <w:numId w:val="4"/>
        </w:numPr>
        <w:ind w:firstLine="480"/>
      </w:pPr>
      <w:r>
        <w:rPr>
          <w:rFonts w:hint="eastAsia"/>
        </w:rPr>
        <w:t>本项目验收合格后，采购人10个工作日内向中标人支付</w:t>
      </w:r>
      <w:r>
        <w:rPr>
          <w:rFonts w:hint="eastAsia"/>
          <w:lang w:val="en-US" w:eastAsia="zh-CN"/>
        </w:rPr>
        <w:t>70</w:t>
      </w:r>
      <w:r>
        <w:rPr>
          <w:rFonts w:hint="eastAsia"/>
        </w:rPr>
        <w:t>%余款。</w:t>
      </w:r>
    </w:p>
    <w:p>
      <w:pPr>
        <w:pStyle w:val="2"/>
        <w:numPr>
          <w:numId w:val="0"/>
        </w:numPr>
        <w:ind w:left="283" w:leftChars="0"/>
      </w:pPr>
      <w:r>
        <w:rPr>
          <w:rFonts w:hint="eastAsia"/>
          <w:lang w:val="en-US" w:eastAsia="zh-CN"/>
        </w:rPr>
        <w:t>五、</w:t>
      </w:r>
      <w:r>
        <w:rPr>
          <w:rFonts w:hint="eastAsia"/>
        </w:rPr>
        <w:t>技术、商务评分</w:t>
      </w:r>
    </w:p>
    <w:tbl>
      <w:tblPr>
        <w:tblStyle w:val="16"/>
        <w:tblW w:w="4998" w:type="pct"/>
        <w:tblInd w:w="0" w:type="dxa"/>
        <w:tblLayout w:type="autofit"/>
        <w:tblCellMar>
          <w:top w:w="0" w:type="dxa"/>
          <w:left w:w="108" w:type="dxa"/>
          <w:bottom w:w="0" w:type="dxa"/>
          <w:right w:w="108" w:type="dxa"/>
        </w:tblCellMar>
      </w:tblPr>
      <w:tblGrid>
        <w:gridCol w:w="1127"/>
        <w:gridCol w:w="1120"/>
        <w:gridCol w:w="1149"/>
        <w:gridCol w:w="5123"/>
      </w:tblGrid>
      <w:tr>
        <w:tblPrEx>
          <w:tblCellMar>
            <w:top w:w="0" w:type="dxa"/>
            <w:left w:w="108" w:type="dxa"/>
            <w:bottom w:w="0" w:type="dxa"/>
            <w:right w:w="108" w:type="dxa"/>
          </w:tblCellMar>
        </w:tblPrEx>
        <w:trPr>
          <w:trHeight w:val="500" w:hRule="atLeast"/>
          <w:tblHeader/>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b/>
                <w:bCs/>
              </w:rPr>
            </w:pPr>
            <w:r>
              <w:rPr>
                <w:b/>
                <w:bCs/>
              </w:rPr>
              <w:t>评分项目</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b/>
                <w:bCs/>
              </w:rPr>
            </w:pPr>
            <w:r>
              <w:rPr>
                <w:b/>
                <w:bCs/>
              </w:rPr>
              <w:t>评审内容</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b/>
                <w:bCs/>
              </w:rPr>
            </w:pPr>
            <w:r>
              <w:rPr>
                <w:b/>
                <w:bCs/>
              </w:rPr>
              <w:t>分值</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b/>
                <w:bCs/>
              </w:rPr>
            </w:pPr>
            <w:r>
              <w:rPr>
                <w:b/>
                <w:bCs/>
              </w:rPr>
              <w:t>评分标准</w:t>
            </w:r>
          </w:p>
        </w:tc>
      </w:tr>
      <w:tr>
        <w:tblPrEx>
          <w:tblCellMar>
            <w:top w:w="0" w:type="dxa"/>
            <w:left w:w="108" w:type="dxa"/>
            <w:bottom w:w="0" w:type="dxa"/>
            <w:right w:w="108" w:type="dxa"/>
          </w:tblCellMar>
        </w:tblPrEx>
        <w:trPr>
          <w:trHeight w:val="1500"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价格部分（15分）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投标价格</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r>
              <w:t>15</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1、采购单位对本项目设置了最高限价。凡超出最高限价的投标报价为无效报价，其投标为废标。</w:t>
            </w:r>
          </w:p>
          <w:p>
            <w:pPr>
              <w:pStyle w:val="18"/>
              <w:rPr>
                <w:rFonts w:hint="default"/>
              </w:rPr>
            </w:pPr>
            <w:r>
              <w:t>2、以所有供应商的有效投标报价的最低值作为评标基准价，供应商的报价得分统一按照下列公式计算；报价得分=（评标基准价／各供应商最终报价）×15。结果保留 2 位小数（第3位四舍五入）</w:t>
            </w:r>
          </w:p>
        </w:tc>
      </w:tr>
      <w:tr>
        <w:tblPrEx>
          <w:tblCellMar>
            <w:top w:w="0" w:type="dxa"/>
            <w:left w:w="108" w:type="dxa"/>
            <w:bottom w:w="0" w:type="dxa"/>
            <w:right w:w="108" w:type="dxa"/>
          </w:tblCellMar>
        </w:tblPrEx>
        <w:trPr>
          <w:trHeight w:val="1740" w:hRule="atLeast"/>
        </w:trPr>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技术部分</w:t>
            </w:r>
          </w:p>
          <w:p>
            <w:pPr>
              <w:pStyle w:val="18"/>
              <w:rPr>
                <w:rFonts w:hint="default"/>
              </w:rPr>
            </w:pPr>
            <w:r>
              <w:t>（55分）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技术参数</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r>
              <w:t>20</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根据投标人提供的项目技术偏离表中的技术参数响应情况进行打分，满足且按要求提供证明材料的得20分。硬件部分标“▲”的技术参数未响应的，每一项扣 2分，本项扣完为止。不带“▲”的技术参数未响应的，每一项扣 0.5 分，本项扣完为止。</w:t>
            </w:r>
          </w:p>
        </w:tc>
      </w:tr>
      <w:tr>
        <w:tblPrEx>
          <w:tblCellMar>
            <w:top w:w="0" w:type="dxa"/>
            <w:left w:w="108" w:type="dxa"/>
            <w:bottom w:w="0" w:type="dxa"/>
            <w:right w:w="108" w:type="dxa"/>
          </w:tblCellMar>
        </w:tblPrEx>
        <w:trPr>
          <w:trHeight w:val="647"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建设方案</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r>
              <w:t>11</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1、全面、准确理解项目需求，贴合政策规划与要求（内容包括但不限于对行业、智慧场馆建设、本项目场馆的现状与需求分析）</w:t>
            </w:r>
          </w:p>
          <w:p>
            <w:pPr>
              <w:pStyle w:val="18"/>
              <w:rPr>
                <w:rFonts w:hint="default"/>
              </w:rPr>
            </w:pPr>
            <w:r>
              <w:t>（1）非常了解项目需求，能很好理解本项目的开展目标，内容描述重点明确，特点突出，得9-11分；</w:t>
            </w:r>
          </w:p>
          <w:p>
            <w:pPr>
              <w:pStyle w:val="18"/>
              <w:rPr>
                <w:rFonts w:hint="default"/>
              </w:rPr>
            </w:pPr>
            <w:r>
              <w:t>（2）基本了解项目需求，基本理解本项目的开展目标开展目标，内容描述满足项目需求，得6-8分；</w:t>
            </w:r>
          </w:p>
          <w:p>
            <w:pPr>
              <w:pStyle w:val="18"/>
              <w:rPr>
                <w:rFonts w:hint="default"/>
              </w:rPr>
            </w:pPr>
            <w:r>
              <w:t>（3）不了解项目需求，对本项目开展目标理解不透彻，内容描述难以满足项目需求，得0-5分。</w:t>
            </w:r>
          </w:p>
        </w:tc>
      </w:tr>
      <w:tr>
        <w:tblPrEx>
          <w:tblCellMar>
            <w:top w:w="0" w:type="dxa"/>
            <w:left w:w="108" w:type="dxa"/>
            <w:bottom w:w="0" w:type="dxa"/>
            <w:right w:w="108" w:type="dxa"/>
          </w:tblCellMar>
        </w:tblPrEx>
        <w:trPr>
          <w:trHeight w:val="1380"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设计方案</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r>
              <w:rPr>
                <w:rFonts w:hint="default"/>
              </w:rPr>
              <w:t>8</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结合项目实际情况、采购需求，提供硬件点位设计方案。</w:t>
            </w:r>
          </w:p>
          <w:p>
            <w:pPr>
              <w:pStyle w:val="18"/>
              <w:rPr>
                <w:rFonts w:hint="default"/>
              </w:rPr>
            </w:pPr>
            <w:r>
              <w:t>（1）点位设计合理，调研规划内容充分详尽，得6-</w:t>
            </w:r>
            <w:r>
              <w:rPr>
                <w:rFonts w:hint="default"/>
              </w:rPr>
              <w:t>8</w:t>
            </w:r>
            <w:r>
              <w:t>分；</w:t>
            </w:r>
          </w:p>
          <w:p>
            <w:pPr>
              <w:pStyle w:val="18"/>
              <w:rPr>
                <w:rFonts w:hint="default"/>
              </w:rPr>
            </w:pPr>
            <w:r>
              <w:t>（2）点位设计基本合理，调研规划内容基本符合要求，得3-</w:t>
            </w:r>
            <w:r>
              <w:rPr>
                <w:rFonts w:hint="default"/>
              </w:rPr>
              <w:t>5</w:t>
            </w:r>
            <w:r>
              <w:t>分；</w:t>
            </w:r>
          </w:p>
          <w:p>
            <w:pPr>
              <w:pStyle w:val="18"/>
              <w:rPr>
                <w:rFonts w:hint="default"/>
              </w:rPr>
            </w:pPr>
            <w:r>
              <w:t>（3）点位设计较差，调研规划内容一般，得0-</w:t>
            </w:r>
            <w:r>
              <w:rPr>
                <w:rFonts w:hint="default"/>
              </w:rPr>
              <w:t>2</w:t>
            </w:r>
            <w:r>
              <w:t>分。</w:t>
            </w:r>
          </w:p>
        </w:tc>
      </w:tr>
      <w:tr>
        <w:tblPrEx>
          <w:tblCellMar>
            <w:top w:w="0" w:type="dxa"/>
            <w:left w:w="108" w:type="dxa"/>
            <w:bottom w:w="0" w:type="dxa"/>
            <w:right w:w="108" w:type="dxa"/>
          </w:tblCellMar>
        </w:tblPrEx>
        <w:trPr>
          <w:trHeight w:val="1380"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实施方案</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r>
              <w:t>8</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针对本项目的时间要求提供实施方案（内容包括但不限于项目计划、进度保障措施、质量控制、安装调试方案、系统试运行与验收等）</w:t>
            </w:r>
          </w:p>
          <w:p>
            <w:pPr>
              <w:pStyle w:val="18"/>
              <w:rPr>
                <w:rFonts w:hint="default"/>
              </w:rPr>
            </w:pPr>
            <w:r>
              <w:t>（1）项目计划完整详细，实施方案措施可操作性强，得6-8分；</w:t>
            </w:r>
          </w:p>
          <w:p>
            <w:pPr>
              <w:pStyle w:val="18"/>
              <w:rPr>
                <w:rFonts w:hint="default"/>
              </w:rPr>
            </w:pPr>
            <w:r>
              <w:t>（2）项目计划不完整、不详细，实施方案一般的，得0-5分。</w:t>
            </w:r>
          </w:p>
        </w:tc>
      </w:tr>
      <w:tr>
        <w:tblPrEx>
          <w:tblCellMar>
            <w:top w:w="0" w:type="dxa"/>
            <w:left w:w="108" w:type="dxa"/>
            <w:bottom w:w="0" w:type="dxa"/>
            <w:right w:w="108" w:type="dxa"/>
          </w:tblCellMar>
        </w:tblPrEx>
        <w:trPr>
          <w:trHeight w:val="1380"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售后方案</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r>
              <w:t>8</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针对本项目采购需求提供全面可靠的售后方案（内容包括但不限于售后服务体系、技术支持措施，系统维护服务、应急响应等）</w:t>
            </w:r>
          </w:p>
          <w:p>
            <w:pPr>
              <w:pStyle w:val="18"/>
              <w:rPr>
                <w:rFonts w:hint="default"/>
              </w:rPr>
            </w:pPr>
            <w:r>
              <w:t>（1）措施科学、可操作性强，完全满足要求，得6-8分；</w:t>
            </w:r>
          </w:p>
          <w:p>
            <w:pPr>
              <w:pStyle w:val="18"/>
              <w:rPr>
                <w:rFonts w:hint="default"/>
              </w:rPr>
            </w:pPr>
            <w:r>
              <w:t>（2）措施合理性、可操作性欠缺的，得0-5分。</w:t>
            </w:r>
          </w:p>
        </w:tc>
      </w:tr>
      <w:tr>
        <w:tblPrEx>
          <w:tblCellMar>
            <w:top w:w="0" w:type="dxa"/>
            <w:left w:w="108" w:type="dxa"/>
            <w:bottom w:w="0" w:type="dxa"/>
            <w:right w:w="108" w:type="dxa"/>
          </w:tblCellMar>
        </w:tblPrEx>
        <w:trPr>
          <w:trHeight w:val="600" w:hRule="atLeast"/>
        </w:trPr>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商务部分（30分）</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企业实力</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r>
              <w:t>21</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投标人具备信息系统建设和服务能力CS2级或以上资质证书，提供得3分，共3分。</w:t>
            </w:r>
          </w:p>
          <w:p>
            <w:pPr>
              <w:pStyle w:val="18"/>
              <w:rPr>
                <w:rFonts w:hint="default"/>
              </w:rPr>
            </w:pPr>
            <w:r>
              <w:t>投标人须提供有效期内的资质证书复印件并加盖投标人单位公章。</w:t>
            </w:r>
          </w:p>
        </w:tc>
      </w:tr>
      <w:tr>
        <w:tblPrEx>
          <w:tblCellMar>
            <w:top w:w="0" w:type="dxa"/>
            <w:left w:w="108" w:type="dxa"/>
            <w:bottom w:w="0" w:type="dxa"/>
            <w:right w:w="108" w:type="dxa"/>
          </w:tblCellMar>
        </w:tblPrEx>
        <w:trPr>
          <w:trHeight w:val="900"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投标人具备软件能力成熟度模型集成（CMMI)3级，提供得2分；具备软件能力成熟度模型集成（CMMI)5级，提供得</w:t>
            </w:r>
            <w:r>
              <w:rPr>
                <w:rFonts w:hint="default"/>
              </w:rPr>
              <w:t>5</w:t>
            </w:r>
            <w:r>
              <w:t>分，共</w:t>
            </w:r>
            <w:r>
              <w:rPr>
                <w:rFonts w:hint="default"/>
              </w:rPr>
              <w:t>5</w:t>
            </w:r>
            <w:r>
              <w:t>分。</w:t>
            </w:r>
          </w:p>
          <w:p>
            <w:pPr>
              <w:pStyle w:val="18"/>
              <w:rPr>
                <w:rFonts w:hint="default"/>
              </w:rPr>
            </w:pPr>
            <w:r>
              <w:t>投标人须提供有效期内的资质证书复印件并加盖投标人单位公章。</w:t>
            </w:r>
          </w:p>
        </w:tc>
      </w:tr>
      <w:tr>
        <w:tblPrEx>
          <w:tblCellMar>
            <w:top w:w="0" w:type="dxa"/>
            <w:left w:w="108" w:type="dxa"/>
            <w:bottom w:w="0" w:type="dxa"/>
            <w:right w:w="108" w:type="dxa"/>
          </w:tblCellMar>
        </w:tblPrEx>
        <w:trPr>
          <w:trHeight w:val="600"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投标人具备国家高新技术企业资质证书，提供得3分，共3分。</w:t>
            </w:r>
          </w:p>
          <w:p>
            <w:pPr>
              <w:pStyle w:val="18"/>
              <w:rPr>
                <w:rFonts w:hint="default"/>
              </w:rPr>
            </w:pPr>
            <w:r>
              <w:t>投标人须提供有效期内的资质证书复印件并加盖投标人单位公章。</w:t>
            </w:r>
          </w:p>
        </w:tc>
      </w:tr>
      <w:tr>
        <w:tblPrEx>
          <w:tblCellMar>
            <w:top w:w="0" w:type="dxa"/>
            <w:left w:w="108" w:type="dxa"/>
            <w:bottom w:w="0" w:type="dxa"/>
            <w:right w:w="108" w:type="dxa"/>
          </w:tblCellMar>
        </w:tblPrEx>
        <w:trPr>
          <w:trHeight w:val="1200"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投标人近2年(2020年1月1日至招标公告发布之日)获得省级或以上体育产业示范单位荣誉得4分，共4分。</w:t>
            </w:r>
          </w:p>
          <w:p>
            <w:pPr>
              <w:pStyle w:val="18"/>
              <w:rPr>
                <w:rFonts w:hint="default"/>
              </w:rPr>
            </w:pPr>
            <w:r>
              <w:t>投标人须提供相关证明材料或国家体育行政主管部门官网公示链接及截图，加盖投标人单位公章。</w:t>
            </w:r>
          </w:p>
        </w:tc>
      </w:tr>
      <w:tr>
        <w:tblPrEx>
          <w:tblCellMar>
            <w:top w:w="0" w:type="dxa"/>
            <w:left w:w="108" w:type="dxa"/>
            <w:bottom w:w="0" w:type="dxa"/>
            <w:right w:w="108" w:type="dxa"/>
          </w:tblCellMar>
        </w:tblPrEx>
        <w:trPr>
          <w:trHeight w:val="900"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投标人具备IT运维监控管理、场馆运营管理、智慧场馆等系统类似功能软件产品证书，提供其中任意一个得2分，共6分。投标人须提供有效期内的软件产品证书复印件并加盖投标人单位公章。</w:t>
            </w:r>
          </w:p>
        </w:tc>
      </w:tr>
      <w:tr>
        <w:tblPrEx>
          <w:tblCellMar>
            <w:top w:w="0" w:type="dxa"/>
            <w:left w:w="108" w:type="dxa"/>
            <w:bottom w:w="0" w:type="dxa"/>
            <w:right w:w="108" w:type="dxa"/>
          </w:tblCellMar>
        </w:tblPrEx>
        <w:trPr>
          <w:trHeight w:val="740"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同类业绩</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jc w:val="center"/>
              <w:rPr>
                <w:rFonts w:hint="default"/>
              </w:rPr>
            </w:pPr>
            <w:r>
              <w:t>9</w:t>
            </w:r>
          </w:p>
        </w:tc>
        <w:tc>
          <w:tcPr>
            <w:tcW w:w="30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rPr>
                <w:rFonts w:hint="default"/>
              </w:rPr>
            </w:pPr>
            <w:r>
              <w:t>投标人近两年内场馆客流监测系统相关的业绩案例，每提供一个业绩得 3分，满分9分。</w:t>
            </w:r>
          </w:p>
        </w:tc>
      </w:tr>
    </w:tbl>
    <w:p>
      <w:pPr>
        <w:pStyle w:val="2"/>
        <w:numPr>
          <w:numId w:val="0"/>
        </w:numPr>
        <w:ind w:left="283" w:leftChars="0"/>
      </w:pPr>
      <w:r>
        <w:rPr>
          <w:rFonts w:hint="eastAsia"/>
          <w:lang w:val="en-US" w:eastAsia="zh-CN"/>
        </w:rPr>
        <w:t>六</w:t>
      </w:r>
      <w:bookmarkStart w:id="0" w:name="_GoBack"/>
      <w:bookmarkEnd w:id="0"/>
      <w:r>
        <w:rPr>
          <w:rFonts w:hint="eastAsia"/>
          <w:lang w:val="en-US" w:eastAsia="zh-CN"/>
        </w:rPr>
        <w:t>、</w:t>
      </w:r>
      <w:r>
        <w:rPr>
          <w:rFonts w:hint="eastAsia"/>
        </w:rPr>
        <w:t>其他采购人认为需求的内容</w:t>
      </w:r>
    </w:p>
    <w:p>
      <w:pPr>
        <w:ind w:firstLine="480"/>
      </w:pPr>
      <w:r>
        <w:rPr>
          <w:rFonts w:hint="eastAsia"/>
        </w:rPr>
        <w:t>无。</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7853"/>
    <w:multiLevelType w:val="multilevel"/>
    <w:tmpl w:val="143278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0962FE"/>
    <w:multiLevelType w:val="singleLevel"/>
    <w:tmpl w:val="220962FE"/>
    <w:lvl w:ilvl="0" w:tentative="0">
      <w:start w:val="1"/>
      <w:numFmt w:val="decimal"/>
      <w:suff w:val="nothing"/>
      <w:lvlText w:val="%1．"/>
      <w:lvlJc w:val="left"/>
      <w:pPr>
        <w:ind w:left="0" w:firstLine="400"/>
      </w:pPr>
      <w:rPr>
        <w:rFonts w:hint="default"/>
      </w:rPr>
    </w:lvl>
  </w:abstractNum>
  <w:abstractNum w:abstractNumId="2">
    <w:nsid w:val="23647DB7"/>
    <w:multiLevelType w:val="singleLevel"/>
    <w:tmpl w:val="23647DB7"/>
    <w:lvl w:ilvl="0" w:tentative="0">
      <w:start w:val="1"/>
      <w:numFmt w:val="decimal"/>
      <w:lvlText w:val="%1."/>
      <w:lvlJc w:val="left"/>
      <w:pPr>
        <w:ind w:left="425" w:hanging="425"/>
      </w:pPr>
      <w:rPr>
        <w:rFonts w:hint="default"/>
        <w:sz w:val="24"/>
        <w:szCs w:val="24"/>
      </w:rPr>
    </w:lvl>
  </w:abstractNum>
  <w:abstractNum w:abstractNumId="3">
    <w:nsid w:val="457C974A"/>
    <w:multiLevelType w:val="multilevel"/>
    <w:tmpl w:val="457C974A"/>
    <w:lvl w:ilvl="0" w:tentative="0">
      <w:start w:val="1"/>
      <w:numFmt w:val="decimal"/>
      <w:pStyle w:val="2"/>
      <w:lvlText w:val="%1."/>
      <w:lvlJc w:val="left"/>
      <w:pPr>
        <w:tabs>
          <w:tab w:val="left" w:pos="0"/>
        </w:tabs>
        <w:ind w:left="283" w:hanging="283"/>
      </w:pPr>
      <w:rPr>
        <w:rFonts w:hint="default" w:ascii="宋体" w:hAnsi="宋体" w:eastAsia="宋体" w:cs="宋体"/>
      </w:rPr>
    </w:lvl>
    <w:lvl w:ilvl="1" w:tentative="0">
      <w:start w:val="1"/>
      <w:numFmt w:val="decimal"/>
      <w:pStyle w:val="3"/>
      <w:lvlText w:val="%1.%2."/>
      <w:lvlJc w:val="left"/>
      <w:pPr>
        <w:ind w:left="567" w:hanging="567"/>
      </w:pPr>
      <w:rPr>
        <w:rFonts w:hint="default" w:ascii="宋体" w:hAnsi="宋体" w:eastAsia="宋体" w:cs="宋体"/>
      </w:rPr>
    </w:lvl>
    <w:lvl w:ilvl="2" w:tentative="0">
      <w:start w:val="1"/>
      <w:numFmt w:val="decimal"/>
      <w:pStyle w:val="4"/>
      <w:lvlText w:val="%1.%2.%3."/>
      <w:lvlJc w:val="left"/>
      <w:pPr>
        <w:ind w:left="709" w:hanging="709"/>
      </w:pPr>
      <w:rPr>
        <w:rFonts w:hint="default" w:ascii="宋体" w:hAnsi="宋体" w:eastAsia="宋体" w:cs="宋体"/>
      </w:rPr>
    </w:lvl>
    <w:lvl w:ilvl="3" w:tentative="0">
      <w:start w:val="1"/>
      <w:numFmt w:val="decimal"/>
      <w:pStyle w:val="5"/>
      <w:lvlText w:val="%1.%2.%3.%4."/>
      <w:lvlJc w:val="left"/>
      <w:pPr>
        <w:ind w:left="850" w:hanging="850"/>
      </w:pPr>
      <w:rPr>
        <w:rFonts w:hint="default" w:ascii="宋体" w:hAnsi="宋体" w:eastAsia="宋体" w:cs="宋体"/>
      </w:rPr>
    </w:lvl>
    <w:lvl w:ilvl="4" w:tentative="0">
      <w:start w:val="1"/>
      <w:numFmt w:val="decimal"/>
      <w:pStyle w:val="6"/>
      <w:lvlText w:val="%1.%2.%3.%4.%5."/>
      <w:lvlJc w:val="left"/>
      <w:pPr>
        <w:ind w:left="991" w:hanging="991"/>
      </w:pPr>
      <w:rPr>
        <w:rFonts w:hint="default" w:ascii="宋体" w:hAnsi="宋体" w:eastAsia="宋体" w:cs="宋体"/>
      </w:rPr>
    </w:lvl>
    <w:lvl w:ilvl="5" w:tentative="0">
      <w:start w:val="1"/>
      <w:numFmt w:val="decimal"/>
      <w:pStyle w:val="7"/>
      <w:lvlText w:val="%1.%2.%3.%4.%5.%6."/>
      <w:lvlJc w:val="left"/>
      <w:pPr>
        <w:ind w:left="1134" w:hanging="1134"/>
      </w:pPr>
      <w:rPr>
        <w:rFonts w:hint="default" w:ascii="宋体" w:hAnsi="宋体" w:eastAsia="宋体" w:cs="宋体"/>
      </w:rPr>
    </w:lvl>
    <w:lvl w:ilvl="6" w:tentative="0">
      <w:start w:val="1"/>
      <w:numFmt w:val="decimal"/>
      <w:pStyle w:val="8"/>
      <w:lvlText w:val="%1.%2.%3.%4.%5.%6.%7."/>
      <w:lvlJc w:val="left"/>
      <w:pPr>
        <w:ind w:left="1275" w:hanging="1275"/>
      </w:pPr>
      <w:rPr>
        <w:rFonts w:hint="default" w:ascii="宋体" w:hAnsi="宋体" w:eastAsia="宋体" w:cs="宋体"/>
      </w:rPr>
    </w:lvl>
    <w:lvl w:ilvl="7" w:tentative="0">
      <w:start w:val="1"/>
      <w:numFmt w:val="decimal"/>
      <w:pStyle w:val="9"/>
      <w:lvlText w:val="%1.%2.%3.%4.%5.%6.%7.%8."/>
      <w:lvlJc w:val="left"/>
      <w:pPr>
        <w:ind w:left="1418" w:hanging="1418"/>
      </w:pPr>
      <w:rPr>
        <w:rFonts w:hint="default" w:ascii="宋体" w:hAnsi="宋体" w:eastAsia="宋体" w:cs="宋体"/>
      </w:rPr>
    </w:lvl>
    <w:lvl w:ilvl="8" w:tentative="0">
      <w:start w:val="1"/>
      <w:numFmt w:val="decimal"/>
      <w:pStyle w:val="10"/>
      <w:lvlText w:val="%1.%2.%3.%4.%5.%6.%7.%8.%9."/>
      <w:lvlJc w:val="left"/>
      <w:pPr>
        <w:ind w:left="1558" w:hanging="1558"/>
      </w:pPr>
      <w:rPr>
        <w:rFonts w:hint="default" w:ascii="宋体" w:hAnsi="宋体" w:eastAsia="宋体" w:cs="宋体"/>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diNTJhZWQ1NWYwMTkzOWU1YTQ1ZjViMjIwYzY2MDIifQ=="/>
  </w:docVars>
  <w:rsids>
    <w:rsidRoot w:val="00172A27"/>
    <w:rsid w:val="0011522D"/>
    <w:rsid w:val="00172A27"/>
    <w:rsid w:val="00314EA5"/>
    <w:rsid w:val="003854DB"/>
    <w:rsid w:val="003B6A89"/>
    <w:rsid w:val="005345C9"/>
    <w:rsid w:val="005766C8"/>
    <w:rsid w:val="005F53CE"/>
    <w:rsid w:val="00630A94"/>
    <w:rsid w:val="0064085F"/>
    <w:rsid w:val="00653820"/>
    <w:rsid w:val="00743A74"/>
    <w:rsid w:val="00794578"/>
    <w:rsid w:val="00912DC2"/>
    <w:rsid w:val="009277FE"/>
    <w:rsid w:val="00A74569"/>
    <w:rsid w:val="00A865F1"/>
    <w:rsid w:val="00AB1725"/>
    <w:rsid w:val="00AD4D50"/>
    <w:rsid w:val="00B07816"/>
    <w:rsid w:val="00B82522"/>
    <w:rsid w:val="00B92624"/>
    <w:rsid w:val="00CE4AEF"/>
    <w:rsid w:val="00D61959"/>
    <w:rsid w:val="00E7628E"/>
    <w:rsid w:val="00E85A50"/>
    <w:rsid w:val="00EA0F12"/>
    <w:rsid w:val="00FF165D"/>
    <w:rsid w:val="02C1628F"/>
    <w:rsid w:val="03C70711"/>
    <w:rsid w:val="04A70542"/>
    <w:rsid w:val="06342C89"/>
    <w:rsid w:val="074B78AB"/>
    <w:rsid w:val="07C01C29"/>
    <w:rsid w:val="08626C5A"/>
    <w:rsid w:val="09297778"/>
    <w:rsid w:val="0AA277E2"/>
    <w:rsid w:val="0C7A6D85"/>
    <w:rsid w:val="0DAC63D4"/>
    <w:rsid w:val="0DB0769E"/>
    <w:rsid w:val="0EEB18DF"/>
    <w:rsid w:val="100140A6"/>
    <w:rsid w:val="10593038"/>
    <w:rsid w:val="10CD30DE"/>
    <w:rsid w:val="126E59E8"/>
    <w:rsid w:val="15C076B6"/>
    <w:rsid w:val="165E2A11"/>
    <w:rsid w:val="189F1804"/>
    <w:rsid w:val="18A22222"/>
    <w:rsid w:val="19AD1CFF"/>
    <w:rsid w:val="1A246465"/>
    <w:rsid w:val="1AD54D7F"/>
    <w:rsid w:val="1C325716"/>
    <w:rsid w:val="1E362DDD"/>
    <w:rsid w:val="1F095C2A"/>
    <w:rsid w:val="22A56E9D"/>
    <w:rsid w:val="238E494F"/>
    <w:rsid w:val="25274158"/>
    <w:rsid w:val="26C30886"/>
    <w:rsid w:val="273E1FE9"/>
    <w:rsid w:val="298505A2"/>
    <w:rsid w:val="2AF43439"/>
    <w:rsid w:val="2CE83322"/>
    <w:rsid w:val="2DDD1E55"/>
    <w:rsid w:val="2E0A72C8"/>
    <w:rsid w:val="32AC7425"/>
    <w:rsid w:val="32C97752"/>
    <w:rsid w:val="355C2AFF"/>
    <w:rsid w:val="38C230DB"/>
    <w:rsid w:val="38D559A8"/>
    <w:rsid w:val="3AF92329"/>
    <w:rsid w:val="3D0D263A"/>
    <w:rsid w:val="3D4C5207"/>
    <w:rsid w:val="3F681400"/>
    <w:rsid w:val="413606A8"/>
    <w:rsid w:val="42134546"/>
    <w:rsid w:val="447137A5"/>
    <w:rsid w:val="49043360"/>
    <w:rsid w:val="49C36851"/>
    <w:rsid w:val="4A8C7696"/>
    <w:rsid w:val="4B3F68EE"/>
    <w:rsid w:val="4D3961E7"/>
    <w:rsid w:val="4FC028E9"/>
    <w:rsid w:val="52F83A10"/>
    <w:rsid w:val="58A91308"/>
    <w:rsid w:val="5BD963A8"/>
    <w:rsid w:val="5D70790B"/>
    <w:rsid w:val="5D885990"/>
    <w:rsid w:val="5EEC1F4F"/>
    <w:rsid w:val="5FD52136"/>
    <w:rsid w:val="61A550E0"/>
    <w:rsid w:val="64104C69"/>
    <w:rsid w:val="65271F32"/>
    <w:rsid w:val="66A50BE9"/>
    <w:rsid w:val="67272D51"/>
    <w:rsid w:val="67E40635"/>
    <w:rsid w:val="6A582B8E"/>
    <w:rsid w:val="6B543355"/>
    <w:rsid w:val="6E0A23F1"/>
    <w:rsid w:val="6EE175F6"/>
    <w:rsid w:val="6F1E5152"/>
    <w:rsid w:val="6FB255C8"/>
    <w:rsid w:val="70657DB3"/>
    <w:rsid w:val="709661BE"/>
    <w:rsid w:val="729B5798"/>
    <w:rsid w:val="72E72626"/>
    <w:rsid w:val="742F1E6A"/>
    <w:rsid w:val="75A710B7"/>
    <w:rsid w:val="79692F6D"/>
    <w:rsid w:val="7D7B50A0"/>
    <w:rsid w:val="7F413799"/>
    <w:rsid w:val="7F92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ind w:firstLine="0" w:firstLineChars="0"/>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3" w:lineRule="auto"/>
      <w:ind w:firstLine="0" w:firstLineChars="0"/>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qFormat/>
    <w:uiPriority w:val="99"/>
    <w:pPr>
      <w:ind w:left="359" w:leftChars="171" w:firstLine="179" w:firstLineChars="85"/>
    </w:pPr>
    <w:rPr>
      <w:rFonts w:ascii="宋体" w:hAnsi="宋体"/>
      <w:b/>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Normal (Web)"/>
    <w:basedOn w:val="1"/>
    <w:qFormat/>
    <w:uiPriority w:val="0"/>
    <w:pPr>
      <w:spacing w:beforeAutospacing="1" w:afterAutospacing="1"/>
      <w:jc w:val="left"/>
    </w:pPr>
    <w:rPr>
      <w:rFonts w:cs="Times New Roman"/>
      <w:kern w:val="0"/>
    </w:rPr>
  </w:style>
  <w:style w:type="paragraph" w:styleId="15">
    <w:name w:val="Body Text First Indent 2"/>
    <w:basedOn w:val="11"/>
    <w:qFormat/>
    <w:uiPriority w:val="0"/>
    <w:pPr>
      <w:spacing w:after="120"/>
      <w:ind w:left="420" w:leftChars="200" w:firstLine="420" w:firstLineChars="200"/>
    </w:pPr>
    <w:rPr>
      <w:rFonts w:ascii="Times New Roman" w:hAnsi="Times New Roman"/>
      <w:b w:val="0"/>
    </w:rPr>
  </w:style>
  <w:style w:type="paragraph" w:customStyle="1" w:styleId="18">
    <w:name w:val="表格"/>
    <w:basedOn w:val="1"/>
    <w:qFormat/>
    <w:uiPriority w:val="0"/>
    <w:pPr>
      <w:widowControl/>
      <w:spacing w:line="300" w:lineRule="auto"/>
      <w:ind w:firstLine="0" w:firstLineChars="0"/>
      <w:jc w:val="left"/>
      <w:textAlignment w:val="center"/>
    </w:pPr>
    <w:rPr>
      <w:rFonts w:hint="eastAsia" w:ascii="微软雅黑" w:hAnsi="微软雅黑" w:eastAsia="微软雅黑" w:cs="Times New Roman"/>
      <w:color w:val="000000"/>
      <w:kern w:val="0"/>
      <w:sz w:val="20"/>
      <w:szCs w:val="20"/>
    </w:rPr>
  </w:style>
  <w:style w:type="character" w:customStyle="1" w:styleId="19">
    <w:name w:val="font41"/>
    <w:basedOn w:val="17"/>
    <w:qFormat/>
    <w:uiPriority w:val="0"/>
    <w:rPr>
      <w:rFonts w:hint="eastAsia" w:ascii="微软雅黑" w:hAnsi="微软雅黑" w:eastAsia="微软雅黑" w:cs="微软雅黑"/>
      <w:color w:val="000000"/>
      <w:sz w:val="20"/>
      <w:szCs w:val="20"/>
      <w:u w:val="none"/>
    </w:rPr>
  </w:style>
  <w:style w:type="character" w:customStyle="1" w:styleId="20">
    <w:name w:val="font11"/>
    <w:basedOn w:val="17"/>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5604</Words>
  <Characters>6521</Characters>
  <Lines>47</Lines>
  <Paragraphs>13</Paragraphs>
  <TotalTime>56</TotalTime>
  <ScaleCrop>false</ScaleCrop>
  <LinksUpToDate>false</LinksUpToDate>
  <CharactersWithSpaces>10916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2021-03-10T06:28:00Z</dcterms:created>
  <dc:creator>梅花国王</dc:creator>
  <cp:lastModifiedBy>Administrator</cp:lastModifiedBy>
  <dcterms:modified xsi:type="dcterms:W3CDTF">2022-06-24T07:29:18Z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B90A196D16C1417EA6C791604E5C834F</vt:lpwstr>
  </property>
</Properties>
</file>