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distribute"/>
        <w:rPr>
          <w:rFonts w:hint="eastAsia" w:ascii="方正大标宋简体" w:eastAsia="方正大标宋简体"/>
          <w:b/>
          <w:color w:val="FF0000"/>
          <w:spacing w:val="36"/>
          <w:sz w:val="60"/>
          <w:szCs w:val="72"/>
        </w:rPr>
      </w:pPr>
      <w:bookmarkStart w:id="0" w:name="redhead"/>
      <w:r>
        <w:rPr>
          <w:rFonts w:hint="eastAsia" w:ascii="方正大标宋简体" w:eastAsia="方正大标宋简体"/>
          <w:b/>
          <w:color w:val="FF0000"/>
          <w:spacing w:val="36"/>
          <w:sz w:val="60"/>
          <w:szCs w:val="72"/>
        </w:rPr>
        <w:t>南雄市农业</w:t>
      </w:r>
      <w:r>
        <w:rPr>
          <w:rFonts w:hint="eastAsia" w:ascii="方正大标宋简体" w:eastAsia="方正大标宋简体"/>
          <w:b/>
          <w:color w:val="FF0000"/>
          <w:spacing w:val="36"/>
          <w:sz w:val="60"/>
          <w:szCs w:val="72"/>
          <w:lang w:eastAsia="zh-CN"/>
        </w:rPr>
        <w:t>农村</w:t>
      </w:r>
      <w:r>
        <w:rPr>
          <w:rFonts w:hint="eastAsia" w:ascii="方正大标宋简体" w:eastAsia="方正大标宋简体"/>
          <w:b/>
          <w:color w:val="FF0000"/>
          <w:spacing w:val="36"/>
          <w:sz w:val="60"/>
          <w:szCs w:val="72"/>
        </w:rPr>
        <w:t>局</w:t>
      </w:r>
      <w:bookmarkEnd w:id="0"/>
    </w:p>
    <w:p>
      <w:pPr>
        <w:spacing w:line="360" w:lineRule="auto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158115</wp:posOffset>
                </wp:positionV>
                <wp:extent cx="560070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5pt;margin-top:12.45pt;height:0pt;width:441pt;z-index:251659264;mso-width-relative:page;mso-height-relative:page;" filled="f" stroked="t" coordsize="21600,21600" o:gfxdata="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vWAi20gAAAAYBAAAPAAAAAAAAAAEAIAAAACIAAABkcnMvZG93bnJldi54bWxQSwECFAAU&#10;AAAACACHTuJAWPFSEfcBAADlAwAADgAAAAAAAAABACAAAAAhAQAAZHJzL2Uyb0RvYy54bWxQSwUG&#10;AAAAAAYABgBZAQAAigUAAAAA&#10;">
                <v:fill on="f" focussize="0,0"/>
                <v:stroke weight="4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关于拟确定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南雄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市</w:t>
      </w: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Times New Roman" w:hAnsi="Times New Roman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年绿色种养循环农业试点项目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专业化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服务主体的公示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根据《关于印发&lt;广东省2025年绿色种养循环农业试点实施方案&gt;的通知》（粤农农函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42号）的要求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，结合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年绿色种养循环农业试点项目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专业化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服务主体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申报情况和专家评审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结果，拟确定以下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家主体作为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南雄市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年绿色种养循环农业试点项目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专业化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服务主体，现公示如下：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年绿色种养循环农业试点项目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有机肥还田专业化服务主体：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韶关光水正合环保科技有限公司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南雄市元丰华生态农业科技发展有限公司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南雄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市202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年绿色种养循环农业试点项目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腐熟堆沤肥（粪肥）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还田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专业化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服务主体：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韶关光水正合环保科技有限公司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南雄市元丰华生态农业科技发展有限公司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三、南雄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年绿色种养循环农业试点项目沼液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还田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专业化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服务主体：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韶关光水正合环保科技有限公司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公示期：202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日-202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若对上述结果无异议，在公示期满后将确定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两家公司作为项目专业化服务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主体。若对上述结果有异议，可在公示期内，以书面等形式向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南雄市绿色种养循环农业试点项目工作领导小组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办公室（设在南雄市畜牧兽医水产服务中心）反映，联系电话：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0751-6929217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邮箱：nxxmj@163.com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wordWrap w:val="0"/>
        <w:jc w:val="right"/>
        <w:rPr>
          <w:rFonts w:hint="default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南雄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市农业农村局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wordWrap w:val="0"/>
        <w:jc w:val="righ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D675EB"/>
    <w:multiLevelType w:val="singleLevel"/>
    <w:tmpl w:val="CED675E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254F5"/>
    <w:rsid w:val="00C31E35"/>
    <w:rsid w:val="04DC7B4C"/>
    <w:rsid w:val="0D794027"/>
    <w:rsid w:val="0DC1224B"/>
    <w:rsid w:val="0FA94EB0"/>
    <w:rsid w:val="1CF807C3"/>
    <w:rsid w:val="21D13E07"/>
    <w:rsid w:val="23012161"/>
    <w:rsid w:val="25461F41"/>
    <w:rsid w:val="27C43035"/>
    <w:rsid w:val="2E1C5E58"/>
    <w:rsid w:val="31090580"/>
    <w:rsid w:val="36A568C1"/>
    <w:rsid w:val="391842BA"/>
    <w:rsid w:val="3A3F5FA6"/>
    <w:rsid w:val="3C3876DA"/>
    <w:rsid w:val="49404707"/>
    <w:rsid w:val="514E4EDC"/>
    <w:rsid w:val="54D24165"/>
    <w:rsid w:val="564A78E7"/>
    <w:rsid w:val="57B823F5"/>
    <w:rsid w:val="59537C18"/>
    <w:rsid w:val="5DA1152C"/>
    <w:rsid w:val="5DFE6042"/>
    <w:rsid w:val="618E4F99"/>
    <w:rsid w:val="6BD454C3"/>
    <w:rsid w:val="6E63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nhideWhenUsed/>
    <w:qFormat/>
    <w:uiPriority w:val="99"/>
    <w:rPr>
      <w:rFonts w:ascii="Cambria" w:hAnsi="Cambria" w:eastAsia="宋体" w:cs="Times New Roman"/>
      <w:b/>
      <w:bCs/>
    </w:rPr>
  </w:style>
  <w:style w:type="paragraph" w:styleId="3">
    <w:name w:val="index 1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637</Characters>
  <Lines>0</Lines>
  <Paragraphs>0</Paragraphs>
  <TotalTime>1</TotalTime>
  <ScaleCrop>false</ScaleCrop>
  <LinksUpToDate>false</LinksUpToDate>
  <CharactersWithSpaces>644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2025-03-25T15:40:00Z</dcterms:created>
  <dc:creator>lge</dc:creator>
  <cp:lastModifiedBy>Administrator</cp:lastModifiedBy>
  <cp:lastPrinted>2025-03-31T03:41:00Z</cp:lastPrinted>
  <dcterms:modified xsi:type="dcterms:W3CDTF">2025-04-01T02:08:18Z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KSOTemplateDocerSaveRecord">
    <vt:lpwstr>eyJoZGlkIjoiYzY4ZjRiZTg5YjEwODAwY2Q0MDY5MDk4M2QwOGI2NjUiLCJ1c2VySWQiOiIzOTQ2Njk5OTkifQ==</vt:lpwstr>
  </property>
  <property fmtid="{D5CDD505-2E9C-101B-9397-08002B2CF9AE}" pid="4" name="ICV">
    <vt:lpwstr>697F2412B108494FB8ED7384F57AFC7C</vt:lpwstr>
  </property>
</Properties>
</file>