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D57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</w:rPr>
        <w:t>附件3：</w:t>
      </w:r>
    </w:p>
    <w:p w14:paraId="372980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highlight w:val="none"/>
        </w:rPr>
        <w:t>面试考生须知</w:t>
      </w:r>
    </w:p>
    <w:bookmarkEnd w:id="0"/>
    <w:p w14:paraId="1BC69B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center"/>
        <w:outlineLvl w:val="9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  <w:t>一、考生须按照公布的面试时间与考场安排，在当天面试开考30分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eastAsia="zh-CN" w:bidi="ar"/>
        </w:rPr>
        <w:t>钟前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  <w:t>凭本人笔试准考证和身份证到指定考场报到，参加面试抽签。考生所携带的通讯工具和音频、视频发射、接收设备关闭后连同背包、书包等其他物品交工作人员统一保管、考完离场时领回。</w:t>
      </w:r>
    </w:p>
    <w:p w14:paraId="156354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center"/>
        <w:outlineLvl w:val="9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  <w:t>二、面试当天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val="en-US" w:eastAsia="zh-CN" w:bidi="ar"/>
        </w:rPr>
        <w:t>09:30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  <w:t>前没有进入候考室的考生，按自动放弃面试资格处理；对证件携带不齐的，取消面试资格。</w:t>
      </w:r>
    </w:p>
    <w:p w14:paraId="6136FE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center"/>
        <w:outlineLvl w:val="9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  <w:t>三、考生不得穿制服或有明显文字或图案标识的服装参加面试。</w:t>
      </w:r>
    </w:p>
    <w:p w14:paraId="4C3AAE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18" w:rightChars="104" w:firstLine="560" w:firstLineChars="200"/>
        <w:jc w:val="left"/>
        <w:textAlignment w:val="center"/>
        <w:outlineLvl w:val="9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  <w:t>四、考生报到后，工作人员组织考生抽签，决定面试的先后顺序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eastAsia="zh-CN" w:bidi="ar"/>
        </w:rPr>
        <w:t>，考生应按抽签确定的面试顺序进行面试。</w:t>
      </w:r>
    </w:p>
    <w:p w14:paraId="683285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center"/>
        <w:outlineLvl w:val="9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  <w:t>五、面试开始后，工作人员按抽签顺序逐一引导考生进入面试室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eastAsia="zh-CN" w:bidi="ar"/>
        </w:rPr>
        <w:t>面试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  <w:t>。候考考生须在备考室静候，不得喧哗，不得影响他人，应服从工作人员的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eastAsia="zh-CN" w:bidi="ar"/>
        </w:rPr>
        <w:t>安排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  <w:t>。候考期间实行全封闭，考生不得擅自离开候考室。需上洗手间的，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eastAsia="zh-CN" w:bidi="ar"/>
        </w:rPr>
        <w:t>应先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  <w:t>经工作人员同意。候考考生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eastAsia="zh-CN" w:bidi="ar"/>
        </w:rPr>
        <w:t>中途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  <w:t>需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eastAsia="zh-CN" w:bidi="ar"/>
        </w:rPr>
        <w:t>要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  <w:t>离开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eastAsia="zh-CN" w:bidi="ar"/>
        </w:rPr>
        <w:t>备考室的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  <w:t>，应书面提出申请，经考场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eastAsia="zh-CN" w:bidi="ar"/>
        </w:rPr>
        <w:t>面试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  <w:t>主考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eastAsia="zh-CN" w:bidi="ar"/>
        </w:rPr>
        <w:t>官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  <w:t>同意后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eastAsia="zh-CN" w:bidi="ar"/>
        </w:rPr>
        <w:t>，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  <w:t>按弃考处理。严禁任何人向考生传递试题信息。</w:t>
      </w:r>
    </w:p>
    <w:p w14:paraId="535007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center"/>
        <w:outlineLvl w:val="9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  <w:t>六、考生必须以普通话回答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eastAsia="zh-CN" w:bidi="ar"/>
        </w:rPr>
        <w:t>主考官的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  <w:t>提问。在面试中，应严格按照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eastAsia="zh-CN" w:bidi="ar"/>
        </w:rPr>
        <w:t>主考官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  <w:t>的提问回答，不得报告、透露或暗示个人信息，其身份以抽签编码显示。考生对评委的提问不清楚的，可要求评委重新念题。</w:t>
      </w:r>
    </w:p>
    <w:p w14:paraId="6D9723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center"/>
        <w:outlineLvl w:val="9"/>
        <w:rPr>
          <w:rFonts w:hint="default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  <w:t>七、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eastAsia="zh-CN" w:bidi="ar"/>
        </w:rPr>
        <w:t>如对面试成绩有异议，由考生本人在公告发布之日起的3个工作日内，向韶关市红海人力资源有限公司提出复核申请，韶关市红海人力资源有限公司按照规定的程序受理考生复核申请，并将复核结果及时告知相关考生。</w:t>
      </w:r>
    </w:p>
    <w:p w14:paraId="350AF6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center"/>
        <w:outlineLvl w:val="9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eastAsia="zh-CN" w:bidi="ar"/>
        </w:rPr>
        <w:t>八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highlight w:val="none"/>
          <w:lang w:bidi="ar"/>
        </w:rPr>
        <w:t>、考生应接受现场工作人员的管理，对违反面试规定的，将进行严肃处理。</w:t>
      </w:r>
    </w:p>
    <w:p w14:paraId="5C238B71"/>
    <w:sectPr>
      <w:pgSz w:w="11906" w:h="16838"/>
      <w:pgMar w:top="1417" w:right="992" w:bottom="1140" w:left="1361" w:header="0" w:footer="0" w:gutter="0"/>
      <w:cols w:space="72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7226E9B-C5DB-4CAC-8EBA-9F8308BB2FC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CD13038-18AA-4CFC-A8FB-5D463984055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2691597-BF20-489D-A2D3-1AD65F627E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3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2026-04-08T01:49:37Z</dcterms:created>
  <dc:creator>Administrator</dc:creator>
  <cp:lastModifiedBy>钟小婷</cp:lastModifiedBy>
  <dcterms:modified xsi:type="dcterms:W3CDTF">2026-04-08T01:49:49Z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eyJoZGlkIjoiMTg2NTczNjZhNGQ1YTkxZDIxODQzNzdmYTczMjRlZDUiLCJ1c2VySWQiOiIxMTA2MTkxMTI0In0=</vt:lpwstr>
  </property>
  <property fmtid="{D5CDD505-2E9C-101B-9397-08002B2CF9AE}" pid="4" name="ICV">
    <vt:lpwstr>D719878DEFCB42CE962D048A4C4A1545_12</vt:lpwstr>
  </property>
</Properties>
</file>