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1E21">
      <w:pPr>
        <w:spacing w:line="594" w:lineRule="exact"/>
        <w:rPr>
          <w:rFonts w:hint="eastAsia" w:ascii="黑体" w:hAnsi="黑体" w:eastAsia="黑体" w:cs="黑体"/>
          <w:sz w:val="32"/>
          <w:szCs w:val="32"/>
        </w:rPr>
      </w:pPr>
      <w:r>
        <w:rPr>
          <w:rFonts w:hint="eastAsia" w:ascii="黑体" w:hAnsi="黑体" w:eastAsia="黑体" w:cs="黑体"/>
          <w:sz w:val="32"/>
          <w:szCs w:val="32"/>
        </w:rPr>
        <w:t>附件1</w:t>
      </w:r>
    </w:p>
    <w:p w14:paraId="23B9996F">
      <w:pPr>
        <w:spacing w:line="594" w:lineRule="exact"/>
        <w:jc w:val="center"/>
        <w:rPr>
          <w:rFonts w:eastAsia="方正小标宋简体"/>
          <w:sz w:val="44"/>
          <w:szCs w:val="44"/>
        </w:rPr>
      </w:pPr>
      <w:r>
        <w:rPr>
          <w:rFonts w:hint="eastAsia" w:eastAsia="方正小标宋简体"/>
          <w:sz w:val="44"/>
          <w:szCs w:val="44"/>
        </w:rPr>
        <w:t>广东省消防技术服务机构专项检查细则</w:t>
      </w:r>
    </w:p>
    <w:tbl>
      <w:tblPr>
        <w:tblStyle w:val="7"/>
        <w:tblW w:w="0" w:type="auto"/>
        <w:tblInd w:w="2" w:type="dxa"/>
        <w:tblLayout w:type="fixed"/>
        <w:tblCellMar>
          <w:top w:w="0" w:type="dxa"/>
          <w:left w:w="0" w:type="dxa"/>
          <w:bottom w:w="0" w:type="dxa"/>
          <w:right w:w="0" w:type="dxa"/>
        </w:tblCellMar>
      </w:tblPr>
      <w:tblGrid>
        <w:gridCol w:w="1266"/>
        <w:gridCol w:w="4527"/>
        <w:gridCol w:w="7779"/>
        <w:gridCol w:w="663"/>
      </w:tblGrid>
      <w:tr w14:paraId="6E4642A0">
        <w:tblPrEx>
          <w:tblCellMar>
            <w:top w:w="0" w:type="dxa"/>
            <w:left w:w="0" w:type="dxa"/>
            <w:bottom w:w="0" w:type="dxa"/>
            <w:right w:w="0" w:type="dxa"/>
          </w:tblCellMar>
        </w:tblPrEx>
        <w:trPr>
          <w:trHeight w:val="799" w:hRule="atLeast"/>
        </w:trPr>
        <w:tc>
          <w:tcPr>
            <w:tcW w:w="5793"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59156E0E">
            <w:pPr>
              <w:widowControl/>
              <w:spacing w:line="360" w:lineRule="exact"/>
              <w:jc w:val="center"/>
              <w:textAlignment w:val="center"/>
              <w:rPr>
                <w:rFonts w:hint="eastAsia" w:ascii="宋体" w:hAnsi="宋体" w:eastAsia="宋体" w:cs="宋体"/>
                <w:b/>
                <w:kern w:val="0"/>
                <w:sz w:val="22"/>
                <w:szCs w:val="22"/>
                <w:lang w:bidi="ar"/>
              </w:rPr>
            </w:pPr>
            <w:r>
              <w:rPr>
                <w:rFonts w:hint="eastAsia" w:ascii="宋体" w:hAnsi="宋体" w:eastAsia="宋体" w:cs="宋体"/>
                <w:b/>
                <w:kern w:val="0"/>
                <w:sz w:val="22"/>
                <w:szCs w:val="22"/>
                <w:lang w:bidi="ar"/>
              </w:rPr>
              <w:t>检查项目</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1B66962E">
            <w:pPr>
              <w:widowControl/>
              <w:spacing w:line="360" w:lineRule="exact"/>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检查方式和内容</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8BBC071">
            <w:pPr>
              <w:widowControl/>
              <w:spacing w:line="594" w:lineRule="exact"/>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备注</w:t>
            </w:r>
          </w:p>
        </w:tc>
      </w:tr>
      <w:tr w14:paraId="6A162F4C">
        <w:tblPrEx>
          <w:tblCellMar>
            <w:top w:w="0" w:type="dxa"/>
            <w:left w:w="0" w:type="dxa"/>
            <w:bottom w:w="0" w:type="dxa"/>
            <w:right w:w="0" w:type="dxa"/>
          </w:tblCellMar>
        </w:tblPrEx>
        <w:trPr>
          <w:trHeight w:val="90" w:hRule="atLeast"/>
        </w:trPr>
        <w:tc>
          <w:tcPr>
            <w:tcW w:w="1266" w:type="dxa"/>
            <w:vMerge w:val="restart"/>
            <w:tcBorders>
              <w:top w:val="single" w:color="000000" w:sz="4" w:space="0"/>
              <w:left w:val="single" w:color="000000" w:sz="4" w:space="0"/>
              <w:right w:val="single" w:color="000000" w:sz="4" w:space="0"/>
            </w:tcBorders>
            <w:noWrap w:val="0"/>
            <w:tcMar>
              <w:top w:w="0" w:type="dxa"/>
              <w:left w:w="0" w:type="dxa"/>
              <w:right w:w="0" w:type="dxa"/>
            </w:tcMar>
            <w:vAlign w:val="top"/>
          </w:tcPr>
          <w:p w14:paraId="0F8A0A42">
            <w:pPr>
              <w:widowControl/>
              <w:spacing w:line="360" w:lineRule="exact"/>
              <w:jc w:val="center"/>
              <w:textAlignment w:val="center"/>
              <w:rPr>
                <w:rFonts w:ascii="宋体" w:hAnsi="宋体" w:eastAsia="宋体" w:cs="宋体"/>
                <w:sz w:val="22"/>
                <w:szCs w:val="22"/>
              </w:rPr>
            </w:pPr>
          </w:p>
          <w:p w14:paraId="5C537A32">
            <w:pPr>
              <w:widowControl/>
              <w:spacing w:line="360" w:lineRule="exact"/>
              <w:jc w:val="center"/>
              <w:textAlignment w:val="center"/>
              <w:rPr>
                <w:rFonts w:ascii="宋体" w:hAnsi="宋体" w:eastAsia="宋体" w:cs="宋体"/>
                <w:sz w:val="22"/>
                <w:szCs w:val="22"/>
              </w:rPr>
            </w:pPr>
          </w:p>
          <w:p w14:paraId="0F7C53B6">
            <w:pPr>
              <w:widowControl/>
              <w:spacing w:line="360" w:lineRule="exact"/>
              <w:jc w:val="center"/>
              <w:textAlignment w:val="center"/>
              <w:rPr>
                <w:rFonts w:ascii="宋体" w:hAnsi="宋体" w:eastAsia="宋体" w:cs="宋体"/>
                <w:sz w:val="22"/>
                <w:szCs w:val="22"/>
              </w:rPr>
            </w:pPr>
          </w:p>
          <w:p w14:paraId="72EE666A">
            <w:pPr>
              <w:widowControl/>
              <w:spacing w:line="360" w:lineRule="exact"/>
              <w:jc w:val="center"/>
              <w:textAlignment w:val="center"/>
              <w:rPr>
                <w:rFonts w:ascii="宋体" w:hAnsi="宋体" w:eastAsia="宋体" w:cs="宋体"/>
                <w:sz w:val="22"/>
                <w:szCs w:val="22"/>
              </w:rPr>
            </w:pPr>
          </w:p>
          <w:p w14:paraId="09586981">
            <w:pPr>
              <w:widowControl/>
              <w:spacing w:line="360" w:lineRule="exact"/>
              <w:jc w:val="center"/>
              <w:textAlignment w:val="center"/>
              <w:rPr>
                <w:rFonts w:ascii="宋体" w:hAnsi="宋体" w:eastAsia="宋体" w:cs="宋体"/>
                <w:sz w:val="22"/>
                <w:szCs w:val="22"/>
              </w:rPr>
            </w:pPr>
          </w:p>
          <w:p w14:paraId="2ACED112">
            <w:pPr>
              <w:widowControl/>
              <w:spacing w:line="360" w:lineRule="exact"/>
              <w:jc w:val="center"/>
              <w:textAlignment w:val="center"/>
              <w:rPr>
                <w:rFonts w:ascii="宋体" w:hAnsi="宋体" w:eastAsia="宋体" w:cs="宋体"/>
                <w:sz w:val="22"/>
                <w:szCs w:val="22"/>
              </w:rPr>
            </w:pPr>
          </w:p>
          <w:p w14:paraId="2CE342B5">
            <w:pPr>
              <w:widowControl/>
              <w:spacing w:line="360" w:lineRule="exact"/>
              <w:jc w:val="center"/>
              <w:textAlignment w:val="center"/>
              <w:rPr>
                <w:rFonts w:ascii="宋体" w:hAnsi="宋体" w:eastAsia="宋体" w:cs="宋体"/>
                <w:sz w:val="22"/>
                <w:szCs w:val="22"/>
              </w:rPr>
            </w:pPr>
          </w:p>
          <w:p w14:paraId="6EDC8ED0">
            <w:pPr>
              <w:widowControl/>
              <w:spacing w:line="360" w:lineRule="exact"/>
              <w:jc w:val="center"/>
              <w:textAlignment w:val="center"/>
              <w:rPr>
                <w:rFonts w:hint="eastAsia" w:ascii="宋体" w:hAnsi="宋体" w:eastAsia="宋体" w:cs="宋体"/>
                <w:b/>
                <w:kern w:val="0"/>
                <w:sz w:val="22"/>
                <w:szCs w:val="22"/>
                <w:lang w:bidi="ar"/>
              </w:rPr>
            </w:pPr>
            <w:r>
              <w:rPr>
                <w:rFonts w:hint="eastAsia" w:ascii="宋体" w:hAnsi="宋体" w:eastAsia="宋体" w:cs="宋体"/>
                <w:sz w:val="22"/>
                <w:szCs w:val="22"/>
              </w:rPr>
              <w:t>消防技术服务机构从业条件（直接检查消防技术服务机构）</w:t>
            </w: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2157104">
            <w:pPr>
              <w:widowControl/>
              <w:spacing w:line="360" w:lineRule="exact"/>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企业法人资格</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437BED4E">
            <w:pPr>
              <w:widowControl/>
              <w:tabs>
                <w:tab w:val="left" w:pos="312"/>
              </w:tabs>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1.现场检查工商营业执照，核查经营范围是否包含消防技术服务；</w:t>
            </w:r>
          </w:p>
          <w:p w14:paraId="5BCD597E">
            <w:pPr>
              <w:widowControl/>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2.登录国家企业信用信息公示系统、广东社会消防技术服务信息平台核对信息是否一致。消防技术服务机构的名称、地址、注册资本、法定代表人等发生变更的，是否在平台上及时变更。</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3D8F79FB">
            <w:pPr>
              <w:widowControl/>
              <w:spacing w:line="594" w:lineRule="exact"/>
              <w:jc w:val="center"/>
              <w:textAlignment w:val="center"/>
              <w:rPr>
                <w:rFonts w:hint="eastAsia" w:ascii="宋体" w:hAnsi="宋体" w:eastAsia="宋体" w:cs="宋体"/>
                <w:b/>
                <w:kern w:val="0"/>
                <w:sz w:val="22"/>
                <w:szCs w:val="22"/>
                <w:lang w:bidi="ar"/>
              </w:rPr>
            </w:pPr>
          </w:p>
        </w:tc>
      </w:tr>
      <w:tr w14:paraId="5893B85A">
        <w:tblPrEx>
          <w:tblCellMar>
            <w:top w:w="0" w:type="dxa"/>
            <w:left w:w="0" w:type="dxa"/>
            <w:bottom w:w="0" w:type="dxa"/>
            <w:right w:w="0" w:type="dxa"/>
          </w:tblCellMar>
        </w:tblPrEx>
        <w:trPr>
          <w:trHeight w:val="569"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6878C2EF">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54B83030">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工作场所建筑面积</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23D78346">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现场检查产权证明文件或租赁文件（原件），检查场所实际建筑面积是否达到要求，需区分检测类型（维保、检测、评估）。</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A19F14C">
            <w:pPr>
              <w:widowControl/>
              <w:spacing w:line="594" w:lineRule="exact"/>
              <w:jc w:val="center"/>
              <w:textAlignment w:val="center"/>
              <w:rPr>
                <w:rFonts w:hint="eastAsia" w:ascii="宋体" w:hAnsi="宋体" w:eastAsia="宋体" w:cs="宋体"/>
                <w:b/>
                <w:kern w:val="0"/>
                <w:sz w:val="22"/>
                <w:szCs w:val="22"/>
                <w:lang w:bidi="ar"/>
              </w:rPr>
            </w:pPr>
          </w:p>
        </w:tc>
      </w:tr>
      <w:tr w14:paraId="1B6313F0">
        <w:tblPrEx>
          <w:tblCellMar>
            <w:top w:w="0" w:type="dxa"/>
            <w:left w:w="0" w:type="dxa"/>
            <w:bottom w:w="0" w:type="dxa"/>
            <w:right w:w="0" w:type="dxa"/>
          </w:tblCellMar>
        </w:tblPrEx>
        <w:trPr>
          <w:trHeight w:val="948"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400DDF04">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430E2A3">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消防技术服务基础设备和消防设施维护保养检测设备配备</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125F8A82">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根据局《从业条件》附件1、附件2，现场检查仪器、设备、设施，根据清单内容逐一进行核查。通过查阅设备购买凭证等材料，查看设备是否为该机构所有；清点设备核查数量是否符合要求。</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C3EAEAD">
            <w:pPr>
              <w:widowControl/>
              <w:spacing w:line="594" w:lineRule="exact"/>
              <w:jc w:val="center"/>
              <w:textAlignment w:val="center"/>
              <w:rPr>
                <w:rFonts w:hint="eastAsia" w:ascii="宋体" w:hAnsi="宋体" w:eastAsia="宋体" w:cs="宋体"/>
                <w:b/>
                <w:kern w:val="0"/>
                <w:sz w:val="22"/>
                <w:szCs w:val="22"/>
                <w:lang w:bidi="ar"/>
              </w:rPr>
            </w:pPr>
          </w:p>
        </w:tc>
      </w:tr>
      <w:tr w14:paraId="076B7890">
        <w:tblPrEx>
          <w:tblCellMar>
            <w:top w:w="0" w:type="dxa"/>
            <w:left w:w="0" w:type="dxa"/>
            <w:bottom w:w="0" w:type="dxa"/>
            <w:right w:w="0" w:type="dxa"/>
          </w:tblCellMar>
        </w:tblPrEx>
        <w:trPr>
          <w:trHeight w:val="90"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43C8AE9E">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E9EBD5E">
            <w:pPr>
              <w:widowControl/>
              <w:spacing w:line="360" w:lineRule="exac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注册消防工程师数量及资格</w:t>
            </w:r>
          </w:p>
          <w:p w14:paraId="444FB779">
            <w:pPr>
              <w:widowControl/>
              <w:spacing w:line="360" w:lineRule="exact"/>
              <w:textAlignment w:val="center"/>
              <w:rPr>
                <w:rFonts w:hint="eastAsia" w:ascii="宋体" w:hAnsi="宋体" w:eastAsia="宋体" w:cs="宋体"/>
                <w:b/>
                <w:kern w:val="0"/>
                <w:sz w:val="22"/>
                <w:szCs w:val="22"/>
                <w:lang w:bidi="ar"/>
              </w:rPr>
            </w:pP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41E05511">
            <w:pPr>
              <w:widowControl/>
              <w:tabs>
                <w:tab w:val="left" w:pos="312"/>
              </w:tabs>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r>
              <w:rPr>
                <w:rFonts w:ascii="宋体" w:hAnsi="宋体" w:eastAsia="宋体" w:cs="宋体"/>
                <w:kern w:val="0"/>
                <w:sz w:val="22"/>
                <w:szCs w:val="22"/>
                <w:lang w:bidi="ar"/>
              </w:rPr>
              <w:t>.</w:t>
            </w:r>
            <w:r>
              <w:rPr>
                <w:rFonts w:hint="eastAsia" w:ascii="宋体" w:hAnsi="宋体" w:eastAsia="宋体" w:cs="宋体"/>
                <w:kern w:val="0"/>
                <w:sz w:val="22"/>
                <w:szCs w:val="22"/>
                <w:lang w:bidi="ar"/>
              </w:rPr>
              <w:t>登录社会消防技术服务信息系统，检查注册消防工程师资格、聘用合同、社保缴纳情况、聘用人员身份证明材料；核查注册消防工程师是否同时在2个以上消防技术服务企业执业、兼职；所属注册消防工程师发生变化的，是否在五日内通过社会消防技术服务信息系统予以变更。</w:t>
            </w:r>
          </w:p>
          <w:p w14:paraId="694AA06A">
            <w:pPr>
              <w:widowControl/>
              <w:tabs>
                <w:tab w:val="left" w:pos="312"/>
              </w:tabs>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w:t>
            </w:r>
            <w:r>
              <w:rPr>
                <w:rFonts w:ascii="宋体" w:hAnsi="宋体" w:eastAsia="宋体" w:cs="宋体"/>
                <w:kern w:val="0"/>
                <w:sz w:val="22"/>
                <w:szCs w:val="22"/>
                <w:lang w:bidi="ar"/>
              </w:rPr>
              <w:t>.</w:t>
            </w:r>
            <w:r>
              <w:rPr>
                <w:rFonts w:hint="eastAsia" w:ascii="宋体" w:hAnsi="宋体" w:eastAsia="宋体" w:cs="宋体"/>
                <w:kern w:val="0"/>
                <w:sz w:val="22"/>
                <w:szCs w:val="22"/>
                <w:lang w:bidi="ar"/>
              </w:rPr>
              <w:t>现场检查台账资料，核查企业技术负责人是否由一级注册消防工程师担任。</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198E578E">
            <w:pPr>
              <w:widowControl/>
              <w:spacing w:line="594" w:lineRule="exact"/>
              <w:jc w:val="center"/>
              <w:textAlignment w:val="center"/>
              <w:rPr>
                <w:rFonts w:hint="eastAsia" w:ascii="宋体" w:hAnsi="宋体" w:eastAsia="宋体" w:cs="宋体"/>
                <w:b/>
                <w:kern w:val="0"/>
                <w:sz w:val="22"/>
                <w:szCs w:val="22"/>
                <w:lang w:bidi="ar"/>
              </w:rPr>
            </w:pPr>
          </w:p>
        </w:tc>
      </w:tr>
      <w:tr w14:paraId="13718F58">
        <w:tblPrEx>
          <w:tblCellMar>
            <w:top w:w="0" w:type="dxa"/>
            <w:left w:w="0" w:type="dxa"/>
            <w:bottom w:w="0" w:type="dxa"/>
            <w:right w:w="0" w:type="dxa"/>
          </w:tblCellMar>
        </w:tblPrEx>
        <w:trPr>
          <w:trHeight w:val="611"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69CBCEE1">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201BB196">
            <w:pPr>
              <w:widowControl/>
              <w:spacing w:line="360" w:lineRule="exact"/>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其他技术人员数量及资格</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4314CD7B">
            <w:pPr>
              <w:widowControl/>
              <w:tabs>
                <w:tab w:val="left" w:pos="312"/>
              </w:tabs>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1.现场检查消防设施操作员等人员人数、聘用合同、社保缴纳情况、社保记录情况、聘用人员身份证明材料；</w:t>
            </w:r>
          </w:p>
          <w:p w14:paraId="62286C60">
            <w:pPr>
              <w:widowControl/>
              <w:tabs>
                <w:tab w:val="left" w:pos="312"/>
              </w:tabs>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2.登录广东社会消防技术服务信息平台，检查操作人员资格和聘用情况与现场检查资料的一致性；</w:t>
            </w:r>
          </w:p>
          <w:p w14:paraId="3D47AF90">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3.登录国家职业资格证书全国联网查询系统查询操作人员资格真实性。</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701CFA7">
            <w:pPr>
              <w:widowControl/>
              <w:spacing w:line="594" w:lineRule="exact"/>
              <w:jc w:val="center"/>
              <w:textAlignment w:val="center"/>
              <w:rPr>
                <w:rFonts w:hint="eastAsia" w:ascii="宋体" w:hAnsi="宋体" w:eastAsia="宋体" w:cs="宋体"/>
                <w:b/>
                <w:kern w:val="0"/>
                <w:sz w:val="22"/>
                <w:szCs w:val="22"/>
                <w:lang w:bidi="ar"/>
              </w:rPr>
            </w:pPr>
          </w:p>
        </w:tc>
      </w:tr>
      <w:tr w14:paraId="158FB746">
        <w:tblPrEx>
          <w:tblCellMar>
            <w:top w:w="0" w:type="dxa"/>
            <w:left w:w="0" w:type="dxa"/>
            <w:bottom w:w="0" w:type="dxa"/>
            <w:right w:w="0" w:type="dxa"/>
          </w:tblCellMar>
        </w:tblPrEx>
        <w:trPr>
          <w:trHeight w:val="3129"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11879D8B">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678A201B">
            <w:pPr>
              <w:widowControl/>
              <w:spacing w:line="360" w:lineRule="exact"/>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质量管理和消防安全评估过程控制体系</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3D1AE6FE">
            <w:pPr>
              <w:widowControl/>
              <w:tabs>
                <w:tab w:val="left" w:pos="312"/>
              </w:tabs>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现场检查各项管理制度和消防安全评估控制文件是否符合编制要求：</w:t>
            </w:r>
          </w:p>
          <w:p w14:paraId="7DD3D6EC">
            <w:pPr>
              <w:widowControl/>
              <w:tabs>
                <w:tab w:val="left" w:pos="312"/>
              </w:tabs>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1.管理体系所包括的管理手册、程序文件、作业指导书、记录表格是否形成文件；</w:t>
            </w:r>
          </w:p>
          <w:p w14:paraId="37D2B2C2">
            <w:pPr>
              <w:widowControl/>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2.最高管理者、技术管理者、质量主管及各部门主管是否有任命文件，是否规定对服务质量有影响的所有管理、操作和核查人员的职责、权力和相互关系，相关人员资格与岗位是否相符。</w:t>
            </w:r>
          </w:p>
          <w:p w14:paraId="7B2B8C2F">
            <w:pPr>
              <w:widowControl/>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3.是否制定并落实仪器设备检定、校准、维护管理等制度，并有明显的标识来表明设备状态。</w:t>
            </w:r>
          </w:p>
          <w:p w14:paraId="1C37AF00">
            <w:pPr>
              <w:widowControl/>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4.是否对技术服务过程进行有效控制，采取双人检测/检查、制定作业指导书（检测规程、评估规程）、重复测试等，保证服务过程质量受控。</w:t>
            </w:r>
          </w:p>
          <w:p w14:paraId="1AB4FCD7">
            <w:pPr>
              <w:widowControl/>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5.所有消防技术服务活动开展过程是否予以现场记录。</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26476CD6">
            <w:pPr>
              <w:widowControl/>
              <w:spacing w:line="594" w:lineRule="exact"/>
              <w:jc w:val="center"/>
              <w:textAlignment w:val="center"/>
              <w:rPr>
                <w:rFonts w:hint="eastAsia" w:ascii="宋体" w:hAnsi="宋体" w:eastAsia="宋体" w:cs="宋体"/>
                <w:b/>
                <w:kern w:val="0"/>
                <w:sz w:val="22"/>
                <w:szCs w:val="22"/>
                <w:lang w:bidi="ar"/>
              </w:rPr>
            </w:pPr>
          </w:p>
        </w:tc>
      </w:tr>
      <w:tr w14:paraId="60E298B8">
        <w:tblPrEx>
          <w:tblCellMar>
            <w:top w:w="0" w:type="dxa"/>
            <w:left w:w="0" w:type="dxa"/>
            <w:bottom w:w="0" w:type="dxa"/>
            <w:right w:w="0" w:type="dxa"/>
          </w:tblCellMar>
        </w:tblPrEx>
        <w:trPr>
          <w:trHeight w:val="623" w:hRule="atLeast"/>
        </w:trPr>
        <w:tc>
          <w:tcPr>
            <w:tcW w:w="1266" w:type="dxa"/>
            <w:vMerge w:val="continue"/>
            <w:tcBorders>
              <w:left w:val="single" w:color="000000" w:sz="4" w:space="0"/>
              <w:right w:val="single" w:color="000000" w:sz="4" w:space="0"/>
            </w:tcBorders>
            <w:noWrap w:val="0"/>
            <w:tcMar>
              <w:top w:w="0" w:type="dxa"/>
              <w:left w:w="0" w:type="dxa"/>
              <w:right w:w="0" w:type="dxa"/>
            </w:tcMar>
            <w:vAlign w:val="top"/>
          </w:tcPr>
          <w:p w14:paraId="726E371E">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624FAF60">
            <w:pPr>
              <w:widowControl/>
              <w:spacing w:line="360" w:lineRule="exact"/>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消防技术服务信息公示情况</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000DA00D">
            <w:pPr>
              <w:widowControl/>
              <w:textAlignment w:val="center"/>
              <w:rPr>
                <w:rFonts w:hint="eastAsia" w:ascii="宋体" w:hAnsi="宋体" w:eastAsia="宋体" w:cs="宋体"/>
                <w:b/>
                <w:kern w:val="0"/>
                <w:sz w:val="22"/>
                <w:szCs w:val="22"/>
                <w:lang w:bidi="ar"/>
              </w:rPr>
            </w:pPr>
            <w:r>
              <w:rPr>
                <w:rFonts w:hint="eastAsia" w:ascii="宋体" w:hAnsi="宋体" w:eastAsia="宋体" w:cs="宋体"/>
                <w:kern w:val="0"/>
                <w:sz w:val="22"/>
                <w:szCs w:val="22"/>
                <w:lang w:bidi="ar"/>
              </w:rPr>
              <w:t>现场检查是否在其经营场所公示资质证书、营业执照、工作程序、收费标准、收费依据、执业守则、注册消防工程师资格证书、投诉电话等事项。</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2A8E7484">
            <w:pPr>
              <w:widowControl/>
              <w:spacing w:line="594" w:lineRule="exact"/>
              <w:jc w:val="center"/>
              <w:textAlignment w:val="center"/>
              <w:rPr>
                <w:rFonts w:hint="eastAsia" w:ascii="宋体" w:hAnsi="宋体" w:eastAsia="宋体" w:cs="宋体"/>
                <w:b/>
                <w:kern w:val="0"/>
                <w:sz w:val="22"/>
                <w:szCs w:val="22"/>
                <w:lang w:bidi="ar"/>
              </w:rPr>
            </w:pPr>
          </w:p>
        </w:tc>
      </w:tr>
      <w:tr w14:paraId="00759123">
        <w:tblPrEx>
          <w:tblCellMar>
            <w:top w:w="0" w:type="dxa"/>
            <w:left w:w="0" w:type="dxa"/>
            <w:bottom w:w="0" w:type="dxa"/>
            <w:right w:w="0" w:type="dxa"/>
          </w:tblCellMar>
        </w:tblPrEx>
        <w:trPr>
          <w:trHeight w:val="613" w:hRule="atLeast"/>
        </w:trPr>
        <w:tc>
          <w:tcPr>
            <w:tcW w:w="1266" w:type="dxa"/>
            <w:vMerge w:val="continue"/>
            <w:tcBorders>
              <w:left w:val="single" w:color="000000" w:sz="4" w:space="0"/>
              <w:bottom w:val="single" w:color="000000" w:sz="4" w:space="0"/>
              <w:right w:val="single" w:color="000000" w:sz="4" w:space="0"/>
            </w:tcBorders>
            <w:noWrap w:val="0"/>
            <w:tcMar>
              <w:top w:w="0" w:type="dxa"/>
              <w:left w:w="0" w:type="dxa"/>
              <w:right w:w="0" w:type="dxa"/>
            </w:tcMar>
            <w:vAlign w:val="top"/>
          </w:tcPr>
          <w:p w14:paraId="20424404">
            <w:pPr>
              <w:widowControl/>
              <w:spacing w:line="360" w:lineRule="exact"/>
              <w:jc w:val="center"/>
              <w:textAlignment w:val="center"/>
              <w:rPr>
                <w:rFonts w:hint="eastAsia" w:ascii="宋体" w:hAnsi="宋体" w:eastAsia="宋体" w:cs="宋体"/>
                <w:b/>
                <w:kern w:val="0"/>
                <w:sz w:val="22"/>
                <w:szCs w:val="22"/>
                <w:lang w:bidi="ar"/>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9491199">
            <w:pPr>
              <w:widowControl/>
              <w:tabs>
                <w:tab w:val="left" w:pos="312"/>
              </w:tabs>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在“平台”（</w:t>
            </w:r>
            <w:r>
              <w:rPr>
                <w:rFonts w:eastAsia="宋体"/>
                <w:kern w:val="0"/>
                <w:sz w:val="22"/>
                <w:szCs w:val="22"/>
                <w:lang w:bidi="ar"/>
              </w:rPr>
              <w:t>http://data.tianxist.com:811/</w:t>
            </w:r>
            <w:r>
              <w:rPr>
                <w:rFonts w:hint="eastAsia" w:ascii="宋体" w:hAnsi="宋体" w:eastAsia="宋体" w:cs="宋体"/>
                <w:kern w:val="0"/>
                <w:sz w:val="22"/>
                <w:szCs w:val="22"/>
                <w:lang w:bidi="ar"/>
              </w:rPr>
              <w:t>）中录入机构及其从业人员信息情况</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389F231F">
            <w:pPr>
              <w:widowControl/>
              <w:tabs>
                <w:tab w:val="left" w:pos="312"/>
              </w:tabs>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登录广东社会消防技术服务信息平台，核查是否按要求录入信息，信息录入是否真实有效。</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2D08B503">
            <w:pPr>
              <w:widowControl/>
              <w:spacing w:line="594" w:lineRule="exact"/>
              <w:jc w:val="center"/>
              <w:textAlignment w:val="center"/>
              <w:rPr>
                <w:rFonts w:hint="eastAsia" w:ascii="宋体" w:hAnsi="宋体" w:eastAsia="宋体" w:cs="宋体"/>
                <w:b/>
                <w:kern w:val="0"/>
                <w:sz w:val="22"/>
                <w:szCs w:val="22"/>
                <w:lang w:bidi="ar"/>
              </w:rPr>
            </w:pPr>
          </w:p>
        </w:tc>
      </w:tr>
      <w:tr w14:paraId="5A016D94">
        <w:tblPrEx>
          <w:tblCellMar>
            <w:top w:w="0" w:type="dxa"/>
            <w:left w:w="0" w:type="dxa"/>
            <w:bottom w:w="0" w:type="dxa"/>
            <w:right w:w="0" w:type="dxa"/>
          </w:tblCellMar>
        </w:tblPrEx>
        <w:trPr>
          <w:trHeight w:val="90" w:hRule="atLeast"/>
        </w:trPr>
        <w:tc>
          <w:tcPr>
            <w:tcW w:w="1266" w:type="dxa"/>
            <w:vMerge w:val="restart"/>
            <w:tcBorders>
              <w:top w:val="single" w:color="000000" w:sz="4" w:space="0"/>
              <w:left w:val="single" w:color="000000" w:sz="4" w:space="0"/>
              <w:right w:val="single" w:color="000000" w:sz="4" w:space="0"/>
            </w:tcBorders>
            <w:noWrap w:val="0"/>
            <w:tcMar>
              <w:top w:w="0" w:type="dxa"/>
              <w:left w:w="0" w:type="dxa"/>
              <w:right w:w="0" w:type="dxa"/>
            </w:tcMar>
            <w:vAlign w:val="center"/>
          </w:tcPr>
          <w:p w14:paraId="1DE0E560">
            <w:pPr>
              <w:widowControl/>
              <w:spacing w:line="360" w:lineRule="exact"/>
              <w:jc w:val="center"/>
              <w:textAlignment w:val="center"/>
              <w:rPr>
                <w:rFonts w:ascii="宋体" w:hAnsi="宋体" w:eastAsia="宋体" w:cs="宋体"/>
                <w:sz w:val="22"/>
                <w:szCs w:val="22"/>
              </w:rPr>
            </w:pPr>
          </w:p>
          <w:p w14:paraId="54A1C07E">
            <w:pPr>
              <w:widowControl/>
              <w:spacing w:line="360" w:lineRule="exact"/>
              <w:jc w:val="center"/>
              <w:textAlignment w:val="center"/>
              <w:rPr>
                <w:rFonts w:ascii="宋体" w:hAnsi="宋体" w:eastAsia="宋体" w:cs="宋体"/>
                <w:sz w:val="22"/>
                <w:szCs w:val="22"/>
              </w:rPr>
            </w:pPr>
          </w:p>
          <w:p w14:paraId="1EF02F51">
            <w:pPr>
              <w:widowControl/>
              <w:spacing w:line="360" w:lineRule="exact"/>
              <w:jc w:val="center"/>
              <w:textAlignment w:val="center"/>
              <w:rPr>
                <w:rFonts w:ascii="宋体" w:hAnsi="宋体" w:eastAsia="宋体" w:cs="宋体"/>
                <w:sz w:val="22"/>
                <w:szCs w:val="22"/>
              </w:rPr>
            </w:pPr>
          </w:p>
          <w:p w14:paraId="2A5A669A">
            <w:pPr>
              <w:widowControl/>
              <w:spacing w:line="360" w:lineRule="exact"/>
              <w:jc w:val="center"/>
              <w:textAlignment w:val="center"/>
              <w:rPr>
                <w:rFonts w:ascii="宋体" w:hAnsi="宋体" w:eastAsia="宋体" w:cs="宋体"/>
                <w:sz w:val="22"/>
                <w:szCs w:val="22"/>
              </w:rPr>
            </w:pPr>
          </w:p>
          <w:p w14:paraId="1384B5A8">
            <w:pPr>
              <w:pStyle w:val="6"/>
              <w:tabs>
                <w:tab w:val="left" w:pos="900"/>
              </w:tabs>
              <w:ind w:left="640" w:firstLine="640"/>
            </w:pPr>
          </w:p>
          <w:p w14:paraId="4E5D62E2"/>
          <w:p w14:paraId="1CF196EA">
            <w:pPr>
              <w:pStyle w:val="6"/>
              <w:tabs>
                <w:tab w:val="left" w:pos="900"/>
              </w:tabs>
              <w:ind w:left="640" w:firstLine="640"/>
            </w:pPr>
          </w:p>
          <w:p w14:paraId="346939FC">
            <w:pPr>
              <w:widowControl/>
              <w:spacing w:line="360" w:lineRule="exact"/>
              <w:jc w:val="center"/>
              <w:textAlignment w:val="center"/>
              <w:rPr>
                <w:rFonts w:ascii="宋体" w:hAnsi="宋体" w:eastAsia="宋体" w:cs="宋体"/>
                <w:sz w:val="22"/>
                <w:szCs w:val="22"/>
              </w:rPr>
            </w:pPr>
          </w:p>
          <w:p w14:paraId="56D4ADE0">
            <w:pPr>
              <w:widowControl/>
              <w:spacing w:line="360" w:lineRule="exact"/>
              <w:jc w:val="center"/>
              <w:textAlignment w:val="center"/>
              <w:rPr>
                <w:rFonts w:ascii="宋体" w:hAnsi="宋体" w:eastAsia="宋体" w:cs="宋体"/>
                <w:sz w:val="22"/>
                <w:szCs w:val="22"/>
              </w:rPr>
            </w:pPr>
            <w:r>
              <w:rPr>
                <w:rFonts w:hint="eastAsia" w:ascii="宋体" w:hAnsi="宋体" w:eastAsia="宋体" w:cs="宋体"/>
                <w:sz w:val="22"/>
                <w:szCs w:val="22"/>
              </w:rPr>
              <w:t>消防技术服务机构从业活动情况（通过对服务对象的检查，核查消防技术服务机构从业情况）</w:t>
            </w: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58F6BDC0">
            <w:pPr>
              <w:widowControl/>
              <w:spacing w:line="360" w:lineRule="exact"/>
              <w:textAlignment w:val="center"/>
              <w:rPr>
                <w:rFonts w:ascii="宋体" w:hAnsi="宋体" w:eastAsia="宋体" w:cs="宋体"/>
                <w:sz w:val="22"/>
                <w:szCs w:val="22"/>
              </w:rPr>
            </w:pPr>
            <w:r>
              <w:rPr>
                <w:rFonts w:hint="eastAsia" w:ascii="宋体" w:hAnsi="宋体" w:eastAsia="宋体" w:cs="宋体"/>
                <w:kern w:val="0"/>
                <w:sz w:val="22"/>
                <w:szCs w:val="22"/>
                <w:lang w:bidi="ar"/>
              </w:rPr>
              <w:t>从业活动范围</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13C5F35D">
            <w:pPr>
              <w:widowControl/>
              <w:textAlignment w:val="center"/>
              <w:rPr>
                <w:rFonts w:ascii="宋体" w:hAnsi="宋体" w:eastAsia="宋体" w:cs="宋体"/>
                <w:sz w:val="22"/>
                <w:szCs w:val="22"/>
              </w:rPr>
            </w:pPr>
            <w:r>
              <w:rPr>
                <w:rFonts w:hint="eastAsia" w:ascii="宋体" w:hAnsi="宋体" w:eastAsia="宋体" w:cs="宋体"/>
                <w:kern w:val="0"/>
                <w:sz w:val="22"/>
                <w:szCs w:val="22"/>
                <w:lang w:bidi="ar"/>
              </w:rPr>
              <w:t>登录广东社会消防技术服务信息平台，随机抽查服务机构开展的业务是否符合相关从业条件；是否存在二级注册消防工程师超出执业范围。</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D728DE2">
            <w:pPr>
              <w:widowControl/>
              <w:spacing w:line="594" w:lineRule="exact"/>
              <w:jc w:val="center"/>
              <w:textAlignment w:val="center"/>
              <w:rPr>
                <w:rFonts w:ascii="宋体" w:hAnsi="宋体" w:eastAsia="宋体" w:cs="宋体"/>
                <w:sz w:val="22"/>
                <w:szCs w:val="22"/>
              </w:rPr>
            </w:pPr>
          </w:p>
        </w:tc>
      </w:tr>
      <w:tr w14:paraId="3318F3B8">
        <w:tblPrEx>
          <w:tblCellMar>
            <w:top w:w="0" w:type="dxa"/>
            <w:left w:w="0" w:type="dxa"/>
            <w:bottom w:w="0" w:type="dxa"/>
            <w:right w:w="0" w:type="dxa"/>
          </w:tblCellMar>
        </w:tblPrEx>
        <w:trPr>
          <w:trHeight w:val="646"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7776E09D">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17AF1BA5">
            <w:pPr>
              <w:widowControl/>
              <w:spacing w:line="360" w:lineRule="exact"/>
              <w:textAlignment w:val="center"/>
              <w:rPr>
                <w:rFonts w:ascii="宋体" w:hAnsi="宋体" w:eastAsia="宋体" w:cs="宋体"/>
                <w:sz w:val="22"/>
                <w:szCs w:val="22"/>
              </w:rPr>
            </w:pPr>
            <w:r>
              <w:rPr>
                <w:rFonts w:hint="eastAsia" w:ascii="宋体" w:hAnsi="宋体" w:eastAsia="宋体" w:cs="宋体"/>
                <w:kern w:val="0"/>
                <w:sz w:val="22"/>
                <w:szCs w:val="22"/>
                <w:lang w:bidi="ar"/>
              </w:rPr>
              <w:t>书面结论文件真实性</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72A407E8">
            <w:pPr>
              <w:widowControl/>
              <w:textAlignment w:val="center"/>
              <w:rPr>
                <w:rFonts w:ascii="宋体" w:hAnsi="宋体" w:eastAsia="宋体" w:cs="宋体"/>
                <w:sz w:val="22"/>
                <w:szCs w:val="22"/>
              </w:rPr>
            </w:pPr>
            <w:r>
              <w:rPr>
                <w:rFonts w:hint="eastAsia" w:ascii="宋体" w:hAnsi="宋体" w:eastAsia="宋体" w:cs="宋体"/>
                <w:kern w:val="0"/>
                <w:sz w:val="22"/>
                <w:szCs w:val="22"/>
                <w:lang w:bidi="ar"/>
              </w:rPr>
              <w:t>登录广东社会消防技术服务信息平台，随机抽取出具的文件，并至少到1家服务对象单位现场核查，核查服务机构出具的相关报告是否真实。</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6DDE7FB0">
            <w:pPr>
              <w:widowControl/>
              <w:spacing w:line="594" w:lineRule="exact"/>
              <w:jc w:val="center"/>
              <w:textAlignment w:val="center"/>
              <w:rPr>
                <w:rFonts w:ascii="宋体" w:hAnsi="宋体" w:eastAsia="宋体" w:cs="宋体"/>
                <w:sz w:val="22"/>
                <w:szCs w:val="22"/>
              </w:rPr>
            </w:pPr>
          </w:p>
        </w:tc>
      </w:tr>
      <w:tr w14:paraId="740864C2">
        <w:tblPrEx>
          <w:tblCellMar>
            <w:top w:w="0" w:type="dxa"/>
            <w:left w:w="0" w:type="dxa"/>
            <w:bottom w:w="0" w:type="dxa"/>
            <w:right w:w="0" w:type="dxa"/>
          </w:tblCellMar>
        </w:tblPrEx>
        <w:trPr>
          <w:trHeight w:val="613"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2D058790">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01EFEE92">
            <w:pPr>
              <w:widowControl/>
              <w:spacing w:line="360" w:lineRule="exact"/>
              <w:textAlignment w:val="center"/>
              <w:rPr>
                <w:rFonts w:ascii="宋体" w:hAnsi="宋体" w:eastAsia="宋体" w:cs="宋体"/>
                <w:sz w:val="22"/>
                <w:szCs w:val="22"/>
              </w:rPr>
            </w:pPr>
            <w:r>
              <w:rPr>
                <w:rFonts w:hint="eastAsia" w:ascii="宋体" w:hAnsi="宋体" w:eastAsia="宋体" w:cs="宋体"/>
                <w:kern w:val="0"/>
                <w:sz w:val="22"/>
                <w:szCs w:val="22"/>
                <w:lang w:bidi="ar"/>
              </w:rPr>
              <w:t>从事消防技术服务活动的人员资格</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719B1F36">
            <w:pPr>
              <w:widowControl/>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1.到服务对象单位现场检查相关技术人员信息，并登录广东社会消防技术服务信息平台查询相关资质。</w:t>
            </w:r>
          </w:p>
          <w:p w14:paraId="0AB0E8E3">
            <w:pPr>
              <w:widowControl/>
              <w:textAlignment w:val="center"/>
              <w:rPr>
                <w:rFonts w:ascii="宋体" w:hAnsi="宋体" w:eastAsia="宋体" w:cs="宋体"/>
                <w:sz w:val="22"/>
                <w:szCs w:val="22"/>
              </w:rPr>
            </w:pPr>
            <w:r>
              <w:rPr>
                <w:rFonts w:hint="eastAsia" w:ascii="宋体" w:hAnsi="宋体" w:eastAsia="宋体" w:cs="宋体"/>
                <w:kern w:val="0"/>
                <w:sz w:val="22"/>
                <w:szCs w:val="22"/>
                <w:lang w:bidi="ar"/>
              </w:rPr>
              <w:t>2</w:t>
            </w:r>
            <w:r>
              <w:rPr>
                <w:rFonts w:ascii="宋体" w:hAnsi="宋体" w:eastAsia="宋体" w:cs="宋体"/>
                <w:kern w:val="0"/>
                <w:sz w:val="22"/>
                <w:szCs w:val="22"/>
                <w:lang w:bidi="ar"/>
              </w:rPr>
              <w:t>.</w:t>
            </w:r>
            <w:r>
              <w:rPr>
                <w:rFonts w:hint="eastAsia" w:ascii="宋体" w:hAnsi="宋体" w:eastAsia="宋体" w:cs="宋体"/>
                <w:kern w:val="0"/>
                <w:sz w:val="22"/>
                <w:szCs w:val="22"/>
                <w:lang w:bidi="ar"/>
              </w:rPr>
              <w:t>登录社会消防技术服务信息系统，查询近1年注册消防工程师执业情况，重点关注1年内无项目盖章或签字的注册消防工程师。</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121A094A">
            <w:pPr>
              <w:widowControl/>
              <w:spacing w:line="594" w:lineRule="exact"/>
              <w:jc w:val="center"/>
              <w:textAlignment w:val="center"/>
              <w:rPr>
                <w:rFonts w:ascii="宋体" w:hAnsi="宋体" w:eastAsia="宋体" w:cs="宋体"/>
                <w:sz w:val="22"/>
                <w:szCs w:val="22"/>
              </w:rPr>
            </w:pPr>
          </w:p>
        </w:tc>
      </w:tr>
      <w:tr w14:paraId="495314A0">
        <w:tblPrEx>
          <w:tblCellMar>
            <w:top w:w="0" w:type="dxa"/>
            <w:left w:w="0" w:type="dxa"/>
            <w:bottom w:w="0" w:type="dxa"/>
            <w:right w:w="0" w:type="dxa"/>
          </w:tblCellMar>
        </w:tblPrEx>
        <w:trPr>
          <w:trHeight w:val="799"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1CC8C696">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32277775">
            <w:pPr>
              <w:widowControl/>
              <w:spacing w:line="360" w:lineRule="exac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从业活动质量和公示情况</w:t>
            </w:r>
          </w:p>
          <w:p w14:paraId="3A2FDD25">
            <w:pPr>
              <w:widowControl/>
              <w:spacing w:line="360" w:lineRule="exact"/>
              <w:textAlignment w:val="center"/>
              <w:rPr>
                <w:rFonts w:ascii="宋体" w:hAnsi="宋体" w:eastAsia="宋体" w:cs="宋体"/>
                <w:kern w:val="0"/>
                <w:sz w:val="22"/>
                <w:szCs w:val="22"/>
                <w:lang w:bidi="ar"/>
              </w:rPr>
            </w:pP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1743877F">
            <w:pPr>
              <w:widowControl/>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r>
              <w:rPr>
                <w:rFonts w:ascii="宋体" w:hAnsi="宋体" w:eastAsia="宋体" w:cs="宋体"/>
                <w:kern w:val="0"/>
                <w:sz w:val="22"/>
                <w:szCs w:val="22"/>
                <w:lang w:bidi="ar"/>
              </w:rPr>
              <w:t>.</w:t>
            </w:r>
            <w:r>
              <w:rPr>
                <w:rFonts w:hint="eastAsia" w:ascii="宋体" w:hAnsi="宋体" w:eastAsia="宋体" w:cs="宋体"/>
                <w:kern w:val="0"/>
                <w:sz w:val="22"/>
                <w:szCs w:val="22"/>
                <w:lang w:bidi="ar"/>
              </w:rPr>
              <w:t>到服务对象单位现场检查，消防设施维护保养检测机构是否按照国家标准、行业标准规定的工艺、流程开展检测、维修、保养，</w:t>
            </w:r>
          </w:p>
          <w:p w14:paraId="58609490">
            <w:pPr>
              <w:widowControl/>
              <w:textAlignment w:val="center"/>
              <w:rPr>
                <w:rFonts w:ascii="宋体" w:hAnsi="宋体" w:eastAsia="宋体" w:cs="宋体"/>
                <w:kern w:val="0"/>
                <w:sz w:val="22"/>
                <w:szCs w:val="22"/>
                <w:lang w:bidi="ar"/>
              </w:rPr>
            </w:pPr>
            <w:r>
              <w:rPr>
                <w:rFonts w:ascii="宋体" w:hAnsi="宋体" w:eastAsia="宋体" w:cs="宋体"/>
                <w:kern w:val="0"/>
                <w:sz w:val="22"/>
                <w:szCs w:val="22"/>
                <w:lang w:bidi="ar"/>
              </w:rPr>
              <w:t>2.</w:t>
            </w:r>
            <w:r>
              <w:rPr>
                <w:rFonts w:hint="eastAsia" w:ascii="宋体" w:hAnsi="宋体" w:eastAsia="宋体" w:cs="宋体"/>
                <w:kern w:val="0"/>
                <w:sz w:val="22"/>
                <w:szCs w:val="22"/>
                <w:lang w:bidi="ar"/>
              </w:rPr>
              <w:t>到服务对象单位现场检查，经维修、保养的建筑消防设施、灭火器的质量是否符合标准。</w:t>
            </w:r>
          </w:p>
          <w:p w14:paraId="08C2A6BC">
            <w:pPr>
              <w:widowControl/>
              <w:textAlignment w:val="center"/>
              <w:rPr>
                <w:rFonts w:hint="eastAsia" w:ascii="宋体" w:hAnsi="宋体" w:eastAsia="宋体" w:cs="宋体"/>
                <w:kern w:val="0"/>
                <w:sz w:val="22"/>
                <w:szCs w:val="22"/>
                <w:lang w:bidi="ar"/>
              </w:rPr>
            </w:pPr>
            <w:r>
              <w:rPr>
                <w:rFonts w:hint="eastAsia" w:ascii="宋体" w:hAnsi="宋体" w:eastAsia="宋体" w:cs="宋体"/>
                <w:sz w:val="22"/>
                <w:szCs w:val="22"/>
                <w:lang w:bidi="ar"/>
              </w:rPr>
              <w:t>3</w:t>
            </w:r>
            <w:r>
              <w:rPr>
                <w:rFonts w:ascii="宋体" w:hAnsi="宋体" w:eastAsia="宋体" w:cs="宋体"/>
                <w:sz w:val="22"/>
                <w:szCs w:val="22"/>
                <w:lang w:bidi="ar"/>
              </w:rPr>
              <w:t>.</w:t>
            </w:r>
            <w:r>
              <w:rPr>
                <w:rFonts w:hint="eastAsia" w:ascii="宋体" w:hAnsi="宋体" w:eastAsia="宋体" w:cs="宋体"/>
                <w:kern w:val="0"/>
                <w:sz w:val="22"/>
                <w:szCs w:val="22"/>
                <w:lang w:bidi="ar"/>
              </w:rPr>
              <w:t>到服务对象单位现场检查</w:t>
            </w:r>
            <w:r>
              <w:rPr>
                <w:rFonts w:hint="eastAsia" w:ascii="宋体" w:hAnsi="宋体" w:eastAsia="宋体" w:cs="宋体"/>
                <w:sz w:val="22"/>
                <w:szCs w:val="22"/>
                <w:lang w:bidi="ar"/>
              </w:rPr>
              <w:t>，</w:t>
            </w:r>
            <w:r>
              <w:rPr>
                <w:rFonts w:hint="eastAsia" w:ascii="宋体" w:hAnsi="宋体" w:eastAsia="宋体" w:cs="宋体"/>
                <w:kern w:val="0"/>
                <w:sz w:val="22"/>
                <w:szCs w:val="22"/>
                <w:lang w:bidi="ar"/>
              </w:rPr>
              <w:t>消防</w:t>
            </w:r>
            <w:r>
              <w:rPr>
                <w:rFonts w:hint="eastAsia" w:ascii="宋体" w:hAnsi="宋体" w:eastAsia="宋体" w:cs="宋体"/>
                <w:sz w:val="22"/>
                <w:szCs w:val="22"/>
                <w:lang w:bidi="ar"/>
              </w:rPr>
              <w:t>技术服务</w:t>
            </w:r>
            <w:r>
              <w:rPr>
                <w:rFonts w:hint="eastAsia" w:ascii="宋体" w:hAnsi="宋体" w:eastAsia="宋体" w:cs="宋体"/>
                <w:kern w:val="0"/>
                <w:sz w:val="22"/>
                <w:szCs w:val="22"/>
                <w:lang w:bidi="ar"/>
              </w:rPr>
              <w:t>机构对建筑消防设施、灭火器进行维修、保养后，是否制作包含消防技术服务机构名称及项目负责人、维修维保日期等信息的标识，在消防设施所在建筑的醒目位置予以公示</w:t>
            </w:r>
            <w:r>
              <w:rPr>
                <w:rFonts w:hint="eastAsia" w:ascii="宋体" w:hAnsi="宋体" w:eastAsia="宋体" w:cs="宋体"/>
                <w:sz w:val="22"/>
                <w:szCs w:val="22"/>
                <w:lang w:bidi="ar"/>
              </w:rPr>
              <w:t>。</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592B8870">
            <w:pPr>
              <w:widowControl/>
              <w:spacing w:line="594" w:lineRule="exact"/>
              <w:jc w:val="center"/>
              <w:textAlignment w:val="center"/>
              <w:rPr>
                <w:rFonts w:ascii="宋体" w:hAnsi="宋体" w:eastAsia="宋体" w:cs="宋体"/>
                <w:sz w:val="22"/>
                <w:szCs w:val="22"/>
              </w:rPr>
            </w:pPr>
          </w:p>
        </w:tc>
      </w:tr>
      <w:tr w14:paraId="2C0AFBB9">
        <w:tblPrEx>
          <w:tblCellMar>
            <w:top w:w="0" w:type="dxa"/>
            <w:left w:w="0" w:type="dxa"/>
            <w:bottom w:w="0" w:type="dxa"/>
            <w:right w:w="0" w:type="dxa"/>
          </w:tblCellMar>
        </w:tblPrEx>
        <w:trPr>
          <w:trHeight w:val="90"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1F580138">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1B452D4">
            <w:pPr>
              <w:widowControl/>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对本机构消防技术服务实施质量监督管理、对出具的书面结论文件进行技术审核情况</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5EBFEE74">
            <w:pPr>
              <w:widowControl/>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登录广东社会消防技术服务信息平台，检查</w:t>
            </w:r>
            <w:r>
              <w:rPr>
                <w:rFonts w:hint="eastAsia" w:ascii="宋体" w:hAnsi="宋体" w:eastAsia="宋体" w:cs="宋体"/>
                <w:sz w:val="22"/>
                <w:szCs w:val="22"/>
                <w:lang w:bidi="ar"/>
              </w:rPr>
              <w:t>消防技术服务机构是否对本机构消防技术服务实施质量监督管理，对出具的书面结论文件进行技术审核，技术负责人是否具备一级注册消防工程师资格。</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B20CA17">
            <w:pPr>
              <w:widowControl/>
              <w:spacing w:line="594" w:lineRule="exact"/>
              <w:jc w:val="center"/>
              <w:textAlignment w:val="center"/>
              <w:rPr>
                <w:rFonts w:ascii="宋体" w:hAnsi="宋体" w:eastAsia="宋体" w:cs="宋体"/>
                <w:kern w:val="0"/>
                <w:sz w:val="22"/>
                <w:szCs w:val="22"/>
                <w:lang w:bidi="ar"/>
              </w:rPr>
            </w:pPr>
          </w:p>
        </w:tc>
      </w:tr>
      <w:tr w14:paraId="34EC8B36">
        <w:tblPrEx>
          <w:tblCellMar>
            <w:top w:w="0" w:type="dxa"/>
            <w:left w:w="0" w:type="dxa"/>
            <w:bottom w:w="0" w:type="dxa"/>
            <w:right w:w="0" w:type="dxa"/>
          </w:tblCellMar>
        </w:tblPrEx>
        <w:trPr>
          <w:trHeight w:val="799"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5126678E">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3508EC18">
            <w:pPr>
              <w:widowControl/>
              <w:spacing w:line="360" w:lineRule="exact"/>
              <w:textAlignment w:val="center"/>
              <w:rPr>
                <w:rFonts w:hint="eastAsia" w:ascii="宋体" w:hAnsi="宋体" w:eastAsia="宋体" w:cs="宋体"/>
                <w:sz w:val="22"/>
                <w:szCs w:val="22"/>
              </w:rPr>
            </w:pPr>
            <w:r>
              <w:rPr>
                <w:rFonts w:hint="eastAsia" w:ascii="宋体" w:hAnsi="宋体" w:eastAsia="宋体" w:cs="宋体"/>
                <w:sz w:val="22"/>
                <w:szCs w:val="22"/>
              </w:rPr>
              <w:t>项目负责人制度落实情况</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6837E47F">
            <w:pPr>
              <w:widowControl/>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1.登录广东社会消防技术服务信息平台 ，随机检查部分业务合同是否明确消防技术服务项目负责人；查询项目负责人是否具备注册消防工程师资格。</w:t>
            </w:r>
          </w:p>
          <w:p w14:paraId="22325E9A">
            <w:pPr>
              <w:widowControl/>
              <w:textAlignment w:val="center"/>
              <w:rPr>
                <w:rFonts w:hint="eastAsia" w:ascii="宋体" w:hAnsi="宋体" w:eastAsia="宋体" w:cs="宋体"/>
                <w:sz w:val="22"/>
                <w:szCs w:val="22"/>
                <w:lang w:bidi="ar"/>
              </w:rPr>
            </w:pPr>
            <w:r>
              <w:rPr>
                <w:rFonts w:hint="eastAsia" w:ascii="宋体" w:hAnsi="宋体" w:eastAsia="宋体" w:cs="宋体"/>
                <w:kern w:val="0"/>
                <w:sz w:val="22"/>
                <w:szCs w:val="22"/>
                <w:lang w:bidi="ar"/>
              </w:rPr>
              <w:t>2.到服务对象单位现场检查，现场核查消防技术服务机构出具的书面结论文件是否由技术负责人、项目负责人签名，并加盖消防技术服务机构印章，与平台信息是否一致。</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0F0C1CA0">
            <w:pPr>
              <w:widowControl/>
              <w:spacing w:line="594" w:lineRule="exact"/>
              <w:jc w:val="center"/>
              <w:textAlignment w:val="center"/>
              <w:rPr>
                <w:rFonts w:ascii="宋体" w:hAnsi="宋体" w:eastAsia="宋体" w:cs="宋体"/>
                <w:kern w:val="0"/>
                <w:sz w:val="22"/>
                <w:szCs w:val="22"/>
                <w:lang w:bidi="ar"/>
              </w:rPr>
            </w:pPr>
          </w:p>
        </w:tc>
      </w:tr>
      <w:tr w14:paraId="03305CDB">
        <w:tblPrEx>
          <w:tblCellMar>
            <w:top w:w="0" w:type="dxa"/>
            <w:left w:w="0" w:type="dxa"/>
            <w:bottom w:w="0" w:type="dxa"/>
            <w:right w:w="0" w:type="dxa"/>
          </w:tblCellMar>
        </w:tblPrEx>
        <w:trPr>
          <w:trHeight w:val="90" w:hRule="atLeast"/>
        </w:trPr>
        <w:tc>
          <w:tcPr>
            <w:tcW w:w="1266" w:type="dxa"/>
            <w:vMerge w:val="continue"/>
            <w:tcBorders>
              <w:left w:val="single" w:color="000000" w:sz="4" w:space="0"/>
              <w:right w:val="single" w:color="000000" w:sz="4" w:space="0"/>
            </w:tcBorders>
            <w:noWrap w:val="0"/>
            <w:tcMar>
              <w:top w:w="0" w:type="dxa"/>
              <w:left w:w="0" w:type="dxa"/>
              <w:right w:w="0" w:type="dxa"/>
            </w:tcMar>
            <w:vAlign w:val="center"/>
          </w:tcPr>
          <w:p w14:paraId="24B3848C">
            <w:pPr>
              <w:spacing w:line="360" w:lineRule="exact"/>
              <w:jc w:val="center"/>
              <w:rPr>
                <w:rFonts w:ascii="宋体" w:hAnsi="宋体" w:eastAsia="宋体" w:cs="宋体"/>
                <w:sz w:val="22"/>
                <w:szCs w:val="22"/>
              </w:rPr>
            </w:pPr>
          </w:p>
        </w:tc>
        <w:tc>
          <w:tcPr>
            <w:tcW w:w="4527"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72836402">
            <w:pPr>
              <w:widowControl/>
              <w:spacing w:line="360" w:lineRule="exact"/>
              <w:textAlignment w:val="center"/>
              <w:rPr>
                <w:rFonts w:ascii="宋体" w:hAnsi="宋体" w:eastAsia="宋体" w:cs="宋体"/>
                <w:sz w:val="22"/>
                <w:szCs w:val="22"/>
              </w:rPr>
            </w:pPr>
            <w:r>
              <w:rPr>
                <w:rFonts w:hint="eastAsia" w:ascii="宋体" w:hAnsi="宋体" w:eastAsia="宋体" w:cs="宋体"/>
                <w:kern w:val="0"/>
                <w:sz w:val="22"/>
                <w:szCs w:val="22"/>
                <w:lang w:bidi="ar"/>
              </w:rPr>
              <w:t>合同签订主体和服务项目实施主体一致性</w:t>
            </w:r>
          </w:p>
        </w:tc>
        <w:tc>
          <w:tcPr>
            <w:tcW w:w="7779"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top"/>
          </w:tcPr>
          <w:p w14:paraId="287A81A6">
            <w:pPr>
              <w:rPr>
                <w:rFonts w:hint="eastAsia" w:ascii="宋体" w:hAnsi="宋体" w:cs="宋体"/>
                <w:kern w:val="0"/>
                <w:sz w:val="22"/>
                <w:szCs w:val="22"/>
                <w:lang w:bidi="ar"/>
              </w:rPr>
            </w:pPr>
            <w:r>
              <w:rPr>
                <w:rFonts w:hint="eastAsia" w:ascii="宋体" w:hAnsi="宋体" w:eastAsia="宋体" w:cs="宋体"/>
                <w:kern w:val="0"/>
                <w:sz w:val="22"/>
                <w:szCs w:val="22"/>
                <w:lang w:bidi="ar"/>
              </w:rPr>
              <w:t>登录广东社会消防技术服务信息平台，到服务对象单位现场检查纸质档案，核查项目合同与结论文件，合同签订主体和作出结论文件的主体是否一致。</w:t>
            </w:r>
          </w:p>
        </w:tc>
        <w:tc>
          <w:tcPr>
            <w:tcW w:w="663" w:type="dxa"/>
            <w:tcBorders>
              <w:top w:val="single" w:color="000000" w:sz="4" w:space="0"/>
              <w:left w:val="single" w:color="000000" w:sz="4" w:space="0"/>
              <w:bottom w:val="single" w:color="000000" w:sz="4" w:space="0"/>
              <w:right w:val="single" w:color="000000" w:sz="4" w:space="0"/>
            </w:tcBorders>
            <w:noWrap w:val="0"/>
            <w:tcMar>
              <w:top w:w="0" w:type="dxa"/>
              <w:left w:w="0" w:type="dxa"/>
              <w:right w:w="0" w:type="dxa"/>
            </w:tcMar>
            <w:vAlign w:val="center"/>
          </w:tcPr>
          <w:p w14:paraId="3B70A698">
            <w:pPr>
              <w:widowControl/>
              <w:spacing w:line="594" w:lineRule="exact"/>
              <w:jc w:val="center"/>
              <w:textAlignment w:val="center"/>
              <w:rPr>
                <w:rFonts w:ascii="宋体" w:hAnsi="宋体" w:eastAsia="宋体" w:cs="宋体"/>
                <w:kern w:val="0"/>
                <w:sz w:val="22"/>
                <w:szCs w:val="22"/>
                <w:lang w:bidi="ar"/>
              </w:rPr>
            </w:pPr>
          </w:p>
        </w:tc>
      </w:tr>
      <w:tr w14:paraId="5D74AD4B">
        <w:tblPrEx>
          <w:tblCellMar>
            <w:top w:w="0" w:type="dxa"/>
            <w:left w:w="0" w:type="dxa"/>
            <w:bottom w:w="0" w:type="dxa"/>
            <w:right w:w="0" w:type="dxa"/>
          </w:tblCellMar>
        </w:tblPrEx>
        <w:trPr>
          <w:trHeight w:val="90" w:hRule="atLeast"/>
        </w:trPr>
        <w:tc>
          <w:tcPr>
            <w:tcW w:w="1266" w:type="dxa"/>
            <w:vMerge w:val="continue"/>
            <w:tcBorders>
              <w:left w:val="single" w:color="000000" w:sz="4" w:space="0"/>
              <w:bottom w:val="nil"/>
              <w:right w:val="single" w:color="000000" w:sz="4" w:space="0"/>
            </w:tcBorders>
            <w:noWrap w:val="0"/>
            <w:tcMar>
              <w:top w:w="0" w:type="dxa"/>
              <w:left w:w="0" w:type="dxa"/>
              <w:right w:w="0" w:type="dxa"/>
            </w:tcMar>
            <w:vAlign w:val="center"/>
          </w:tcPr>
          <w:p w14:paraId="2EF5A7FE">
            <w:pPr>
              <w:spacing w:line="360" w:lineRule="exact"/>
              <w:jc w:val="center"/>
              <w:rPr>
                <w:rFonts w:hint="eastAsia" w:ascii="宋体" w:hAnsi="宋体" w:eastAsia="宋体" w:cs="宋体"/>
                <w:sz w:val="22"/>
                <w:szCs w:val="22"/>
              </w:rPr>
            </w:pPr>
          </w:p>
        </w:tc>
        <w:tc>
          <w:tcPr>
            <w:tcW w:w="4527" w:type="dxa"/>
            <w:tcBorders>
              <w:top w:val="single" w:color="000000" w:sz="4" w:space="0"/>
              <w:left w:val="single" w:color="000000" w:sz="4" w:space="0"/>
              <w:bottom w:val="single" w:color="auto" w:sz="4" w:space="0"/>
              <w:right w:val="single" w:color="000000" w:sz="4" w:space="0"/>
            </w:tcBorders>
            <w:noWrap w:val="0"/>
            <w:tcMar>
              <w:top w:w="0" w:type="dxa"/>
              <w:left w:w="0" w:type="dxa"/>
              <w:right w:w="0" w:type="dxa"/>
            </w:tcMar>
            <w:vAlign w:val="center"/>
          </w:tcPr>
          <w:p w14:paraId="71C5AB6D">
            <w:pPr>
              <w:widowControl/>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消防技术服务档案建设；</w:t>
            </w:r>
          </w:p>
        </w:tc>
        <w:tc>
          <w:tcPr>
            <w:tcW w:w="7779" w:type="dxa"/>
            <w:tcBorders>
              <w:top w:val="single" w:color="000000" w:sz="4" w:space="0"/>
              <w:left w:val="single" w:color="000000" w:sz="4" w:space="0"/>
              <w:bottom w:val="single" w:color="auto" w:sz="4" w:space="0"/>
              <w:right w:val="single" w:color="000000" w:sz="4" w:space="0"/>
            </w:tcBorders>
            <w:noWrap w:val="0"/>
            <w:tcMar>
              <w:top w:w="0" w:type="dxa"/>
              <w:left w:w="0" w:type="dxa"/>
              <w:right w:w="0" w:type="dxa"/>
            </w:tcMar>
            <w:vAlign w:val="center"/>
          </w:tcPr>
          <w:p w14:paraId="701D97E1">
            <w:pPr>
              <w:widowControl/>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1.登录广东社会消防技术服务信息平台，检查消防技术服务机构是否在消防技术服务项目完成之日起五日内，录入平台；</w:t>
            </w:r>
          </w:p>
          <w:p w14:paraId="2413EA41">
            <w:pPr>
              <w:widowControl/>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核查消防技术服务机构档案建设情况。特殊消防设计方案安全评估档案是否长期保管，灭火器维修档案保管期限为五年，其他消防技术服务档案保管期限为六年。检测、维护、保养、评估过程中是否拍摄不间断的服务视频材料。</w:t>
            </w:r>
          </w:p>
        </w:tc>
        <w:tc>
          <w:tcPr>
            <w:tcW w:w="663" w:type="dxa"/>
            <w:tcBorders>
              <w:top w:val="single" w:color="000000" w:sz="4" w:space="0"/>
              <w:left w:val="single" w:color="000000" w:sz="4" w:space="0"/>
              <w:bottom w:val="single" w:color="auto" w:sz="4" w:space="0"/>
              <w:right w:val="single" w:color="000000" w:sz="4" w:space="0"/>
            </w:tcBorders>
            <w:noWrap w:val="0"/>
            <w:tcMar>
              <w:top w:w="0" w:type="dxa"/>
              <w:left w:w="0" w:type="dxa"/>
              <w:right w:w="0" w:type="dxa"/>
            </w:tcMar>
            <w:vAlign w:val="center"/>
          </w:tcPr>
          <w:p w14:paraId="157E9E73">
            <w:pPr>
              <w:widowControl/>
              <w:spacing w:line="594" w:lineRule="exact"/>
              <w:jc w:val="center"/>
              <w:textAlignment w:val="center"/>
              <w:rPr>
                <w:rFonts w:ascii="宋体" w:hAnsi="宋体" w:eastAsia="宋体" w:cs="宋体"/>
                <w:kern w:val="0"/>
                <w:sz w:val="22"/>
                <w:szCs w:val="22"/>
                <w:lang w:bidi="ar"/>
              </w:rPr>
            </w:pPr>
          </w:p>
        </w:tc>
      </w:tr>
      <w:tr w14:paraId="7E57075D">
        <w:tblPrEx>
          <w:tblCellMar>
            <w:top w:w="0" w:type="dxa"/>
            <w:left w:w="0" w:type="dxa"/>
            <w:bottom w:w="0" w:type="dxa"/>
            <w:right w:w="0" w:type="dxa"/>
          </w:tblCellMar>
        </w:tblPrEx>
        <w:trPr>
          <w:trHeight w:val="1634" w:hRule="atLeast"/>
        </w:trPr>
        <w:tc>
          <w:tcPr>
            <w:tcW w:w="1266" w:type="dxa"/>
            <w:vMerge w:val="continue"/>
            <w:tcBorders>
              <w:left w:val="single" w:color="000000" w:sz="4" w:space="0"/>
              <w:bottom w:val="single" w:color="auto" w:sz="4" w:space="0"/>
              <w:right w:val="single" w:color="000000" w:sz="4" w:space="0"/>
            </w:tcBorders>
            <w:noWrap w:val="0"/>
            <w:tcMar>
              <w:top w:w="0" w:type="dxa"/>
              <w:left w:w="0" w:type="dxa"/>
              <w:right w:w="0" w:type="dxa"/>
            </w:tcMar>
            <w:vAlign w:val="center"/>
          </w:tcPr>
          <w:p w14:paraId="5AFC9FE9">
            <w:pPr>
              <w:spacing w:line="360" w:lineRule="exact"/>
              <w:rPr>
                <w:rFonts w:hint="eastAsia" w:ascii="宋体" w:hAnsi="宋体" w:eastAsia="宋体" w:cs="宋体"/>
                <w:sz w:val="22"/>
                <w:szCs w:val="22"/>
              </w:rPr>
            </w:pPr>
          </w:p>
        </w:tc>
        <w:tc>
          <w:tcPr>
            <w:tcW w:w="4527" w:type="dxa"/>
            <w:tcBorders>
              <w:top w:val="single" w:color="auto" w:sz="4" w:space="0"/>
              <w:left w:val="single" w:color="000000" w:sz="4" w:space="0"/>
              <w:bottom w:val="single" w:color="000000" w:sz="4" w:space="0"/>
              <w:right w:val="single" w:color="000000" w:sz="4" w:space="0"/>
            </w:tcBorders>
            <w:noWrap w:val="0"/>
            <w:tcMar>
              <w:top w:w="0" w:type="dxa"/>
              <w:left w:w="0" w:type="dxa"/>
              <w:right w:w="0" w:type="dxa"/>
            </w:tcMar>
            <w:vAlign w:val="center"/>
          </w:tcPr>
          <w:p w14:paraId="2DBF2F16">
            <w:pPr>
              <w:pStyle w:val="2"/>
              <w:spacing w:line="360" w:lineRule="exact"/>
              <w:rPr>
                <w:rFonts w:hint="eastAsia" w:ascii="宋体" w:hAnsi="宋体" w:eastAsia="宋体" w:cs="宋体"/>
                <w:sz w:val="22"/>
                <w:szCs w:val="22"/>
                <w:lang w:bidi="ar"/>
              </w:rPr>
            </w:pPr>
            <w:r>
              <w:rPr>
                <w:rFonts w:hint="eastAsia" w:ascii="宋体" w:hAnsi="宋体" w:eastAsia="宋体" w:cs="宋体"/>
                <w:sz w:val="22"/>
                <w:szCs w:val="22"/>
                <w:lang w:bidi="ar"/>
              </w:rPr>
              <w:t>挂牌整治火灾隐患重点地区和重大火灾隐患单位的第三方整治或验收评估情况</w:t>
            </w:r>
          </w:p>
        </w:tc>
        <w:tc>
          <w:tcPr>
            <w:tcW w:w="7779" w:type="dxa"/>
            <w:tcBorders>
              <w:top w:val="single" w:color="auto"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B6A83EA">
            <w:pPr>
              <w:widowControl/>
              <w:rPr>
                <w:rFonts w:ascii="宋体" w:hAnsi="宋体" w:eastAsia="宋体" w:cs="宋体"/>
                <w:sz w:val="22"/>
                <w:szCs w:val="22"/>
                <w:lang w:bidi="ar"/>
              </w:rPr>
            </w:pPr>
            <w:r>
              <w:rPr>
                <w:rFonts w:hint="eastAsia" w:ascii="宋体" w:hAnsi="宋体" w:eastAsia="宋体" w:cs="宋体"/>
                <w:sz w:val="22"/>
                <w:szCs w:val="22"/>
                <w:lang w:bidi="ar"/>
              </w:rPr>
              <w:t>1.到服务对象单位现场实地检查，存在10%以上场所仍有消防安全隐患的，判定为整治、验收过程弄虚作假，或现场与评估报告严重不符（以是否存在主观故意为准）；</w:t>
            </w:r>
          </w:p>
          <w:p w14:paraId="48967B84">
            <w:pPr>
              <w:widowControl/>
              <w:rPr>
                <w:rFonts w:hint="eastAsia" w:ascii="宋体" w:hAnsi="宋体" w:eastAsia="宋体" w:cs="宋体"/>
                <w:sz w:val="22"/>
                <w:szCs w:val="22"/>
                <w:lang w:bidi="ar"/>
              </w:rPr>
            </w:pPr>
            <w:r>
              <w:rPr>
                <w:rFonts w:hint="eastAsia" w:ascii="宋体" w:hAnsi="宋体" w:eastAsia="宋体" w:cs="宋体"/>
                <w:sz w:val="22"/>
                <w:szCs w:val="22"/>
                <w:lang w:bidi="ar"/>
              </w:rPr>
              <w:t>2.到服务对象单位现场实地检查，第三方整治服务机构与第三方验收评估机构是否为同一实际经营主体。</w:t>
            </w:r>
          </w:p>
        </w:tc>
        <w:tc>
          <w:tcPr>
            <w:tcW w:w="663" w:type="dxa"/>
            <w:tcBorders>
              <w:top w:val="single" w:color="auto" w:sz="4" w:space="0"/>
              <w:left w:val="single" w:color="000000" w:sz="4" w:space="0"/>
              <w:bottom w:val="single" w:color="000000" w:sz="4" w:space="0"/>
              <w:right w:val="single" w:color="000000" w:sz="4" w:space="0"/>
            </w:tcBorders>
            <w:noWrap w:val="0"/>
            <w:tcMar>
              <w:top w:w="0" w:type="dxa"/>
              <w:left w:w="0" w:type="dxa"/>
              <w:right w:w="0" w:type="dxa"/>
            </w:tcMar>
            <w:vAlign w:val="center"/>
          </w:tcPr>
          <w:p w14:paraId="4B567590">
            <w:pPr>
              <w:widowControl/>
              <w:spacing w:line="594" w:lineRule="exact"/>
              <w:jc w:val="center"/>
              <w:textAlignment w:val="center"/>
              <w:rPr>
                <w:rFonts w:ascii="宋体" w:hAnsi="宋体" w:eastAsia="宋体" w:cs="宋体"/>
                <w:kern w:val="0"/>
                <w:sz w:val="22"/>
                <w:szCs w:val="22"/>
                <w:lang w:bidi="ar"/>
              </w:rPr>
            </w:pPr>
          </w:p>
        </w:tc>
      </w:tr>
    </w:tbl>
    <w:p w14:paraId="45067B36">
      <w:pPr>
        <w:spacing w:line="594" w:lineRule="exact"/>
        <w:rPr>
          <w:rFonts w:hint="eastAsia" w:ascii="黑体" w:hAnsi="黑体" w:eastAsia="黑体" w:cs="黑体"/>
        </w:rPr>
        <w:sectPr>
          <w:footerReference r:id="rId3" w:type="default"/>
          <w:pgSz w:w="16838" w:h="11906" w:orient="landscape"/>
          <w:pgMar w:top="1797" w:right="1440" w:bottom="1797" w:left="1440" w:header="851" w:footer="992" w:gutter="0"/>
          <w:cols w:space="720" w:num="1"/>
          <w:docGrid w:type="linesAndChars" w:linePitch="312" w:charSpace="0"/>
        </w:sectPr>
      </w:pPr>
      <w:bookmarkStart w:id="0" w:name="_GoBack"/>
      <w:bookmarkEnd w:id="0"/>
    </w:p>
    <w:p w14:paraId="3D70126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18AC">
    <w:pPr>
      <w:pStyle w:val="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24E77">
                          <w:pPr>
                            <w:pStyle w:val="5"/>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6E24E77">
                    <w:pPr>
                      <w:pStyle w:val="5"/>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21487">
                          <w:pPr>
                            <w:pStyle w:val="5"/>
                            <w:adjustRightInd w:val="0"/>
                            <w:ind w:right="210" w:rightChars="100"/>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BB21487">
                    <w:pPr>
                      <w:pStyle w:val="5"/>
                      <w:adjustRightInd w:val="0"/>
                      <w:ind w:right="210" w:rightChars="100"/>
                      <w:rPr>
                        <w:rFonts w:hint="eastAsia"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344C5"/>
    <w:rsid w:val="7523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3">
    <w:name w:val="Body Text Indent"/>
    <w:basedOn w:val="1"/>
    <w:qFormat/>
    <w:uiPriority w:val="0"/>
    <w:pPr>
      <w:ind w:firstLine="640" w:firstLineChars="200"/>
    </w:pPr>
    <w:rPr>
      <w:rFonts w:eastAsia="仿宋_GB2312"/>
      <w:sz w:val="32"/>
      <w:szCs w:val="32"/>
    </w:rPr>
  </w:style>
  <w:style w:type="paragraph" w:styleId="4">
    <w:name w:val="Plain Text"/>
    <w:basedOn w:val="1"/>
    <w:qFormat/>
    <w:uiPriority w:val="0"/>
    <w:rPr>
      <w:rFonts w:ascii="宋体" w:hAnsi="Courier New" w:eastAsia="宋体"/>
      <w:sz w:val="21"/>
      <w:szCs w:val="21"/>
    </w:rPr>
  </w:style>
  <w:style w:type="paragraph" w:styleId="5">
    <w:name w:val="footer"/>
    <w:basedOn w:val="1"/>
    <w:unhideWhenUsed/>
    <w:qFormat/>
    <w:uiPriority w:val="0"/>
    <w:pPr>
      <w:tabs>
        <w:tab w:val="center" w:pos="4153"/>
        <w:tab w:val="right" w:pos="8306"/>
      </w:tabs>
    </w:pPr>
    <w:rPr>
      <w:sz w:val="18"/>
      <w:szCs w:val="18"/>
    </w:rPr>
  </w:style>
  <w:style w:type="paragraph" w:styleId="6">
    <w:name w:val="Body Text First Indent 2"/>
    <w:basedOn w:val="3"/>
    <w:qFormat/>
    <w:uiPriority w:val="0"/>
    <w:pPr>
      <w:widowControl w:val="0"/>
      <w:spacing w:before="0" w:after="120"/>
      <w:ind w:left="420" w:leftChars="200" w:right="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2025-08-05T03:04:00Z</dcterms:created>
  <dc:creator>元气大发°</dc:creator>
  <cp:lastModifiedBy>元气大发°</cp:lastModifiedBy>
  <dcterms:modified xsi:type="dcterms:W3CDTF">2025-08-05T03:05:57Z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0649D0529B464F4F90CFC02593A85678_11</vt:lpwstr>
  </property>
  <property fmtid="{D5CDD505-2E9C-101B-9397-08002B2CF9AE}" pid="4" name="KSOTemplateDocerSaveRecord">
    <vt:lpwstr>eyJoZGlkIjoiNTQ0YmFlYjliMDIxNjRlZjFjODc1YzYxNTI2MzczMjQiLCJ1c2VySWQiOiI2MTE4ODY4MjEifQ==</vt:lpwstr>
  </property>
</Properties>
</file>