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E763C">
      <w:pPr>
        <w:widowControl/>
        <w:tabs>
          <w:tab w:val="left" w:pos="180"/>
        </w:tabs>
        <w:spacing w:line="480" w:lineRule="auto"/>
        <w:jc w:val="center"/>
        <w:rPr>
          <w:rFonts w:hint="eastAsia" w:ascii="方正小标宋简体" w:hAnsi="方正小标宋简体" w:eastAsia="方正小标宋简体" w:cs="方正小标宋简体"/>
          <w:sz w:val="44"/>
          <w:szCs w:val="44"/>
          <w:lang w:val="en-US" w:eastAsia="zh-CN"/>
        </w:rPr>
      </w:pPr>
      <w:bookmarkStart w:id="0" w:name="_GoBack"/>
      <w:bookmarkEnd w:id="0"/>
    </w:p>
    <w:p w14:paraId="49936CDE">
      <w:pPr>
        <w:widowControl/>
        <w:tabs>
          <w:tab w:val="left" w:pos="180"/>
        </w:tabs>
        <w:spacing w:line="480" w:lineRule="auto"/>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南雄市政府投资非经营性项目代建管理办法</w:t>
      </w:r>
    </w:p>
    <w:p w14:paraId="3FDBD69C">
      <w:pPr>
        <w:keepNext w:val="0"/>
        <w:keepLines w:val="0"/>
        <w:pageBreakBefore w:val="0"/>
        <w:widowControl/>
        <w:tabs>
          <w:tab w:val="left" w:pos="180"/>
        </w:tabs>
        <w:kinsoku/>
        <w:wordWrap/>
        <w:overflowPunct/>
        <w:topLinePunct w:val="0"/>
        <w:autoSpaceDE/>
        <w:autoSpaceDN/>
        <w:bidi w:val="0"/>
        <w:spacing w:line="240" w:lineRule="auto"/>
        <w:jc w:val="center"/>
        <w:textAlignment w:val="auto"/>
        <w:rPr>
          <w:rFonts w:hint="eastAsia" w:ascii="仿宋" w:hAnsi="仿宋" w:eastAsia="仿宋" w:cs="仿宋"/>
          <w:kern w:val="0"/>
          <w:sz w:val="32"/>
          <w:szCs w:val="32"/>
          <w:shd w:val="clear" w:color="auto" w:fill="FFFFFF"/>
        </w:rPr>
      </w:pPr>
    </w:p>
    <w:p w14:paraId="540C42DE">
      <w:pPr>
        <w:keepNext w:val="0"/>
        <w:keepLines w:val="0"/>
        <w:pageBreakBefore w:val="0"/>
        <w:widowControl/>
        <w:tabs>
          <w:tab w:val="left" w:pos="180"/>
        </w:tabs>
        <w:kinsoku/>
        <w:wordWrap/>
        <w:overflowPunct/>
        <w:topLinePunct w:val="0"/>
        <w:autoSpaceDE/>
        <w:autoSpaceDN/>
        <w:bidi w:val="0"/>
        <w:spacing w:line="240" w:lineRule="auto"/>
        <w:jc w:val="center"/>
        <w:textAlignment w:val="auto"/>
        <w:rPr>
          <w:rFonts w:hint="eastAsia" w:ascii="黑体" w:hAnsi="黑体" w:eastAsia="黑体" w:cs="黑体"/>
          <w:sz w:val="32"/>
          <w:szCs w:val="32"/>
        </w:rPr>
      </w:pPr>
      <w:r>
        <w:rPr>
          <w:rFonts w:hint="eastAsia" w:ascii="黑体" w:hAnsi="黑体" w:eastAsia="黑体" w:cs="黑体"/>
          <w:kern w:val="0"/>
          <w:sz w:val="32"/>
          <w:szCs w:val="32"/>
          <w:shd w:val="clear" w:color="auto" w:fill="FFFFFF"/>
        </w:rPr>
        <w:t>第一章  总则</w:t>
      </w:r>
    </w:p>
    <w:p w14:paraId="3D7FD1F0">
      <w:pPr>
        <w:keepNext w:val="0"/>
        <w:keepLines w:val="0"/>
        <w:pageBreakBefore w:val="0"/>
        <w:widowControl/>
        <w:tabs>
          <w:tab w:val="left" w:pos="180"/>
        </w:tabs>
        <w:kinsoku/>
        <w:wordWrap/>
        <w:overflowPunct/>
        <w:topLinePunct w:val="0"/>
        <w:autoSpaceDE/>
        <w:autoSpaceDN/>
        <w:bidi w:val="0"/>
        <w:spacing w:line="360" w:lineRule="auto"/>
        <w:ind w:left="76" w:firstLine="640" w:firstLineChars="200"/>
        <w:jc w:val="left"/>
        <w:textAlignment w:val="auto"/>
        <w:rPr>
          <w:rFonts w:hint="eastAsia" w:ascii="仿宋_GB2312" w:hAnsi="仿宋" w:eastAsia="仿宋_GB2312" w:cs="仿宋"/>
          <w:spacing w:val="8"/>
          <w:kern w:val="0"/>
          <w:sz w:val="32"/>
          <w:szCs w:val="32"/>
          <w:shd w:val="clear" w:color="auto" w:fill="FFFFFF"/>
          <w:lang w:eastAsia="zh-CN"/>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highlight w:val="none"/>
          <w:shd w:val="clear" w:color="auto" w:fill="FFFFFF"/>
        </w:rPr>
        <w:t>一条</w:t>
      </w:r>
      <w:r>
        <w:rPr>
          <w:rFonts w:hint="eastAsia" w:ascii="仿宋" w:hAnsi="仿宋" w:eastAsia="仿宋" w:cs="仿宋"/>
          <w:kern w:val="0"/>
          <w:sz w:val="32"/>
          <w:szCs w:val="32"/>
          <w:highlight w:val="none"/>
          <w:shd w:val="clear" w:color="auto" w:fill="FFFFFF"/>
        </w:rPr>
        <w:t xml:space="preserve">  </w:t>
      </w:r>
      <w:r>
        <w:rPr>
          <w:rFonts w:hint="eastAsia" w:ascii="仿宋_GB2312" w:hAnsi="仿宋" w:eastAsia="仿宋_GB2312" w:cs="仿宋"/>
          <w:spacing w:val="8"/>
          <w:kern w:val="0"/>
          <w:sz w:val="32"/>
          <w:szCs w:val="32"/>
          <w:shd w:val="clear" w:color="auto" w:fill="FFFFFF"/>
          <w:lang w:eastAsia="zh-CN"/>
        </w:rPr>
        <w:t>为规范政府投资非经营项目建设管理，提高政府投资非经营性项目的建设管理水平和投资效益，加强廉政建设，根据《政府投资条例》（国务院令第712号）及参照《广东省政府投资省属非经营性项目建设管理办法》（粤府〔2022〕12号）等规定，结合我市实际，制定本办法。</w:t>
      </w:r>
    </w:p>
    <w:p w14:paraId="471AC26C">
      <w:pPr>
        <w:keepNext w:val="0"/>
        <w:keepLines w:val="0"/>
        <w:pageBreakBefore w:val="0"/>
        <w:widowControl/>
        <w:tabs>
          <w:tab w:val="left" w:pos="180"/>
        </w:tabs>
        <w:kinsoku/>
        <w:wordWrap/>
        <w:overflowPunct/>
        <w:topLinePunct w:val="0"/>
        <w:autoSpaceDE/>
        <w:autoSpaceDN/>
        <w:bidi w:val="0"/>
        <w:adjustRightInd/>
        <w:snapToGrid/>
        <w:spacing w:line="360" w:lineRule="auto"/>
        <w:ind w:left="74" w:firstLine="640"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黑体" w:hAnsi="黑体" w:eastAsia="黑体" w:cs="黑体"/>
          <w:b w:val="0"/>
          <w:bCs w:val="0"/>
          <w:kern w:val="0"/>
          <w:sz w:val="32"/>
          <w:szCs w:val="32"/>
          <w:highlight w:val="none"/>
          <w:shd w:val="clear" w:color="auto" w:fill="FFFFFF"/>
        </w:rPr>
        <w:t>第二条</w:t>
      </w:r>
      <w:r>
        <w:rPr>
          <w:rFonts w:hint="eastAsia" w:ascii="仿宋" w:hAnsi="仿宋" w:eastAsia="仿宋" w:cs="仿宋"/>
          <w:kern w:val="0"/>
          <w:sz w:val="32"/>
          <w:szCs w:val="32"/>
          <w:highlight w:val="none"/>
          <w:shd w:val="clear" w:color="auto" w:fill="FFFFFF"/>
        </w:rPr>
        <w:t xml:space="preserve">  </w:t>
      </w:r>
      <w:r>
        <w:rPr>
          <w:rFonts w:hint="eastAsia" w:ascii="仿宋_GB2312" w:hAnsi="仿宋" w:eastAsia="仿宋_GB2312" w:cs="仿宋"/>
          <w:spacing w:val="8"/>
          <w:kern w:val="0"/>
          <w:sz w:val="32"/>
          <w:szCs w:val="32"/>
          <w:shd w:val="clear" w:color="auto" w:fill="FFFFFF"/>
          <w:lang w:eastAsia="zh-CN"/>
        </w:rPr>
        <w:t>本</w:t>
      </w:r>
      <w:r>
        <w:rPr>
          <w:rFonts w:hint="eastAsia" w:ascii="仿宋_GB2312" w:hAnsi="仿宋" w:eastAsia="仿宋_GB2312" w:cs="仿宋"/>
          <w:spacing w:val="8"/>
          <w:kern w:val="0"/>
          <w:sz w:val="32"/>
          <w:szCs w:val="32"/>
          <w:shd w:val="clear" w:color="auto" w:fill="FFFFFF"/>
          <w:lang w:val="en-US" w:eastAsia="zh-CN" w:bidi="ar-SA"/>
        </w:rPr>
        <w:t>办法所称代建制，是指市政府通过设立专门的代建管理机构，对政府投资非经营性项目实施集中建设管理，严格控制项目投资、质量安全和工期进度，项目竣工验收后移交业主或者项目使用单位、项目设施管养单位的制度。业主是指项目建设资金出资人和产权所有者，即项目建设单位。市政府在项目实行代建时明确项目移交接收单位。</w:t>
      </w:r>
    </w:p>
    <w:p w14:paraId="2F9CB424">
      <w:pPr>
        <w:keepNext w:val="0"/>
        <w:keepLines w:val="0"/>
        <w:pageBreakBefore w:val="0"/>
        <w:widowControl/>
        <w:kinsoku/>
        <w:wordWrap/>
        <w:overflowPunct/>
        <w:topLinePunct w:val="0"/>
        <w:autoSpaceDE/>
        <w:autoSpaceDN/>
        <w:bidi w:val="0"/>
        <w:adjustRightInd w:val="0"/>
        <w:snapToGrid w:val="0"/>
        <w:spacing w:after="200" w:line="360" w:lineRule="auto"/>
        <w:ind w:firstLine="640" w:firstLineChars="200"/>
        <w:jc w:val="both"/>
        <w:textAlignment w:val="auto"/>
        <w:rPr>
          <w:rFonts w:hint="eastAsia" w:ascii="仿宋_GB2312" w:hAnsi="仿宋" w:eastAsia="仿宋_GB2312" w:cs="仿宋"/>
          <w:spacing w:val="8"/>
          <w:kern w:val="0"/>
          <w:sz w:val="32"/>
          <w:szCs w:val="32"/>
          <w:shd w:val="clear" w:color="auto" w:fill="FFFFFF"/>
          <w:lang w:eastAsia="zh-CN"/>
        </w:rPr>
      </w:pPr>
      <w:r>
        <w:rPr>
          <w:rFonts w:hint="eastAsia" w:ascii="黑体" w:hAnsi="黑体" w:eastAsia="黑体" w:cs="黑体"/>
          <w:b w:val="0"/>
          <w:bCs w:val="0"/>
          <w:kern w:val="0"/>
          <w:sz w:val="32"/>
          <w:szCs w:val="32"/>
          <w:highlight w:val="none"/>
          <w:shd w:val="clear" w:color="auto" w:fill="FFFFFF"/>
        </w:rPr>
        <w:t>第三条</w:t>
      </w:r>
      <w:r>
        <w:rPr>
          <w:rFonts w:hint="eastAsia" w:ascii="黑体" w:hAnsi="黑体" w:eastAsia="黑体" w:cs="黑体"/>
          <w:kern w:val="0"/>
          <w:sz w:val="32"/>
          <w:szCs w:val="32"/>
          <w:highlight w:val="none"/>
          <w:shd w:val="clear" w:color="auto" w:fill="FFFFFF"/>
        </w:rPr>
        <w:t xml:space="preserve"> </w:t>
      </w:r>
      <w:r>
        <w:rPr>
          <w:rFonts w:hint="eastAsia" w:ascii="仿宋" w:hAnsi="仿宋" w:eastAsia="仿宋" w:cs="仿宋"/>
          <w:kern w:val="0"/>
          <w:sz w:val="32"/>
          <w:szCs w:val="32"/>
          <w:highlight w:val="none"/>
          <w:shd w:val="clear" w:color="auto" w:fill="FFFFFF"/>
        </w:rPr>
        <w:t xml:space="preserve"> </w:t>
      </w:r>
      <w:r>
        <w:rPr>
          <w:rFonts w:hint="eastAsia" w:ascii="仿宋_GB2312" w:hAnsi="仿宋" w:eastAsia="仿宋_GB2312" w:cs="仿宋"/>
          <w:spacing w:val="8"/>
          <w:kern w:val="0"/>
          <w:sz w:val="32"/>
          <w:szCs w:val="32"/>
          <w:shd w:val="clear" w:color="auto" w:fill="FFFFFF"/>
          <w:lang w:eastAsia="zh-CN"/>
        </w:rPr>
        <w:t>市政府投资建设项目代建管理中心是市政府设立的政府投资非经营性项目的代建管理机构，可受政府委托负责非经营性项目的代建管理工作。市政府根据工作需要，也可以依法委托有关单位负责部分政府投资非经营性项目的代建管理工作。</w:t>
      </w:r>
    </w:p>
    <w:p w14:paraId="33B8DC97">
      <w:pPr>
        <w:keepNext w:val="0"/>
        <w:keepLines w:val="0"/>
        <w:pageBreakBefore w:val="0"/>
        <w:widowControl/>
        <w:kinsoku/>
        <w:wordWrap/>
        <w:overflowPunct/>
        <w:topLinePunct w:val="0"/>
        <w:autoSpaceDE/>
        <w:autoSpaceDN/>
        <w:bidi w:val="0"/>
        <w:adjustRightInd w:val="0"/>
        <w:snapToGrid w:val="0"/>
        <w:spacing w:after="200" w:line="360" w:lineRule="auto"/>
        <w:ind w:firstLine="672" w:firstLineChars="200"/>
        <w:jc w:val="both"/>
        <w:textAlignment w:val="auto"/>
        <w:rPr>
          <w:rFonts w:hint="eastAsia" w:ascii="仿宋_GB2312" w:hAnsi="仿宋" w:eastAsia="仿宋_GB2312" w:cs="仿宋"/>
          <w:spacing w:val="8"/>
          <w:kern w:val="0"/>
          <w:sz w:val="32"/>
          <w:szCs w:val="32"/>
          <w:shd w:val="clear" w:color="auto" w:fill="FFFFFF"/>
          <w:lang w:eastAsia="zh-CN"/>
        </w:rPr>
      </w:pPr>
      <w:r>
        <w:rPr>
          <w:rFonts w:hint="eastAsia" w:ascii="仿宋_GB2312" w:hAnsi="仿宋" w:eastAsia="仿宋_GB2312" w:cs="仿宋"/>
          <w:spacing w:val="8"/>
          <w:kern w:val="0"/>
          <w:sz w:val="32"/>
          <w:szCs w:val="32"/>
          <w:shd w:val="clear" w:color="auto" w:fill="FFFFFF"/>
          <w:lang w:val="en-US" w:eastAsia="zh-CN"/>
        </w:rPr>
        <w:t>前款所述的</w:t>
      </w:r>
      <w:r>
        <w:rPr>
          <w:rFonts w:hint="eastAsia" w:ascii="仿宋_GB2312" w:hAnsi="仿宋" w:eastAsia="仿宋_GB2312" w:cs="仿宋"/>
          <w:spacing w:val="8"/>
          <w:kern w:val="0"/>
          <w:sz w:val="32"/>
          <w:szCs w:val="32"/>
          <w:shd w:val="clear" w:color="auto" w:fill="FFFFFF"/>
          <w:lang w:eastAsia="zh-CN"/>
        </w:rPr>
        <w:t>市政府设立的政府投资非经营性项目的代建管理机构和市政府依法委托的有关单位以下简称为代建管理机构。</w:t>
      </w:r>
    </w:p>
    <w:p w14:paraId="18BF0BBC">
      <w:pPr>
        <w:pStyle w:val="14"/>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仿宋_GB2312" w:hAnsi="仿宋" w:eastAsia="仿宋_GB2312" w:cs="仿宋"/>
          <w:spacing w:val="8"/>
          <w:kern w:val="0"/>
          <w:sz w:val="32"/>
          <w:szCs w:val="32"/>
          <w:shd w:val="clear" w:color="auto" w:fill="FFFFFF"/>
          <w:lang w:val="en-US" w:eastAsia="zh-CN" w:bidi="ar-SA"/>
        </w:rPr>
        <w:t>本办法所称参建单位是指勘察、设计、施工、监理、设备材料供应、工程咨询、检验检测等参与项目建设并承担特定法律责任的单位。</w:t>
      </w:r>
    </w:p>
    <w:p w14:paraId="3E4C761B">
      <w:pPr>
        <w:keepNext w:val="0"/>
        <w:keepLines w:val="0"/>
        <w:pageBreakBefore w:val="0"/>
        <w:widowControl/>
        <w:tabs>
          <w:tab w:val="left" w:pos="180"/>
        </w:tabs>
        <w:kinsoku/>
        <w:wordWrap/>
        <w:overflowPunct/>
        <w:topLinePunct w:val="0"/>
        <w:autoSpaceDE/>
        <w:autoSpaceDN/>
        <w:bidi w:val="0"/>
        <w:spacing w:line="360" w:lineRule="auto"/>
        <w:ind w:left="76" w:firstLine="640" w:firstLineChars="200"/>
        <w:jc w:val="left"/>
        <w:textAlignment w:val="auto"/>
        <w:rPr>
          <w:rFonts w:hint="eastAsia" w:ascii="仿宋_GB2312" w:hAnsi="仿宋" w:eastAsia="仿宋_GB2312" w:cs="仿宋"/>
          <w:spacing w:val="8"/>
          <w:kern w:val="0"/>
          <w:sz w:val="32"/>
          <w:szCs w:val="32"/>
          <w:shd w:val="clear" w:color="auto" w:fill="FFFFFF"/>
          <w:lang w:eastAsia="zh-CN"/>
        </w:rPr>
      </w:pPr>
      <w:r>
        <w:rPr>
          <w:rFonts w:hint="eastAsia" w:ascii="黑体" w:hAnsi="黑体" w:eastAsia="黑体" w:cs="黑体"/>
          <w:b w:val="0"/>
          <w:bCs w:val="0"/>
          <w:kern w:val="0"/>
          <w:sz w:val="32"/>
          <w:szCs w:val="32"/>
          <w:highlight w:val="none"/>
          <w:shd w:val="clear" w:color="auto" w:fill="FFFFFF"/>
        </w:rPr>
        <w:t xml:space="preserve">第四条 </w:t>
      </w:r>
      <w:r>
        <w:rPr>
          <w:rFonts w:hint="eastAsia" w:ascii="仿宋" w:hAnsi="仿宋" w:eastAsia="仿宋" w:cs="仿宋"/>
          <w:kern w:val="0"/>
          <w:sz w:val="32"/>
          <w:szCs w:val="32"/>
          <w:highlight w:val="none"/>
          <w:shd w:val="clear" w:color="auto" w:fill="FFFFFF"/>
        </w:rPr>
        <w:t xml:space="preserve"> </w:t>
      </w:r>
      <w:r>
        <w:rPr>
          <w:rFonts w:hint="eastAsia" w:ascii="仿宋_GB2312" w:hAnsi="仿宋" w:eastAsia="仿宋_GB2312" w:cs="仿宋"/>
          <w:spacing w:val="8"/>
          <w:kern w:val="0"/>
          <w:sz w:val="32"/>
          <w:szCs w:val="32"/>
          <w:shd w:val="clear" w:color="auto" w:fill="FFFFFF"/>
          <w:lang w:eastAsia="zh-CN"/>
        </w:rPr>
        <w:t>本办法所称政府投资资金包括：</w:t>
      </w:r>
    </w:p>
    <w:p w14:paraId="3B48ED73">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eastAsia="zh-CN"/>
        </w:rPr>
      </w:pPr>
      <w:r>
        <w:rPr>
          <w:rFonts w:hint="eastAsia" w:ascii="仿宋_GB2312" w:hAnsi="仿宋" w:eastAsia="仿宋_GB2312" w:cs="仿宋"/>
          <w:spacing w:val="8"/>
          <w:kern w:val="0"/>
          <w:sz w:val="32"/>
          <w:szCs w:val="32"/>
          <w:shd w:val="clear" w:color="auto" w:fill="FFFFFF"/>
          <w:lang w:eastAsia="zh-CN"/>
        </w:rPr>
        <w:t>（一）财政性资金（包括财政预算内资金、政府性基金、纳入财政专户管理的各项非税收入、政府资源性收入、地方政府债券、国债、国外政府贷款）；</w:t>
      </w:r>
    </w:p>
    <w:p w14:paraId="11D1E85D">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eastAsia="zh-CN"/>
        </w:rPr>
      </w:pPr>
      <w:r>
        <w:rPr>
          <w:rFonts w:hint="eastAsia" w:ascii="仿宋_GB2312" w:hAnsi="仿宋" w:eastAsia="仿宋_GB2312" w:cs="仿宋"/>
          <w:spacing w:val="8"/>
          <w:kern w:val="0"/>
          <w:sz w:val="32"/>
          <w:szCs w:val="32"/>
          <w:shd w:val="clear" w:color="auto" w:fill="FFFFFF"/>
          <w:lang w:eastAsia="zh-CN"/>
        </w:rPr>
        <w:t>（二）各行政事业单位的自有资金（含单位来源于经营服务性收入、上级下拨收入、下属单位上缴管理服务费及其他收入的资金）；</w:t>
      </w:r>
    </w:p>
    <w:p w14:paraId="716D5D1A">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eastAsia="zh-CN"/>
        </w:rPr>
      </w:pPr>
      <w:r>
        <w:rPr>
          <w:rFonts w:hint="eastAsia" w:ascii="仿宋_GB2312" w:hAnsi="仿宋" w:eastAsia="仿宋_GB2312" w:cs="仿宋"/>
          <w:spacing w:val="8"/>
          <w:kern w:val="0"/>
          <w:sz w:val="32"/>
          <w:szCs w:val="32"/>
          <w:shd w:val="clear" w:color="auto" w:fill="FFFFFF"/>
          <w:lang w:eastAsia="zh-CN"/>
        </w:rPr>
        <w:t>（三）法律法规规定的其他财政性资金。</w:t>
      </w:r>
    </w:p>
    <w:p w14:paraId="6BEC9222">
      <w:pPr>
        <w:keepNext w:val="0"/>
        <w:keepLines w:val="0"/>
        <w:pageBreakBefore w:val="0"/>
        <w:widowControl/>
        <w:tabs>
          <w:tab w:val="left" w:pos="180"/>
        </w:tabs>
        <w:kinsoku/>
        <w:wordWrap/>
        <w:overflowPunct/>
        <w:topLinePunct w:val="0"/>
        <w:autoSpaceDE/>
        <w:autoSpaceDN/>
        <w:bidi w:val="0"/>
        <w:spacing w:line="360" w:lineRule="auto"/>
        <w:ind w:left="76" w:firstLine="640" w:firstLineChars="200"/>
        <w:jc w:val="left"/>
        <w:textAlignment w:val="auto"/>
        <w:rPr>
          <w:rFonts w:hint="eastAsia" w:ascii="仿宋_GB2312" w:hAnsi="仿宋" w:eastAsia="仿宋_GB2312" w:cs="仿宋"/>
          <w:spacing w:val="8"/>
          <w:kern w:val="0"/>
          <w:sz w:val="32"/>
          <w:szCs w:val="32"/>
          <w:shd w:val="clear" w:color="auto" w:fill="FFFFFF"/>
          <w:lang w:eastAsia="zh-CN"/>
        </w:rPr>
      </w:pPr>
      <w:r>
        <w:rPr>
          <w:rFonts w:hint="eastAsia" w:ascii="黑体" w:hAnsi="黑体" w:eastAsia="黑体" w:cs="黑体"/>
          <w:b w:val="0"/>
          <w:bCs w:val="0"/>
          <w:kern w:val="0"/>
          <w:sz w:val="32"/>
          <w:szCs w:val="32"/>
          <w:highlight w:val="none"/>
          <w:shd w:val="clear" w:color="auto" w:fill="FFFFFF"/>
        </w:rPr>
        <w:t>第五条</w:t>
      </w:r>
      <w:r>
        <w:rPr>
          <w:rFonts w:hint="eastAsia" w:ascii="仿宋" w:hAnsi="仿宋" w:eastAsia="仿宋" w:cs="仿宋"/>
          <w:kern w:val="0"/>
          <w:sz w:val="32"/>
          <w:szCs w:val="32"/>
          <w:highlight w:val="none"/>
          <w:shd w:val="clear" w:color="auto" w:fill="FFFFFF"/>
        </w:rPr>
        <w:t xml:space="preserve"> </w:t>
      </w:r>
      <w:r>
        <w:rPr>
          <w:rFonts w:hint="eastAsia" w:ascii="仿宋_GB2312" w:hAnsi="仿宋" w:eastAsia="仿宋_GB2312" w:cs="仿宋"/>
          <w:spacing w:val="8"/>
          <w:kern w:val="0"/>
          <w:sz w:val="32"/>
          <w:szCs w:val="32"/>
          <w:shd w:val="clear" w:color="auto" w:fill="FFFFFF"/>
          <w:lang w:eastAsia="zh-CN"/>
        </w:rPr>
        <w:t xml:space="preserve"> 本办法所称政府投资非经营性项目包括：</w:t>
      </w:r>
    </w:p>
    <w:p w14:paraId="493A6440">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eastAsia="zh-CN"/>
        </w:rPr>
      </w:pPr>
      <w:r>
        <w:rPr>
          <w:rFonts w:hint="eastAsia" w:ascii="仿宋_GB2312" w:hAnsi="仿宋" w:eastAsia="仿宋_GB2312" w:cs="仿宋"/>
          <w:spacing w:val="8"/>
          <w:kern w:val="0"/>
          <w:sz w:val="32"/>
          <w:szCs w:val="32"/>
          <w:shd w:val="clear" w:color="auto" w:fill="FFFFFF"/>
          <w:lang w:eastAsia="zh-CN"/>
        </w:rPr>
        <w:t>（一）党政机关、人大机关、政协机关、参照公务员法管理的人民团体、群众团体、事业单位的办公用房和业务用房及其相关设施项目；</w:t>
      </w:r>
    </w:p>
    <w:p w14:paraId="774510FF">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eastAsia="zh-CN"/>
        </w:rPr>
      </w:pPr>
      <w:r>
        <w:rPr>
          <w:rFonts w:hint="eastAsia" w:ascii="仿宋_GB2312" w:hAnsi="仿宋" w:eastAsia="仿宋_GB2312" w:cs="仿宋"/>
          <w:spacing w:val="8"/>
          <w:kern w:val="0"/>
          <w:sz w:val="32"/>
          <w:szCs w:val="32"/>
          <w:shd w:val="clear" w:color="auto" w:fill="FFFFFF"/>
          <w:lang w:eastAsia="zh-CN"/>
        </w:rPr>
        <w:t>（二）科技、教育、文化、卫生、体育、民政等社会事业项目；</w:t>
      </w:r>
    </w:p>
    <w:p w14:paraId="4FC01407">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eastAsia="zh-CN"/>
        </w:rPr>
      </w:pPr>
      <w:r>
        <w:rPr>
          <w:rFonts w:hint="eastAsia" w:ascii="仿宋_GB2312" w:hAnsi="仿宋" w:eastAsia="仿宋_GB2312" w:cs="仿宋"/>
          <w:spacing w:val="8"/>
          <w:kern w:val="0"/>
          <w:sz w:val="32"/>
          <w:szCs w:val="32"/>
          <w:shd w:val="clear" w:color="auto" w:fill="FFFFFF"/>
          <w:lang w:eastAsia="zh-CN"/>
        </w:rPr>
        <w:t>（三）市政道路、园林绿化等市政公用工程项目（应急抢险的市政工程除外）；</w:t>
      </w:r>
    </w:p>
    <w:p w14:paraId="3DBB821B">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eastAsia="zh-CN"/>
        </w:rPr>
      </w:pPr>
      <w:r>
        <w:rPr>
          <w:rFonts w:hint="eastAsia" w:ascii="仿宋_GB2312" w:hAnsi="仿宋" w:eastAsia="仿宋_GB2312" w:cs="仿宋"/>
          <w:spacing w:val="8"/>
          <w:kern w:val="0"/>
          <w:sz w:val="32"/>
          <w:szCs w:val="32"/>
          <w:shd w:val="clear" w:color="auto" w:fill="FFFFFF"/>
          <w:lang w:eastAsia="zh-CN"/>
        </w:rPr>
        <w:t>（四）市政府确定的其他公共领域的项目。</w:t>
      </w:r>
    </w:p>
    <w:p w14:paraId="5A26792B">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eastAsia="zh-CN"/>
        </w:rPr>
      </w:pPr>
      <w:r>
        <w:rPr>
          <w:rFonts w:hint="eastAsia" w:ascii="仿宋_GB2312" w:hAnsi="仿宋" w:eastAsia="仿宋_GB2312" w:cs="仿宋"/>
          <w:spacing w:val="8"/>
          <w:kern w:val="0"/>
          <w:sz w:val="32"/>
          <w:szCs w:val="32"/>
          <w:shd w:val="clear" w:color="auto" w:fill="FFFFFF"/>
          <w:lang w:eastAsia="zh-CN"/>
        </w:rPr>
        <w:t>以上立项总投资人民币</w:t>
      </w:r>
      <w:r>
        <w:rPr>
          <w:rFonts w:hint="eastAsia" w:ascii="仿宋_GB2312" w:hAnsi="仿宋" w:eastAsia="仿宋_GB2312" w:cs="仿宋"/>
          <w:spacing w:val="8"/>
          <w:kern w:val="0"/>
          <w:sz w:val="32"/>
          <w:szCs w:val="32"/>
          <w:shd w:val="clear" w:color="auto" w:fill="FFFFFF"/>
          <w:lang w:val="en-US" w:eastAsia="zh-CN"/>
        </w:rPr>
        <w:t>1000</w:t>
      </w:r>
      <w:r>
        <w:rPr>
          <w:rFonts w:hint="eastAsia" w:ascii="仿宋_GB2312" w:hAnsi="仿宋" w:eastAsia="仿宋_GB2312" w:cs="仿宋"/>
          <w:spacing w:val="8"/>
          <w:kern w:val="0"/>
          <w:sz w:val="32"/>
          <w:szCs w:val="32"/>
          <w:shd w:val="clear" w:color="auto" w:fill="FFFFFF"/>
          <w:lang w:eastAsia="zh-CN"/>
        </w:rPr>
        <w:t>万元以上（含</w:t>
      </w:r>
      <w:r>
        <w:rPr>
          <w:rFonts w:hint="eastAsia" w:ascii="仿宋_GB2312" w:hAnsi="仿宋" w:eastAsia="仿宋_GB2312" w:cs="仿宋"/>
          <w:spacing w:val="8"/>
          <w:kern w:val="0"/>
          <w:sz w:val="32"/>
          <w:szCs w:val="32"/>
          <w:shd w:val="clear" w:color="auto" w:fill="FFFFFF"/>
          <w:lang w:val="en-US" w:eastAsia="zh-CN"/>
        </w:rPr>
        <w:t>1000</w:t>
      </w:r>
      <w:r>
        <w:rPr>
          <w:rFonts w:hint="eastAsia" w:ascii="仿宋_GB2312" w:hAnsi="仿宋" w:eastAsia="仿宋_GB2312" w:cs="仿宋"/>
          <w:spacing w:val="8"/>
          <w:kern w:val="0"/>
          <w:sz w:val="32"/>
          <w:szCs w:val="32"/>
          <w:shd w:val="clear" w:color="auto" w:fill="FFFFFF"/>
          <w:lang w:eastAsia="zh-CN"/>
        </w:rPr>
        <w:t>万元）或者建安工程费</w:t>
      </w:r>
      <w:r>
        <w:rPr>
          <w:rFonts w:hint="eastAsia" w:ascii="仿宋_GB2312" w:hAnsi="仿宋" w:eastAsia="仿宋_GB2312" w:cs="仿宋"/>
          <w:spacing w:val="8"/>
          <w:kern w:val="0"/>
          <w:sz w:val="32"/>
          <w:szCs w:val="32"/>
          <w:shd w:val="clear" w:color="auto" w:fill="FFFFFF"/>
          <w:lang w:val="en-US" w:eastAsia="zh-CN"/>
        </w:rPr>
        <w:t>800万元以上（含800万元）</w:t>
      </w:r>
      <w:r>
        <w:rPr>
          <w:rFonts w:hint="eastAsia" w:ascii="仿宋_GB2312" w:hAnsi="仿宋" w:eastAsia="仿宋_GB2312" w:cs="仿宋"/>
          <w:spacing w:val="8"/>
          <w:kern w:val="0"/>
          <w:sz w:val="32"/>
          <w:szCs w:val="32"/>
          <w:shd w:val="clear" w:color="auto" w:fill="FFFFFF"/>
          <w:lang w:eastAsia="zh-CN"/>
        </w:rPr>
        <w:t>的政府投资非经营性项目，原则上实行代建制，市政府另有委托其他实施机构的除外。</w:t>
      </w:r>
    </w:p>
    <w:p w14:paraId="5E042856">
      <w:pPr>
        <w:keepNext w:val="0"/>
        <w:keepLines w:val="0"/>
        <w:pageBreakBefore w:val="0"/>
        <w:widowControl/>
        <w:tabs>
          <w:tab w:val="left" w:pos="180"/>
        </w:tabs>
        <w:kinsoku/>
        <w:wordWrap/>
        <w:overflowPunct/>
        <w:topLinePunct w:val="0"/>
        <w:autoSpaceDE/>
        <w:autoSpaceDN/>
        <w:bidi w:val="0"/>
        <w:spacing w:line="360" w:lineRule="auto"/>
        <w:ind w:left="76" w:firstLine="640" w:firstLineChars="200"/>
        <w:jc w:val="left"/>
        <w:textAlignment w:val="auto"/>
        <w:rPr>
          <w:rFonts w:hint="eastAsia" w:ascii="仿宋_GB2312" w:hAnsi="仿宋" w:eastAsia="仿宋_GB2312" w:cs="仿宋"/>
          <w:spacing w:val="8"/>
          <w:kern w:val="0"/>
          <w:sz w:val="32"/>
          <w:szCs w:val="32"/>
          <w:shd w:val="clear" w:color="auto" w:fill="FFFFFF"/>
          <w:lang w:eastAsia="zh-CN"/>
        </w:rPr>
      </w:pPr>
      <w:r>
        <w:rPr>
          <w:rFonts w:hint="eastAsia" w:ascii="黑体" w:hAnsi="黑体" w:eastAsia="黑体" w:cs="黑体"/>
          <w:kern w:val="0"/>
          <w:sz w:val="32"/>
          <w:szCs w:val="32"/>
          <w:highlight w:val="none"/>
          <w:shd w:val="clear" w:color="auto" w:fill="FFFFFF"/>
          <w:lang w:eastAsia="zh-CN"/>
        </w:rPr>
        <w:t>第六条</w:t>
      </w:r>
      <w:r>
        <w:rPr>
          <w:rFonts w:hint="eastAsia" w:ascii="仿宋" w:hAnsi="仿宋" w:eastAsia="仿宋" w:cs="仿宋"/>
          <w:kern w:val="0"/>
          <w:sz w:val="32"/>
          <w:szCs w:val="32"/>
          <w:highlight w:val="none"/>
          <w:shd w:val="clear" w:color="auto" w:fill="FFFFFF"/>
          <w:lang w:val="en-US" w:eastAsia="zh-CN"/>
        </w:rPr>
        <w:t xml:space="preserve"> </w:t>
      </w:r>
      <w:r>
        <w:rPr>
          <w:rFonts w:hint="eastAsia" w:ascii="仿宋_GB2312" w:hAnsi="仿宋" w:eastAsia="仿宋_GB2312" w:cs="仿宋"/>
          <w:spacing w:val="8"/>
          <w:kern w:val="0"/>
          <w:sz w:val="32"/>
          <w:szCs w:val="32"/>
          <w:shd w:val="clear" w:color="auto" w:fill="FFFFFF"/>
          <w:lang w:val="en-US" w:eastAsia="zh-CN"/>
        </w:rPr>
        <w:t xml:space="preserve"> </w:t>
      </w:r>
      <w:r>
        <w:rPr>
          <w:rFonts w:hint="eastAsia" w:ascii="仿宋_GB2312" w:hAnsi="仿宋" w:eastAsia="仿宋_GB2312" w:cs="仿宋"/>
          <w:spacing w:val="8"/>
          <w:kern w:val="0"/>
          <w:sz w:val="32"/>
          <w:szCs w:val="32"/>
          <w:shd w:val="clear" w:color="auto" w:fill="FFFFFF"/>
          <w:lang w:eastAsia="zh-CN"/>
        </w:rPr>
        <w:t>以下政府投资非经营性项目，不实行代建，由业主单位根据国家和省有关法律法规及规章制度自行组织建设：</w:t>
      </w:r>
    </w:p>
    <w:p w14:paraId="67077B26">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eastAsia="zh-CN"/>
        </w:rPr>
      </w:pPr>
      <w:r>
        <w:rPr>
          <w:rFonts w:hint="eastAsia" w:ascii="仿宋_GB2312" w:hAnsi="仿宋" w:eastAsia="仿宋_GB2312" w:cs="仿宋"/>
          <w:spacing w:val="8"/>
          <w:kern w:val="0"/>
          <w:sz w:val="32"/>
          <w:szCs w:val="32"/>
          <w:shd w:val="clear" w:color="auto" w:fill="FFFFFF"/>
          <w:lang w:eastAsia="zh-CN"/>
        </w:rPr>
        <w:t>（一）立项总投资人民币</w:t>
      </w:r>
      <w:r>
        <w:rPr>
          <w:rFonts w:hint="eastAsia" w:ascii="仿宋_GB2312" w:hAnsi="仿宋" w:eastAsia="仿宋_GB2312" w:cs="仿宋"/>
          <w:spacing w:val="8"/>
          <w:kern w:val="0"/>
          <w:sz w:val="32"/>
          <w:szCs w:val="32"/>
          <w:shd w:val="clear" w:color="auto" w:fill="FFFFFF"/>
          <w:lang w:val="en-US" w:eastAsia="zh-CN"/>
        </w:rPr>
        <w:t>1000</w:t>
      </w:r>
      <w:r>
        <w:rPr>
          <w:rFonts w:hint="eastAsia" w:ascii="仿宋_GB2312" w:hAnsi="仿宋" w:eastAsia="仿宋_GB2312" w:cs="仿宋"/>
          <w:spacing w:val="8"/>
          <w:kern w:val="0"/>
          <w:sz w:val="32"/>
          <w:szCs w:val="32"/>
          <w:shd w:val="clear" w:color="auto" w:fill="FFFFFF"/>
          <w:lang w:eastAsia="zh-CN"/>
        </w:rPr>
        <w:t>万元以下或者建安工程费</w:t>
      </w:r>
      <w:r>
        <w:rPr>
          <w:rFonts w:hint="eastAsia" w:ascii="仿宋_GB2312" w:hAnsi="仿宋" w:eastAsia="仿宋_GB2312" w:cs="仿宋"/>
          <w:spacing w:val="8"/>
          <w:kern w:val="0"/>
          <w:sz w:val="32"/>
          <w:szCs w:val="32"/>
          <w:shd w:val="clear" w:color="auto" w:fill="FFFFFF"/>
          <w:lang w:val="en-US" w:eastAsia="zh-CN"/>
        </w:rPr>
        <w:t>800万元以下</w:t>
      </w:r>
      <w:r>
        <w:rPr>
          <w:rFonts w:hint="eastAsia" w:ascii="仿宋_GB2312" w:hAnsi="仿宋" w:eastAsia="仿宋_GB2312" w:cs="仿宋"/>
          <w:spacing w:val="8"/>
          <w:kern w:val="0"/>
          <w:sz w:val="32"/>
          <w:szCs w:val="32"/>
          <w:shd w:val="clear" w:color="auto" w:fill="FFFFFF"/>
          <w:lang w:eastAsia="zh-CN"/>
        </w:rPr>
        <w:t>的项目；</w:t>
      </w:r>
    </w:p>
    <w:p w14:paraId="6B8D279C">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eastAsia="zh-CN"/>
        </w:rPr>
      </w:pPr>
      <w:r>
        <w:rPr>
          <w:rFonts w:hint="eastAsia" w:ascii="仿宋_GB2312" w:hAnsi="仿宋" w:eastAsia="仿宋_GB2312" w:cs="仿宋"/>
          <w:spacing w:val="8"/>
          <w:kern w:val="0"/>
          <w:sz w:val="32"/>
          <w:szCs w:val="32"/>
          <w:shd w:val="clear" w:color="auto" w:fill="FFFFFF"/>
          <w:lang w:eastAsia="zh-CN"/>
        </w:rPr>
        <w:t>（二）涉及国家安全与国家秘密的项目；</w:t>
      </w:r>
    </w:p>
    <w:p w14:paraId="15652466">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eastAsia="zh-CN"/>
        </w:rPr>
      </w:pPr>
      <w:r>
        <w:rPr>
          <w:rFonts w:hint="eastAsia" w:ascii="仿宋_GB2312" w:hAnsi="仿宋" w:eastAsia="仿宋_GB2312" w:cs="仿宋"/>
          <w:spacing w:val="8"/>
          <w:kern w:val="0"/>
          <w:sz w:val="32"/>
          <w:szCs w:val="32"/>
          <w:shd w:val="clear" w:color="auto" w:fill="FFFFFF"/>
          <w:lang w:eastAsia="zh-CN"/>
        </w:rPr>
        <w:t>（三）生态环境保护和治理、农林水利、公路交通、文物保护、政府还贷高速公路、内河航道建设、信息化、安防及安全警戒设施等领域项目。</w:t>
      </w:r>
    </w:p>
    <w:p w14:paraId="7E34C0A4">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eastAsia="zh-CN"/>
        </w:rPr>
      </w:pPr>
      <w:r>
        <w:rPr>
          <w:rFonts w:hint="eastAsia" w:ascii="仿宋_GB2312" w:hAnsi="仿宋" w:eastAsia="仿宋_GB2312" w:cs="仿宋"/>
          <w:spacing w:val="8"/>
          <w:kern w:val="0"/>
          <w:sz w:val="32"/>
          <w:szCs w:val="32"/>
          <w:shd w:val="clear" w:color="auto" w:fill="FFFFFF"/>
          <w:lang w:eastAsia="zh-CN"/>
        </w:rPr>
        <w:t>（四）单独的装修、修缮、维修改造工程以及设备购置类项目。</w:t>
      </w:r>
    </w:p>
    <w:p w14:paraId="4772FC88">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黑体" w:hAnsi="黑体" w:eastAsia="黑体" w:cs="黑体"/>
          <w:kern w:val="0"/>
          <w:sz w:val="32"/>
          <w:szCs w:val="32"/>
          <w:highlight w:val="none"/>
          <w:shd w:val="clear" w:color="auto" w:fill="FFFFFF"/>
          <w:lang w:eastAsia="zh-CN"/>
        </w:rPr>
        <w:t>第七条</w:t>
      </w:r>
      <w:r>
        <w:rPr>
          <w:rFonts w:hint="eastAsia" w:ascii="仿宋" w:hAnsi="仿宋" w:eastAsia="仿宋" w:cs="仿宋"/>
          <w:kern w:val="0"/>
          <w:sz w:val="32"/>
          <w:szCs w:val="32"/>
          <w:highlight w:val="none"/>
          <w:shd w:val="clear" w:color="auto" w:fill="FFFFFF"/>
          <w:lang w:val="en-US" w:eastAsia="zh-CN"/>
        </w:rPr>
        <w:t xml:space="preserve">  </w:t>
      </w:r>
      <w:r>
        <w:rPr>
          <w:rFonts w:hint="eastAsia" w:ascii="仿宋_GB2312" w:hAnsi="仿宋" w:eastAsia="仿宋_GB2312" w:cs="仿宋"/>
          <w:spacing w:val="8"/>
          <w:kern w:val="0"/>
          <w:sz w:val="32"/>
          <w:szCs w:val="32"/>
          <w:shd w:val="clear" w:color="auto" w:fill="FFFFFF"/>
          <w:lang w:val="en-US" w:eastAsia="zh-CN" w:bidi="ar-SA"/>
        </w:rPr>
        <w:t xml:space="preserve">实行代建的项目原则上在施工图设计阶段或施工实施阶段开始实施代建，具体代建内容和代建范围以代建委托合同约定为准。  </w:t>
      </w:r>
    </w:p>
    <w:p w14:paraId="2375D3F6">
      <w:pPr>
        <w:keepNext w:val="0"/>
        <w:keepLines w:val="0"/>
        <w:pageBreakBefore w:val="0"/>
        <w:widowControl/>
        <w:tabs>
          <w:tab w:val="left" w:pos="180"/>
        </w:tabs>
        <w:kinsoku/>
        <w:wordWrap/>
        <w:overflowPunct/>
        <w:topLinePunct w:val="0"/>
        <w:autoSpaceDE/>
        <w:autoSpaceDN/>
        <w:bidi w:val="0"/>
        <w:spacing w:line="360" w:lineRule="auto"/>
        <w:ind w:left="76" w:firstLine="640" w:firstLineChars="200"/>
        <w:jc w:val="left"/>
        <w:textAlignment w:val="auto"/>
        <w:rPr>
          <w:rFonts w:hint="eastAsia" w:ascii="仿宋" w:hAnsi="仿宋" w:eastAsia="仿宋" w:cs="仿宋"/>
          <w:kern w:val="0"/>
          <w:sz w:val="32"/>
          <w:szCs w:val="32"/>
          <w:highlight w:val="none"/>
          <w:shd w:val="clear" w:color="auto" w:fill="FFFFFF"/>
        </w:rPr>
      </w:pPr>
      <w:r>
        <w:rPr>
          <w:rFonts w:hint="eastAsia" w:ascii="黑体" w:hAnsi="黑体" w:eastAsia="黑体" w:cs="黑体"/>
          <w:kern w:val="0"/>
          <w:sz w:val="32"/>
          <w:szCs w:val="32"/>
          <w:highlight w:val="none"/>
          <w:shd w:val="clear" w:color="auto" w:fill="FFFFFF"/>
        </w:rPr>
        <w:t>第</w:t>
      </w:r>
      <w:r>
        <w:rPr>
          <w:rFonts w:hint="eastAsia" w:ascii="黑体" w:hAnsi="黑体" w:eastAsia="黑体" w:cs="黑体"/>
          <w:kern w:val="0"/>
          <w:sz w:val="32"/>
          <w:szCs w:val="32"/>
          <w:highlight w:val="none"/>
          <w:shd w:val="clear" w:color="auto" w:fill="FFFFFF"/>
          <w:lang w:eastAsia="zh-CN"/>
        </w:rPr>
        <w:t>八</w:t>
      </w:r>
      <w:r>
        <w:rPr>
          <w:rFonts w:hint="eastAsia" w:ascii="黑体" w:hAnsi="黑体" w:eastAsia="黑体" w:cs="黑体"/>
          <w:kern w:val="0"/>
          <w:sz w:val="32"/>
          <w:szCs w:val="32"/>
          <w:highlight w:val="none"/>
          <w:shd w:val="clear" w:color="auto" w:fill="FFFFFF"/>
        </w:rPr>
        <w:t>条</w:t>
      </w:r>
      <w:r>
        <w:rPr>
          <w:rFonts w:hint="eastAsia" w:ascii="仿宋" w:hAnsi="仿宋" w:eastAsia="仿宋" w:cs="仿宋"/>
          <w:kern w:val="0"/>
          <w:sz w:val="32"/>
          <w:szCs w:val="32"/>
          <w:highlight w:val="none"/>
          <w:shd w:val="clear" w:color="auto" w:fill="FFFFFF"/>
        </w:rPr>
        <w:t xml:space="preserve"> </w:t>
      </w:r>
      <w:r>
        <w:rPr>
          <w:rFonts w:hint="eastAsia" w:ascii="仿宋_GB2312" w:hAnsi="仿宋" w:eastAsia="仿宋_GB2312" w:cs="仿宋"/>
          <w:spacing w:val="8"/>
          <w:kern w:val="0"/>
          <w:sz w:val="32"/>
          <w:szCs w:val="32"/>
          <w:shd w:val="clear" w:color="auto" w:fill="FFFFFF"/>
          <w:lang w:val="en-US" w:eastAsia="zh-CN" w:bidi="ar-SA"/>
        </w:rPr>
        <w:t xml:space="preserve"> 代建管理工作的开展，应遵循公开、公平、公正和专业化、市场化原则。</w:t>
      </w:r>
    </w:p>
    <w:p w14:paraId="1B67A97E">
      <w:pPr>
        <w:keepNext w:val="0"/>
        <w:keepLines w:val="0"/>
        <w:pageBreakBefore w:val="0"/>
        <w:widowControl/>
        <w:tabs>
          <w:tab w:val="left" w:pos="180"/>
        </w:tabs>
        <w:kinsoku/>
        <w:wordWrap/>
        <w:overflowPunct/>
        <w:topLinePunct w:val="0"/>
        <w:autoSpaceDE/>
        <w:autoSpaceDN/>
        <w:bidi w:val="0"/>
        <w:spacing w:line="360" w:lineRule="auto"/>
        <w:jc w:val="center"/>
        <w:textAlignment w:val="auto"/>
        <w:rPr>
          <w:rFonts w:hint="eastAsia" w:ascii="黑体" w:hAnsi="黑体" w:eastAsia="黑体" w:cs="黑体"/>
          <w:kern w:val="0"/>
          <w:sz w:val="32"/>
          <w:szCs w:val="32"/>
          <w:highlight w:val="none"/>
          <w:shd w:val="clear" w:color="auto" w:fill="FFFFFF"/>
        </w:rPr>
      </w:pPr>
      <w:r>
        <w:rPr>
          <w:rFonts w:hint="eastAsia" w:ascii="黑体" w:hAnsi="黑体" w:eastAsia="黑体" w:cs="黑体"/>
          <w:kern w:val="0"/>
          <w:sz w:val="32"/>
          <w:szCs w:val="32"/>
          <w:highlight w:val="none"/>
          <w:shd w:val="clear" w:color="auto" w:fill="FFFFFF"/>
        </w:rPr>
        <w:t>第二章  职责与分工</w:t>
      </w:r>
    </w:p>
    <w:p w14:paraId="06CC9BF1">
      <w:pPr>
        <w:keepNext w:val="0"/>
        <w:keepLines w:val="0"/>
        <w:pageBreakBefore w:val="0"/>
        <w:widowControl/>
        <w:tabs>
          <w:tab w:val="left" w:pos="180"/>
        </w:tabs>
        <w:kinsoku/>
        <w:wordWrap/>
        <w:overflowPunct/>
        <w:topLinePunct w:val="0"/>
        <w:autoSpaceDE/>
        <w:autoSpaceDN/>
        <w:bidi w:val="0"/>
        <w:spacing w:line="360" w:lineRule="auto"/>
        <w:ind w:left="76" w:firstLine="640"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黑体" w:hAnsi="黑体" w:eastAsia="黑体" w:cs="黑体"/>
          <w:kern w:val="0"/>
          <w:sz w:val="32"/>
          <w:szCs w:val="32"/>
          <w:highlight w:val="none"/>
          <w:shd w:val="clear" w:color="auto" w:fill="FFFFFF"/>
        </w:rPr>
        <w:t>第</w:t>
      </w:r>
      <w:r>
        <w:rPr>
          <w:rFonts w:hint="eastAsia" w:ascii="黑体" w:hAnsi="黑体" w:eastAsia="黑体" w:cs="黑体"/>
          <w:kern w:val="0"/>
          <w:sz w:val="32"/>
          <w:szCs w:val="32"/>
          <w:highlight w:val="none"/>
          <w:shd w:val="clear" w:color="auto" w:fill="FFFFFF"/>
          <w:lang w:eastAsia="zh-CN"/>
        </w:rPr>
        <w:t>九</w:t>
      </w:r>
      <w:r>
        <w:rPr>
          <w:rFonts w:hint="eastAsia" w:ascii="黑体" w:hAnsi="黑体" w:eastAsia="黑体" w:cs="黑体"/>
          <w:kern w:val="0"/>
          <w:sz w:val="32"/>
          <w:szCs w:val="32"/>
          <w:highlight w:val="none"/>
          <w:shd w:val="clear" w:color="auto" w:fill="FFFFFF"/>
        </w:rPr>
        <w:t xml:space="preserve">条 </w:t>
      </w:r>
      <w:r>
        <w:rPr>
          <w:rFonts w:hint="eastAsia" w:ascii="仿宋_GB2312" w:hAnsi="仿宋" w:eastAsia="仿宋_GB2312" w:cs="仿宋"/>
          <w:spacing w:val="8"/>
          <w:kern w:val="0"/>
          <w:sz w:val="32"/>
          <w:szCs w:val="32"/>
          <w:shd w:val="clear" w:color="auto" w:fill="FFFFFF"/>
          <w:lang w:val="en-US" w:eastAsia="zh-CN" w:bidi="ar-SA"/>
        </w:rPr>
        <w:t xml:space="preserve"> 市发改局履行项目投资综合管理职责。在代建期间由代建管理机构代行项目建设实施和管理的主体职责。市财政、自然资源、住建、生态环境、消防等有关行政部门按照各自职责，履行相应的项目管理监督职责。</w:t>
      </w:r>
    </w:p>
    <w:p w14:paraId="65D2DE9D">
      <w:pPr>
        <w:pStyle w:val="14"/>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黑体" w:hAnsi="黑体" w:eastAsia="黑体" w:cs="黑体"/>
          <w:kern w:val="0"/>
          <w:sz w:val="32"/>
          <w:szCs w:val="32"/>
          <w:highlight w:val="none"/>
          <w:shd w:val="clear" w:color="auto" w:fill="FFFFFF"/>
        </w:rPr>
        <w:t>第</w:t>
      </w:r>
      <w:r>
        <w:rPr>
          <w:rFonts w:hint="eastAsia" w:ascii="黑体" w:hAnsi="黑体" w:eastAsia="黑体" w:cs="黑体"/>
          <w:kern w:val="0"/>
          <w:sz w:val="32"/>
          <w:szCs w:val="32"/>
          <w:highlight w:val="none"/>
          <w:shd w:val="clear" w:color="auto" w:fill="FFFFFF"/>
          <w:lang w:eastAsia="zh-CN"/>
        </w:rPr>
        <w:t>十</w:t>
      </w:r>
      <w:r>
        <w:rPr>
          <w:rFonts w:hint="eastAsia" w:ascii="黑体" w:hAnsi="黑体" w:eastAsia="黑体" w:cs="黑体"/>
          <w:kern w:val="0"/>
          <w:sz w:val="32"/>
          <w:szCs w:val="32"/>
          <w:highlight w:val="none"/>
          <w:shd w:val="clear" w:color="auto" w:fill="FFFFFF"/>
        </w:rPr>
        <w:t>条</w:t>
      </w:r>
      <w:r>
        <w:rPr>
          <w:rFonts w:hint="eastAsia" w:ascii="仿宋" w:hAnsi="仿宋" w:eastAsia="仿宋" w:cs="仿宋"/>
          <w:kern w:val="0"/>
          <w:sz w:val="32"/>
          <w:szCs w:val="32"/>
          <w:highlight w:val="none"/>
          <w:shd w:val="clear" w:color="auto" w:fill="FFFFFF"/>
        </w:rPr>
        <w:t xml:space="preserve"> </w:t>
      </w:r>
      <w:r>
        <w:rPr>
          <w:rFonts w:hint="eastAsia" w:ascii="仿宋_GB2312" w:hAnsi="仿宋" w:eastAsia="仿宋_GB2312" w:cs="仿宋"/>
          <w:spacing w:val="8"/>
          <w:kern w:val="0"/>
          <w:sz w:val="32"/>
          <w:szCs w:val="32"/>
          <w:shd w:val="clear" w:color="auto" w:fill="FFFFFF"/>
          <w:lang w:val="en-US" w:eastAsia="zh-CN" w:bidi="ar-SA"/>
        </w:rPr>
        <w:t xml:space="preserve"> 代建管理机构受业主委托在项目实施阶段作为项目受托人，负责项目代建过程中的组织和协调管理，项目代建阶段的相关手续以土地使用者名义办理。</w:t>
      </w:r>
    </w:p>
    <w:p w14:paraId="1140E556">
      <w:pPr>
        <w:keepNext w:val="0"/>
        <w:keepLines w:val="0"/>
        <w:pageBreakBefore w:val="0"/>
        <w:widowControl/>
        <w:tabs>
          <w:tab w:val="left" w:pos="180"/>
        </w:tabs>
        <w:kinsoku/>
        <w:wordWrap/>
        <w:overflowPunct/>
        <w:topLinePunct w:val="0"/>
        <w:autoSpaceDE/>
        <w:autoSpaceDN/>
        <w:bidi w:val="0"/>
        <w:spacing w:line="360" w:lineRule="auto"/>
        <w:ind w:left="76" w:firstLine="640"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黑体" w:hAnsi="黑体" w:eastAsia="黑体" w:cs="黑体"/>
          <w:kern w:val="0"/>
          <w:sz w:val="32"/>
          <w:szCs w:val="32"/>
          <w:highlight w:val="none"/>
          <w:shd w:val="clear" w:color="auto" w:fill="FFFFFF"/>
        </w:rPr>
        <w:t>第十</w:t>
      </w:r>
      <w:r>
        <w:rPr>
          <w:rFonts w:hint="eastAsia" w:ascii="黑体" w:hAnsi="黑体" w:eastAsia="黑体" w:cs="黑体"/>
          <w:kern w:val="0"/>
          <w:sz w:val="32"/>
          <w:szCs w:val="32"/>
          <w:highlight w:val="none"/>
          <w:shd w:val="clear" w:color="auto" w:fill="FFFFFF"/>
          <w:lang w:eastAsia="zh-CN"/>
        </w:rPr>
        <w:t>一</w:t>
      </w:r>
      <w:r>
        <w:rPr>
          <w:rFonts w:hint="eastAsia" w:ascii="黑体" w:hAnsi="黑体" w:eastAsia="黑体" w:cs="黑体"/>
          <w:kern w:val="0"/>
          <w:sz w:val="32"/>
          <w:szCs w:val="32"/>
          <w:highlight w:val="none"/>
          <w:shd w:val="clear" w:color="auto" w:fill="FFFFFF"/>
        </w:rPr>
        <w:t xml:space="preserve">条 </w:t>
      </w:r>
      <w:r>
        <w:rPr>
          <w:rFonts w:hint="eastAsia" w:ascii="仿宋_GB2312" w:hAnsi="仿宋" w:eastAsia="仿宋_GB2312" w:cs="仿宋"/>
          <w:spacing w:val="8"/>
          <w:kern w:val="0"/>
          <w:sz w:val="32"/>
          <w:szCs w:val="32"/>
          <w:shd w:val="clear" w:color="auto" w:fill="FFFFFF"/>
          <w:lang w:val="en-US" w:eastAsia="zh-CN" w:bidi="ar-SA"/>
        </w:rPr>
        <w:t xml:space="preserve"> 代建管理机构应当按照代建项目的可行性研究报告批复、初步设计及概算审批文件的要求，严格遵守基本建设程序及法律、法规、规章的规定，严格执行有关工程建设的技术标准、规程，节约投资，确保工程质量和安全生产，按期完成项目建设。</w:t>
      </w:r>
    </w:p>
    <w:p w14:paraId="1BA7A46D">
      <w:pPr>
        <w:keepNext w:val="0"/>
        <w:keepLines w:val="0"/>
        <w:pageBreakBefore w:val="0"/>
        <w:widowControl/>
        <w:tabs>
          <w:tab w:val="left" w:pos="180"/>
        </w:tabs>
        <w:kinsoku/>
        <w:wordWrap/>
        <w:overflowPunct/>
        <w:topLinePunct w:val="0"/>
        <w:autoSpaceDE/>
        <w:autoSpaceDN/>
        <w:bidi w:val="0"/>
        <w:spacing w:line="360" w:lineRule="auto"/>
        <w:ind w:left="76" w:firstLine="640"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黑体" w:hAnsi="黑体" w:eastAsia="黑体" w:cs="黑体"/>
          <w:kern w:val="0"/>
          <w:sz w:val="32"/>
          <w:szCs w:val="32"/>
          <w:highlight w:val="none"/>
          <w:shd w:val="clear" w:color="auto" w:fill="FFFFFF"/>
        </w:rPr>
        <w:t>第十</w:t>
      </w:r>
      <w:r>
        <w:rPr>
          <w:rFonts w:hint="eastAsia" w:ascii="黑体" w:hAnsi="黑体" w:eastAsia="黑体" w:cs="黑体"/>
          <w:kern w:val="0"/>
          <w:sz w:val="32"/>
          <w:szCs w:val="32"/>
          <w:highlight w:val="none"/>
          <w:shd w:val="clear" w:color="auto" w:fill="FFFFFF"/>
          <w:lang w:eastAsia="zh-CN"/>
        </w:rPr>
        <w:t>二</w:t>
      </w:r>
      <w:r>
        <w:rPr>
          <w:rFonts w:hint="eastAsia" w:ascii="黑体" w:hAnsi="黑体" w:eastAsia="黑体" w:cs="黑体"/>
          <w:kern w:val="0"/>
          <w:sz w:val="32"/>
          <w:szCs w:val="32"/>
          <w:highlight w:val="none"/>
          <w:shd w:val="clear" w:color="auto" w:fill="FFFFFF"/>
        </w:rPr>
        <w:t xml:space="preserve">条  </w:t>
      </w:r>
      <w:r>
        <w:rPr>
          <w:rFonts w:hint="eastAsia" w:ascii="仿宋_GB2312" w:hAnsi="仿宋" w:eastAsia="仿宋_GB2312" w:cs="仿宋"/>
          <w:spacing w:val="8"/>
          <w:kern w:val="0"/>
          <w:sz w:val="32"/>
          <w:szCs w:val="32"/>
          <w:shd w:val="clear" w:color="auto" w:fill="FFFFFF"/>
          <w:lang w:val="en-US" w:eastAsia="zh-CN" w:bidi="ar-SA"/>
        </w:rPr>
        <w:t>业主的主要职责：</w:t>
      </w:r>
    </w:p>
    <w:p w14:paraId="0F01665C">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仿宋_GB2312" w:hAnsi="仿宋" w:eastAsia="仿宋_GB2312" w:cs="仿宋"/>
          <w:spacing w:val="8"/>
          <w:kern w:val="0"/>
          <w:sz w:val="32"/>
          <w:szCs w:val="32"/>
          <w:shd w:val="clear" w:color="auto" w:fill="FFFFFF"/>
          <w:lang w:val="en-US" w:eastAsia="zh-CN" w:bidi="ar-SA"/>
        </w:rPr>
        <w:t>（一）协助代建管理机构做好项目建设实施阶段管理；</w:t>
      </w:r>
    </w:p>
    <w:p w14:paraId="2F15CE6E">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仿宋_GB2312" w:hAnsi="仿宋" w:eastAsia="仿宋_GB2312" w:cs="仿宋"/>
          <w:spacing w:val="8"/>
          <w:kern w:val="0"/>
          <w:sz w:val="32"/>
          <w:szCs w:val="32"/>
          <w:shd w:val="clear" w:color="auto" w:fill="FFFFFF"/>
          <w:lang w:val="en-US" w:eastAsia="zh-CN" w:bidi="ar-SA"/>
        </w:rPr>
        <w:t>（二）负责项目建设资金的落实，包括财政拨款、自筹资金、银行贷款、争取上级资金等；</w:t>
      </w:r>
    </w:p>
    <w:p w14:paraId="74676859">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仿宋_GB2312" w:hAnsi="仿宋" w:eastAsia="仿宋_GB2312" w:cs="仿宋"/>
          <w:spacing w:val="8"/>
          <w:kern w:val="0"/>
          <w:sz w:val="32"/>
          <w:szCs w:val="32"/>
          <w:shd w:val="clear" w:color="auto" w:fill="FFFFFF"/>
          <w:lang w:val="en-US" w:eastAsia="zh-CN" w:bidi="ar-SA"/>
        </w:rPr>
        <w:t>（三）负责编制项目建议书，确定项目建设规模、建设内容、建设标准、投资总额、明确项目使用功能配置方案及项目使用的绩效目标；</w:t>
      </w:r>
    </w:p>
    <w:p w14:paraId="056B23F1">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仿宋_GB2312" w:hAnsi="仿宋" w:eastAsia="仿宋_GB2312" w:cs="仿宋"/>
          <w:spacing w:val="8"/>
          <w:kern w:val="0"/>
          <w:sz w:val="32"/>
          <w:szCs w:val="32"/>
          <w:shd w:val="clear" w:color="auto" w:fill="FFFFFF"/>
          <w:lang w:val="en-US" w:eastAsia="zh-CN" w:bidi="ar-SA"/>
        </w:rPr>
        <w:t>（四）负责编制可行性研究报告，负责办理项目选址、前期勘察、环评、规划（含方案）、用地、水保、地灾、矿产压覆、立项等需由业主办理的各项报批手续,协助代建管理机构办理项目建设开工前的各项审批手续；</w:t>
      </w:r>
    </w:p>
    <w:p w14:paraId="6A5F8F3D">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仿宋_GB2312" w:hAnsi="仿宋" w:eastAsia="仿宋_GB2312" w:cs="仿宋"/>
          <w:spacing w:val="8"/>
          <w:kern w:val="0"/>
          <w:sz w:val="32"/>
          <w:szCs w:val="32"/>
          <w:shd w:val="clear" w:color="auto" w:fill="FFFFFF"/>
          <w:lang w:val="en-US" w:eastAsia="zh-CN" w:bidi="ar-SA"/>
        </w:rPr>
        <w:t>（五）参与项目设计审查，负责在初步设计阶段按照可行性研究报告批复文件的范围和要求，明确各单项工程或单位工程的建设内容、建设规模、建设标准、使用功能配置要求、设备规格和技术参数等，初步设计审批后，未经市政府同意，不得随意变更；</w:t>
      </w:r>
    </w:p>
    <w:p w14:paraId="37BA7D01">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仿宋_GB2312" w:hAnsi="仿宋" w:eastAsia="仿宋_GB2312" w:cs="仿宋"/>
          <w:spacing w:val="8"/>
          <w:kern w:val="0"/>
          <w:sz w:val="32"/>
          <w:szCs w:val="32"/>
          <w:shd w:val="clear" w:color="auto" w:fill="FFFFFF"/>
          <w:lang w:val="en-US" w:eastAsia="zh-CN" w:bidi="ar-SA"/>
        </w:rPr>
        <w:t>（六）负责办理用地、拆迁等手续，协助征地拆迁和清表工作（市政府另有指定的除外）；</w:t>
      </w:r>
    </w:p>
    <w:p w14:paraId="66990124">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仿宋_GB2312" w:hAnsi="仿宋" w:eastAsia="仿宋_GB2312" w:cs="仿宋"/>
          <w:spacing w:val="8"/>
          <w:kern w:val="0"/>
          <w:sz w:val="32"/>
          <w:szCs w:val="32"/>
          <w:shd w:val="clear" w:color="auto" w:fill="FFFFFF"/>
          <w:lang w:val="en-US" w:eastAsia="zh-CN" w:bidi="ar-SA"/>
        </w:rPr>
        <w:t>（七）负责编制项目年度基建支出预算和竣工财务决算报告，协助代建管理机构编制项目年度投资计划；</w:t>
      </w:r>
    </w:p>
    <w:p w14:paraId="0683DE84">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仿宋_GB2312" w:hAnsi="仿宋" w:eastAsia="仿宋_GB2312" w:cs="仿宋"/>
          <w:spacing w:val="8"/>
          <w:kern w:val="0"/>
          <w:sz w:val="32"/>
          <w:szCs w:val="32"/>
          <w:shd w:val="clear" w:color="auto" w:fill="FFFFFF"/>
          <w:lang w:val="en-US" w:eastAsia="zh-CN" w:bidi="ar-SA"/>
        </w:rPr>
        <w:t>（八）向代建管理机构移交项目全部前期工作审批文件和资料并签订代建委托合同，对项目代建阶段涉及的工程参建单位的招标进行监督；</w:t>
      </w:r>
    </w:p>
    <w:p w14:paraId="7692205B">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仿宋_GB2312" w:hAnsi="仿宋" w:eastAsia="仿宋_GB2312" w:cs="仿宋"/>
          <w:spacing w:val="8"/>
          <w:kern w:val="0"/>
          <w:sz w:val="32"/>
          <w:szCs w:val="32"/>
          <w:shd w:val="clear" w:color="auto" w:fill="FFFFFF"/>
          <w:lang w:val="en-US" w:eastAsia="zh-CN" w:bidi="ar-SA"/>
        </w:rPr>
        <w:t>（九）负责因业主提出调整事项引起的变更审批手续，监督非业主提出调整事项引起的变更，参与项目工程质量和施工进度以及资金使用的全过程监督管理，参与工程设计变更、工程阶段验收和竣工验收；</w:t>
      </w:r>
    </w:p>
    <w:p w14:paraId="615509A3">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仿宋_GB2312" w:hAnsi="仿宋" w:eastAsia="仿宋_GB2312" w:cs="仿宋"/>
          <w:spacing w:val="8"/>
          <w:kern w:val="0"/>
          <w:sz w:val="32"/>
          <w:szCs w:val="32"/>
          <w:shd w:val="clear" w:color="auto" w:fill="FFFFFF"/>
          <w:lang w:val="en-US" w:eastAsia="zh-CN" w:bidi="ar-SA"/>
        </w:rPr>
        <w:t>（十）办理项目资产确权和产权登记等手续；</w:t>
      </w:r>
    </w:p>
    <w:p w14:paraId="0A18A39B">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仿宋_GB2312" w:hAnsi="仿宋" w:eastAsia="仿宋_GB2312" w:cs="仿宋"/>
          <w:spacing w:val="8"/>
          <w:kern w:val="0"/>
          <w:sz w:val="32"/>
          <w:szCs w:val="32"/>
          <w:shd w:val="clear" w:color="auto" w:fill="FFFFFF"/>
          <w:lang w:val="en-US" w:eastAsia="zh-CN" w:bidi="ar-SA"/>
        </w:rPr>
        <w:t>（十一）负责已竣工验收或交工验收合格项目的接收，应在竣工验收或交工验收合格当日接受项目使用移交，代建管理机构配合业主做好管理养护工作。在完工后未竣（交）工验收前业主提前使用或者管理的，依据代建委托合同约定视为已接受项目使用移交；</w:t>
      </w:r>
    </w:p>
    <w:p w14:paraId="45591FFC">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仿宋_GB2312" w:hAnsi="仿宋" w:eastAsia="仿宋_GB2312" w:cs="仿宋"/>
          <w:spacing w:val="8"/>
          <w:kern w:val="0"/>
          <w:sz w:val="32"/>
          <w:szCs w:val="32"/>
          <w:shd w:val="clear" w:color="auto" w:fill="FFFFFF"/>
          <w:lang w:val="en-US" w:eastAsia="zh-CN" w:bidi="ar-SA"/>
        </w:rPr>
        <w:t>（十二）其他应由业主单位完成的工作。</w:t>
      </w:r>
    </w:p>
    <w:p w14:paraId="4D635A9B">
      <w:pPr>
        <w:keepNext w:val="0"/>
        <w:keepLines w:val="0"/>
        <w:pageBreakBefore w:val="0"/>
        <w:widowControl/>
        <w:tabs>
          <w:tab w:val="left" w:pos="180"/>
        </w:tabs>
        <w:kinsoku/>
        <w:wordWrap/>
        <w:overflowPunct/>
        <w:topLinePunct w:val="0"/>
        <w:autoSpaceDE/>
        <w:autoSpaceDN/>
        <w:bidi w:val="0"/>
        <w:spacing w:line="360" w:lineRule="auto"/>
        <w:ind w:left="76" w:firstLine="640"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黑体" w:hAnsi="黑体" w:eastAsia="黑体" w:cs="黑体"/>
          <w:kern w:val="0"/>
          <w:sz w:val="32"/>
          <w:szCs w:val="32"/>
          <w:highlight w:val="none"/>
          <w:shd w:val="clear" w:color="auto" w:fill="FFFFFF"/>
        </w:rPr>
        <w:t>第十</w:t>
      </w:r>
      <w:r>
        <w:rPr>
          <w:rFonts w:hint="eastAsia" w:ascii="黑体" w:hAnsi="黑体" w:eastAsia="黑体" w:cs="黑体"/>
          <w:kern w:val="0"/>
          <w:sz w:val="32"/>
          <w:szCs w:val="32"/>
          <w:highlight w:val="none"/>
          <w:shd w:val="clear" w:color="auto" w:fill="FFFFFF"/>
          <w:lang w:eastAsia="zh-CN"/>
        </w:rPr>
        <w:t>三</w:t>
      </w:r>
      <w:r>
        <w:rPr>
          <w:rFonts w:hint="eastAsia" w:ascii="黑体" w:hAnsi="黑体" w:eastAsia="黑体" w:cs="黑体"/>
          <w:kern w:val="0"/>
          <w:sz w:val="32"/>
          <w:szCs w:val="32"/>
          <w:highlight w:val="none"/>
          <w:shd w:val="clear" w:color="auto" w:fill="FFFFFF"/>
        </w:rPr>
        <w:t>条</w:t>
      </w:r>
      <w:r>
        <w:rPr>
          <w:rFonts w:hint="eastAsia" w:ascii="仿宋" w:hAnsi="仿宋" w:eastAsia="仿宋" w:cs="仿宋"/>
          <w:kern w:val="0"/>
          <w:sz w:val="32"/>
          <w:szCs w:val="32"/>
          <w:highlight w:val="none"/>
          <w:shd w:val="clear" w:color="auto" w:fill="FFFFFF"/>
        </w:rPr>
        <w:t xml:space="preserve"> </w:t>
      </w:r>
      <w:r>
        <w:rPr>
          <w:rFonts w:hint="eastAsia" w:ascii="仿宋_GB2312" w:hAnsi="仿宋" w:eastAsia="仿宋_GB2312" w:cs="仿宋"/>
          <w:spacing w:val="8"/>
          <w:kern w:val="0"/>
          <w:sz w:val="32"/>
          <w:szCs w:val="32"/>
          <w:shd w:val="clear" w:color="auto" w:fill="FFFFFF"/>
          <w:lang w:val="en-US" w:eastAsia="zh-CN" w:bidi="ar-SA"/>
        </w:rPr>
        <w:t xml:space="preserve"> 代建管理机构的主要职责：</w:t>
      </w:r>
    </w:p>
    <w:p w14:paraId="6F9FFE28">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仿宋_GB2312" w:hAnsi="仿宋" w:eastAsia="仿宋_GB2312" w:cs="仿宋"/>
          <w:spacing w:val="8"/>
          <w:kern w:val="0"/>
          <w:sz w:val="32"/>
          <w:szCs w:val="32"/>
          <w:shd w:val="clear" w:color="auto" w:fill="FFFFFF"/>
          <w:lang w:val="en-US" w:eastAsia="zh-CN" w:bidi="ar-SA"/>
        </w:rPr>
        <w:t>（一）负责项目建设实施阶段的代建管理，负责项目施工投资控制、质量安全、工期进度、信息档案的监督管理；</w:t>
      </w:r>
    </w:p>
    <w:p w14:paraId="13B652BF">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仿宋_GB2312" w:hAnsi="仿宋" w:eastAsia="仿宋_GB2312" w:cs="仿宋"/>
          <w:spacing w:val="8"/>
          <w:kern w:val="0"/>
          <w:sz w:val="32"/>
          <w:szCs w:val="32"/>
          <w:shd w:val="clear" w:color="auto" w:fill="FFFFFF"/>
          <w:lang w:val="en-US" w:eastAsia="zh-CN" w:bidi="ar-SA"/>
        </w:rPr>
        <w:t>（二）拟定代建项目实施计划，提出代建项目资金需求，完成代建项目年度投资计划；</w:t>
      </w:r>
    </w:p>
    <w:p w14:paraId="039D4F05">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仿宋_GB2312" w:hAnsi="仿宋" w:eastAsia="仿宋_GB2312" w:cs="仿宋"/>
          <w:spacing w:val="8"/>
          <w:kern w:val="0"/>
          <w:sz w:val="32"/>
          <w:szCs w:val="32"/>
          <w:shd w:val="clear" w:color="auto" w:fill="FFFFFF"/>
          <w:lang w:val="en-US" w:eastAsia="zh-CN" w:bidi="ar-SA"/>
        </w:rPr>
        <w:t>（三）协助业主做好项目立项、规划选址、土地使用等前期准备工作；负责办理项目开工前的各项审批手续；</w:t>
      </w:r>
    </w:p>
    <w:p w14:paraId="5AEA7093">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仿宋_GB2312" w:hAnsi="仿宋" w:eastAsia="仿宋_GB2312" w:cs="仿宋"/>
          <w:spacing w:val="8"/>
          <w:kern w:val="0"/>
          <w:sz w:val="32"/>
          <w:szCs w:val="32"/>
          <w:shd w:val="clear" w:color="auto" w:fill="FFFFFF"/>
          <w:lang w:val="en-US" w:eastAsia="zh-CN" w:bidi="ar-SA"/>
        </w:rPr>
        <w:t>（四）根据相关法律、法规的要求确定项目代建阶段涉及的工程参建单位，并签订有关合同，依法履行代建阶段项目法人职责；</w:t>
      </w:r>
    </w:p>
    <w:p w14:paraId="3C298B2B">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仿宋_GB2312" w:hAnsi="仿宋" w:eastAsia="仿宋_GB2312" w:cs="仿宋"/>
          <w:spacing w:val="8"/>
          <w:kern w:val="0"/>
          <w:sz w:val="32"/>
          <w:szCs w:val="32"/>
          <w:shd w:val="clear" w:color="auto" w:fill="FFFFFF"/>
          <w:lang w:val="en-US" w:eastAsia="zh-CN" w:bidi="ar-SA"/>
        </w:rPr>
        <w:t>（五）负责非业主提出调整事项引起的变更审批手续；</w:t>
      </w:r>
    </w:p>
    <w:p w14:paraId="2D8083C2">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仿宋_GB2312" w:hAnsi="仿宋" w:eastAsia="仿宋_GB2312" w:cs="仿宋"/>
          <w:spacing w:val="8"/>
          <w:kern w:val="0"/>
          <w:sz w:val="32"/>
          <w:szCs w:val="32"/>
          <w:shd w:val="clear" w:color="auto" w:fill="FFFFFF"/>
          <w:lang w:val="en-US" w:eastAsia="zh-CN" w:bidi="ar-SA"/>
        </w:rPr>
        <w:t>（六）按工程建设进度编制用款计划，对参建单位的资金拨付申请提出审核意见，经有关部门批准后，办理资金支付手续；</w:t>
      </w:r>
    </w:p>
    <w:p w14:paraId="0ABA8211">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仿宋_GB2312" w:hAnsi="仿宋" w:eastAsia="仿宋_GB2312" w:cs="仿宋"/>
          <w:spacing w:val="8"/>
          <w:kern w:val="0"/>
          <w:sz w:val="32"/>
          <w:szCs w:val="32"/>
          <w:shd w:val="clear" w:color="auto" w:fill="FFFFFF"/>
          <w:lang w:val="en-US" w:eastAsia="zh-CN" w:bidi="ar-SA"/>
        </w:rPr>
        <w:t>（七）编制代建项目年度投资计划，协助业主编制年度基建支出预算和竣工财务决算报告；</w:t>
      </w:r>
    </w:p>
    <w:p w14:paraId="5B21A51C">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仿宋_GB2312" w:hAnsi="仿宋" w:eastAsia="仿宋_GB2312" w:cs="仿宋"/>
          <w:spacing w:val="8"/>
          <w:kern w:val="0"/>
          <w:sz w:val="32"/>
          <w:szCs w:val="32"/>
          <w:shd w:val="clear" w:color="auto" w:fill="FFFFFF"/>
          <w:lang w:val="en-US" w:eastAsia="zh-CN" w:bidi="ar-SA"/>
        </w:rPr>
        <w:t>（八）协调参建单位和业主的关系，将参建过程中发生的违法、违规行为及时报告有关行政主管部门；</w:t>
      </w:r>
    </w:p>
    <w:p w14:paraId="78B3232C">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仿宋_GB2312" w:hAnsi="仿宋" w:eastAsia="仿宋_GB2312" w:cs="仿宋"/>
          <w:spacing w:val="8"/>
          <w:kern w:val="0"/>
          <w:sz w:val="32"/>
          <w:szCs w:val="32"/>
          <w:shd w:val="clear" w:color="auto" w:fill="FFFFFF"/>
          <w:lang w:val="en-US" w:eastAsia="zh-CN" w:bidi="ar-SA"/>
        </w:rPr>
        <w:t>（九）组织工程的竣工验收，负责项目竣工备案、组织施工单位编制结算并审核，协助业主办理资产确权手续；</w:t>
      </w:r>
    </w:p>
    <w:p w14:paraId="0DA6F4B2">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仿宋_GB2312" w:hAnsi="仿宋" w:eastAsia="仿宋_GB2312" w:cs="仿宋"/>
          <w:spacing w:val="8"/>
          <w:kern w:val="0"/>
          <w:sz w:val="32"/>
          <w:szCs w:val="32"/>
          <w:shd w:val="clear" w:color="auto" w:fill="FFFFFF"/>
          <w:lang w:val="en-US" w:eastAsia="zh-CN" w:bidi="ar-SA"/>
        </w:rPr>
        <w:t>（十）负责向业主（管养）单位移交已竣工验收或已完工投入使用的项目；</w:t>
      </w:r>
    </w:p>
    <w:p w14:paraId="11C3C902">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仿宋_GB2312" w:hAnsi="仿宋" w:eastAsia="仿宋_GB2312" w:cs="仿宋"/>
          <w:spacing w:val="8"/>
          <w:kern w:val="0"/>
          <w:sz w:val="32"/>
          <w:szCs w:val="32"/>
          <w:shd w:val="clear" w:color="auto" w:fill="FFFFFF"/>
          <w:lang w:val="en-US" w:eastAsia="zh-CN" w:bidi="ar-SA"/>
        </w:rPr>
        <w:t>（十一）在工程保修期间发生质量问题的，按合同约定督导参建单位处理，并负责工程索赔、工程保修等事项；</w:t>
      </w:r>
    </w:p>
    <w:p w14:paraId="57AC1F5D">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仿宋_GB2312" w:hAnsi="仿宋" w:eastAsia="仿宋_GB2312" w:cs="仿宋"/>
          <w:spacing w:val="8"/>
          <w:kern w:val="0"/>
          <w:sz w:val="32"/>
          <w:szCs w:val="32"/>
          <w:shd w:val="clear" w:color="auto" w:fill="FFFFFF"/>
          <w:lang w:val="en-US" w:eastAsia="zh-CN" w:bidi="ar-SA"/>
        </w:rPr>
        <w:t>（十二）应由代建管理机构完成的其他工作。</w:t>
      </w:r>
    </w:p>
    <w:p w14:paraId="0E30255B">
      <w:pPr>
        <w:keepNext w:val="0"/>
        <w:keepLines w:val="0"/>
        <w:pageBreakBefore w:val="0"/>
        <w:widowControl/>
        <w:tabs>
          <w:tab w:val="left" w:pos="180"/>
        </w:tabs>
        <w:kinsoku/>
        <w:wordWrap/>
        <w:overflowPunct/>
        <w:topLinePunct w:val="0"/>
        <w:autoSpaceDE/>
        <w:autoSpaceDN/>
        <w:bidi w:val="0"/>
        <w:spacing w:line="360" w:lineRule="auto"/>
        <w:jc w:val="center"/>
        <w:textAlignment w:val="auto"/>
        <w:rPr>
          <w:rFonts w:hint="eastAsia" w:ascii="黑体" w:hAnsi="黑体" w:eastAsia="黑体" w:cs="黑体"/>
          <w:strike/>
          <w:dstrike w:val="0"/>
          <w:kern w:val="0"/>
          <w:sz w:val="32"/>
          <w:szCs w:val="32"/>
          <w:highlight w:val="none"/>
          <w:shd w:val="clear" w:color="auto" w:fill="FFFFFF"/>
        </w:rPr>
      </w:pPr>
      <w:r>
        <w:rPr>
          <w:rFonts w:hint="eastAsia" w:ascii="黑体" w:hAnsi="黑体" w:eastAsia="黑体" w:cs="黑体"/>
          <w:kern w:val="0"/>
          <w:sz w:val="32"/>
          <w:szCs w:val="32"/>
          <w:highlight w:val="none"/>
          <w:shd w:val="clear" w:color="auto" w:fill="FFFFFF"/>
        </w:rPr>
        <w:t>第</w:t>
      </w:r>
      <w:r>
        <w:rPr>
          <w:rFonts w:hint="eastAsia" w:ascii="黑体" w:hAnsi="黑体" w:eastAsia="黑体" w:cs="黑体"/>
          <w:kern w:val="0"/>
          <w:sz w:val="32"/>
          <w:szCs w:val="32"/>
          <w:highlight w:val="none"/>
          <w:shd w:val="clear" w:color="auto" w:fill="FFFFFF"/>
          <w:lang w:eastAsia="zh-CN"/>
        </w:rPr>
        <w:t>三</w:t>
      </w:r>
      <w:r>
        <w:rPr>
          <w:rFonts w:hint="eastAsia" w:ascii="黑体" w:hAnsi="黑体" w:eastAsia="黑体" w:cs="黑体"/>
          <w:kern w:val="0"/>
          <w:sz w:val="32"/>
          <w:szCs w:val="32"/>
          <w:highlight w:val="none"/>
          <w:shd w:val="clear" w:color="auto" w:fill="FFFFFF"/>
        </w:rPr>
        <w:t>章  代建项目的组织实施</w:t>
      </w:r>
    </w:p>
    <w:p w14:paraId="3C183D33">
      <w:pPr>
        <w:pStyle w:val="14"/>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ascii="仿宋" w:hAnsi="仿宋" w:eastAsia="仿宋" w:cs="仿宋"/>
          <w:strike w:val="0"/>
          <w:dstrike w:val="0"/>
          <w:kern w:val="0"/>
          <w:sz w:val="32"/>
          <w:szCs w:val="32"/>
          <w:highlight w:val="none"/>
          <w:shd w:val="clear" w:color="auto" w:fill="FFFFFF"/>
        </w:rPr>
      </w:pPr>
      <w:r>
        <w:rPr>
          <w:rFonts w:hint="eastAsia" w:ascii="黑体" w:hAnsi="黑体" w:eastAsia="黑体" w:cs="黑体"/>
          <w:kern w:val="0"/>
          <w:sz w:val="32"/>
          <w:szCs w:val="32"/>
          <w:highlight w:val="none"/>
          <w:shd w:val="clear" w:color="auto" w:fill="FFFFFF"/>
        </w:rPr>
        <w:t>第十</w:t>
      </w:r>
      <w:r>
        <w:rPr>
          <w:rFonts w:hint="eastAsia" w:ascii="黑体" w:hAnsi="黑体" w:eastAsia="黑体" w:cs="黑体"/>
          <w:kern w:val="0"/>
          <w:sz w:val="32"/>
          <w:szCs w:val="32"/>
          <w:highlight w:val="none"/>
          <w:shd w:val="clear" w:color="auto" w:fill="FFFFFF"/>
          <w:lang w:eastAsia="zh-CN"/>
        </w:rPr>
        <w:t>四</w:t>
      </w:r>
      <w:r>
        <w:rPr>
          <w:rFonts w:hint="eastAsia" w:ascii="黑体" w:hAnsi="黑体" w:eastAsia="黑体" w:cs="黑体"/>
          <w:kern w:val="0"/>
          <w:sz w:val="32"/>
          <w:szCs w:val="32"/>
          <w:highlight w:val="none"/>
          <w:shd w:val="clear" w:color="auto" w:fill="FFFFFF"/>
        </w:rPr>
        <w:t>条</w:t>
      </w:r>
      <w:r>
        <w:rPr>
          <w:rFonts w:hint="eastAsia" w:ascii="仿宋" w:hAnsi="仿宋" w:eastAsia="仿宋" w:cs="仿宋"/>
          <w:kern w:val="0"/>
          <w:sz w:val="32"/>
          <w:szCs w:val="32"/>
          <w:highlight w:val="none"/>
          <w:shd w:val="clear" w:color="auto" w:fill="FFFFFF"/>
        </w:rPr>
        <w:t xml:space="preserve"> </w:t>
      </w:r>
      <w:r>
        <w:rPr>
          <w:rFonts w:hint="eastAsia" w:ascii="仿宋_GB2312" w:hAnsi="仿宋" w:eastAsia="仿宋_GB2312" w:cs="仿宋"/>
          <w:spacing w:val="8"/>
          <w:kern w:val="0"/>
          <w:sz w:val="32"/>
          <w:szCs w:val="32"/>
          <w:shd w:val="clear" w:color="auto" w:fill="FFFFFF"/>
          <w:lang w:val="en-US" w:eastAsia="zh-CN" w:bidi="ar-SA"/>
        </w:rPr>
        <w:t xml:space="preserve"> 项目实行代建制的，由业主在项目发起时明确项目业主单位、项目代建单位、项目使用单位和项目设施管养单位等管理机构，报市政府批准。</w:t>
      </w:r>
    </w:p>
    <w:p w14:paraId="5527C7BA">
      <w:pPr>
        <w:keepNext w:val="0"/>
        <w:keepLines w:val="0"/>
        <w:pageBreakBefore w:val="0"/>
        <w:widowControl/>
        <w:tabs>
          <w:tab w:val="left" w:pos="180"/>
        </w:tabs>
        <w:kinsoku/>
        <w:wordWrap/>
        <w:overflowPunct/>
        <w:topLinePunct w:val="0"/>
        <w:autoSpaceDE/>
        <w:autoSpaceDN/>
        <w:bidi w:val="0"/>
        <w:spacing w:line="360" w:lineRule="auto"/>
        <w:ind w:left="76" w:firstLine="640"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黑体" w:hAnsi="黑体" w:eastAsia="黑体" w:cs="黑体"/>
          <w:kern w:val="0"/>
          <w:sz w:val="32"/>
          <w:szCs w:val="32"/>
          <w:highlight w:val="none"/>
          <w:shd w:val="clear" w:color="auto" w:fill="FFFFFF"/>
        </w:rPr>
        <w:t>第十</w:t>
      </w:r>
      <w:r>
        <w:rPr>
          <w:rFonts w:hint="eastAsia" w:ascii="黑体" w:hAnsi="黑体" w:eastAsia="黑体" w:cs="黑体"/>
          <w:kern w:val="0"/>
          <w:sz w:val="32"/>
          <w:szCs w:val="32"/>
          <w:highlight w:val="none"/>
          <w:shd w:val="clear" w:color="auto" w:fill="FFFFFF"/>
          <w:lang w:eastAsia="zh-CN"/>
        </w:rPr>
        <w:t>五</w:t>
      </w:r>
      <w:r>
        <w:rPr>
          <w:rFonts w:hint="eastAsia" w:ascii="黑体" w:hAnsi="黑体" w:eastAsia="黑体" w:cs="黑体"/>
          <w:kern w:val="0"/>
          <w:sz w:val="32"/>
          <w:szCs w:val="32"/>
          <w:highlight w:val="none"/>
          <w:shd w:val="clear" w:color="auto" w:fill="FFFFFF"/>
        </w:rPr>
        <w:t>条</w:t>
      </w:r>
      <w:r>
        <w:rPr>
          <w:rFonts w:hint="eastAsia" w:ascii="仿宋" w:hAnsi="仿宋" w:eastAsia="仿宋" w:cs="仿宋"/>
          <w:kern w:val="0"/>
          <w:sz w:val="32"/>
          <w:szCs w:val="32"/>
          <w:highlight w:val="none"/>
          <w:shd w:val="clear" w:color="auto" w:fill="FFFFFF"/>
        </w:rPr>
        <w:t xml:space="preserve"> </w:t>
      </w:r>
      <w:r>
        <w:rPr>
          <w:rFonts w:hint="eastAsia" w:ascii="仿宋_GB2312" w:hAnsi="仿宋" w:eastAsia="仿宋_GB2312" w:cs="仿宋"/>
          <w:spacing w:val="8"/>
          <w:kern w:val="0"/>
          <w:sz w:val="32"/>
          <w:szCs w:val="32"/>
          <w:shd w:val="clear" w:color="auto" w:fill="FFFFFF"/>
          <w:lang w:val="en-US" w:eastAsia="zh-CN" w:bidi="ar-SA"/>
        </w:rPr>
        <w:t xml:space="preserve"> 项目初步设计概算批复后或项目招标控制价评审后，业主须书面委托代建管理机构对代建项目的建设以业主身份代行管理，并明确代建范围、建设规模、建设标准、建设内容、建设工期等相关内容，并同时提供项目建设的有关资料。</w:t>
      </w:r>
    </w:p>
    <w:p w14:paraId="7FE67676">
      <w:pPr>
        <w:keepNext w:val="0"/>
        <w:keepLines w:val="0"/>
        <w:pageBreakBefore w:val="0"/>
        <w:widowControl/>
        <w:tabs>
          <w:tab w:val="left" w:pos="180"/>
        </w:tabs>
        <w:kinsoku/>
        <w:wordWrap/>
        <w:overflowPunct/>
        <w:topLinePunct w:val="0"/>
        <w:autoSpaceDE/>
        <w:autoSpaceDN/>
        <w:bidi w:val="0"/>
        <w:spacing w:line="360" w:lineRule="auto"/>
        <w:ind w:left="76" w:firstLine="640" w:firstLineChars="200"/>
        <w:jc w:val="left"/>
        <w:textAlignment w:val="auto"/>
        <w:rPr>
          <w:rFonts w:ascii="仿宋" w:hAnsi="仿宋" w:eastAsia="仿宋" w:cs="仿宋"/>
          <w:kern w:val="0"/>
          <w:sz w:val="32"/>
          <w:szCs w:val="32"/>
          <w:highlight w:val="none"/>
          <w:shd w:val="clear" w:color="auto" w:fill="FFFFFF"/>
        </w:rPr>
      </w:pPr>
      <w:r>
        <w:rPr>
          <w:rFonts w:hint="eastAsia" w:ascii="黑体" w:hAnsi="黑体" w:eastAsia="黑体" w:cs="黑体"/>
          <w:kern w:val="0"/>
          <w:sz w:val="32"/>
          <w:szCs w:val="32"/>
          <w:highlight w:val="none"/>
          <w:shd w:val="clear" w:color="auto" w:fill="FFFFFF"/>
        </w:rPr>
        <w:t>第十</w:t>
      </w:r>
      <w:r>
        <w:rPr>
          <w:rFonts w:hint="eastAsia" w:ascii="黑体" w:hAnsi="黑体" w:eastAsia="黑体" w:cs="黑体"/>
          <w:kern w:val="0"/>
          <w:sz w:val="32"/>
          <w:szCs w:val="32"/>
          <w:highlight w:val="none"/>
          <w:shd w:val="clear" w:color="auto" w:fill="FFFFFF"/>
          <w:lang w:eastAsia="zh-CN"/>
        </w:rPr>
        <w:t>六</w:t>
      </w:r>
      <w:r>
        <w:rPr>
          <w:rFonts w:hint="eastAsia" w:ascii="黑体" w:hAnsi="黑体" w:eastAsia="黑体" w:cs="黑体"/>
          <w:kern w:val="0"/>
          <w:sz w:val="32"/>
          <w:szCs w:val="32"/>
          <w:highlight w:val="none"/>
          <w:shd w:val="clear" w:color="auto" w:fill="FFFFFF"/>
        </w:rPr>
        <w:t>条</w:t>
      </w:r>
      <w:r>
        <w:rPr>
          <w:rFonts w:hint="eastAsia" w:ascii="仿宋" w:hAnsi="仿宋" w:eastAsia="仿宋" w:cs="仿宋"/>
          <w:kern w:val="0"/>
          <w:sz w:val="32"/>
          <w:szCs w:val="32"/>
          <w:highlight w:val="none"/>
          <w:shd w:val="clear" w:color="auto" w:fill="FFFFFF"/>
        </w:rPr>
        <w:t xml:space="preserve"> </w:t>
      </w:r>
      <w:r>
        <w:rPr>
          <w:rFonts w:hint="eastAsia" w:ascii="仿宋_GB2312" w:hAnsi="仿宋" w:eastAsia="仿宋_GB2312" w:cs="仿宋"/>
          <w:spacing w:val="8"/>
          <w:kern w:val="0"/>
          <w:sz w:val="32"/>
          <w:szCs w:val="32"/>
          <w:shd w:val="clear" w:color="auto" w:fill="FFFFFF"/>
          <w:lang w:val="en-US" w:eastAsia="zh-CN" w:bidi="ar-SA"/>
        </w:rPr>
        <w:t xml:space="preserve"> 代建管理机构要严格按照批准的建设规模、建设内容、建设标准、概算投资和交付使用时间进行施工组织管理。代建项目发生扩大规模、提高标准、改变使用功能等情况时由业主按规定完成审批后交代建管理机构执行。如在实施过程中因其他不可预见因素造成投资额增加的，代建管理机构应当书面告知业主，并按规定程序上报审批。 </w:t>
      </w:r>
    </w:p>
    <w:p w14:paraId="2D2482CE">
      <w:pPr>
        <w:pStyle w:val="14"/>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ascii="仿宋" w:hAnsi="仿宋" w:eastAsia="仿宋" w:cs="仿宋"/>
          <w:strike/>
          <w:dstrike w:val="0"/>
          <w:sz w:val="32"/>
          <w:szCs w:val="32"/>
          <w:highlight w:val="none"/>
        </w:rPr>
      </w:pPr>
      <w:r>
        <w:rPr>
          <w:rFonts w:hint="eastAsia" w:ascii="黑体" w:hAnsi="黑体" w:eastAsia="黑体" w:cs="黑体"/>
          <w:kern w:val="0"/>
          <w:sz w:val="32"/>
          <w:szCs w:val="32"/>
          <w:highlight w:val="none"/>
          <w:shd w:val="clear" w:color="auto" w:fill="FFFFFF"/>
        </w:rPr>
        <w:t>第十</w:t>
      </w:r>
      <w:r>
        <w:rPr>
          <w:rFonts w:hint="eastAsia" w:ascii="黑体" w:hAnsi="黑体" w:eastAsia="黑体" w:cs="黑体"/>
          <w:kern w:val="0"/>
          <w:sz w:val="32"/>
          <w:szCs w:val="32"/>
          <w:highlight w:val="none"/>
          <w:shd w:val="clear" w:color="auto" w:fill="FFFFFF"/>
          <w:lang w:eastAsia="zh-CN"/>
        </w:rPr>
        <w:t>七</w:t>
      </w:r>
      <w:r>
        <w:rPr>
          <w:rFonts w:hint="eastAsia" w:ascii="黑体" w:hAnsi="黑体" w:eastAsia="黑体" w:cs="黑体"/>
          <w:kern w:val="0"/>
          <w:sz w:val="32"/>
          <w:szCs w:val="32"/>
          <w:highlight w:val="none"/>
          <w:shd w:val="clear" w:color="auto" w:fill="FFFFFF"/>
        </w:rPr>
        <w:t xml:space="preserve">条 </w:t>
      </w:r>
      <w:r>
        <w:rPr>
          <w:rFonts w:hint="eastAsia" w:ascii="仿宋" w:hAnsi="仿宋" w:eastAsia="仿宋" w:cs="仿宋"/>
          <w:kern w:val="0"/>
          <w:sz w:val="32"/>
          <w:szCs w:val="32"/>
          <w:highlight w:val="none"/>
          <w:shd w:val="clear" w:color="auto" w:fill="FFFFFF"/>
        </w:rPr>
        <w:t xml:space="preserve"> </w:t>
      </w:r>
      <w:r>
        <w:rPr>
          <w:rFonts w:hint="eastAsia" w:ascii="仿宋_GB2312" w:hAnsi="仿宋" w:eastAsia="仿宋_GB2312" w:cs="仿宋"/>
          <w:spacing w:val="8"/>
          <w:kern w:val="0"/>
          <w:sz w:val="32"/>
          <w:szCs w:val="32"/>
          <w:shd w:val="clear" w:color="auto" w:fill="FFFFFF"/>
          <w:lang w:val="en-US" w:eastAsia="zh-CN" w:bidi="ar-SA"/>
        </w:rPr>
        <w:t>代建管理机构应根据市政府和市发改、财政等部门要求报送工程项目进度报表。</w:t>
      </w:r>
    </w:p>
    <w:p w14:paraId="53B31852">
      <w:pPr>
        <w:keepNext w:val="0"/>
        <w:keepLines w:val="0"/>
        <w:pageBreakBefore w:val="0"/>
        <w:widowControl/>
        <w:tabs>
          <w:tab w:val="left" w:pos="180"/>
        </w:tabs>
        <w:kinsoku/>
        <w:wordWrap/>
        <w:overflowPunct/>
        <w:topLinePunct w:val="0"/>
        <w:autoSpaceDE/>
        <w:autoSpaceDN/>
        <w:bidi w:val="0"/>
        <w:spacing w:line="360" w:lineRule="auto"/>
        <w:ind w:left="76" w:firstLine="640"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黑体" w:hAnsi="黑体" w:eastAsia="黑体" w:cs="黑体"/>
          <w:kern w:val="0"/>
          <w:sz w:val="32"/>
          <w:szCs w:val="32"/>
          <w:highlight w:val="none"/>
          <w:shd w:val="clear" w:color="auto" w:fill="FFFFFF"/>
        </w:rPr>
        <w:t>第十</w:t>
      </w:r>
      <w:r>
        <w:rPr>
          <w:rFonts w:hint="eastAsia" w:ascii="黑体" w:hAnsi="黑体" w:eastAsia="黑体" w:cs="黑体"/>
          <w:kern w:val="0"/>
          <w:sz w:val="32"/>
          <w:szCs w:val="32"/>
          <w:highlight w:val="none"/>
          <w:shd w:val="clear" w:color="auto" w:fill="FFFFFF"/>
          <w:lang w:eastAsia="zh-CN"/>
        </w:rPr>
        <w:t>八</w:t>
      </w:r>
      <w:r>
        <w:rPr>
          <w:rFonts w:hint="eastAsia" w:ascii="黑体" w:hAnsi="黑体" w:eastAsia="黑体" w:cs="黑体"/>
          <w:kern w:val="0"/>
          <w:sz w:val="32"/>
          <w:szCs w:val="32"/>
          <w:highlight w:val="none"/>
          <w:shd w:val="clear" w:color="auto" w:fill="FFFFFF"/>
        </w:rPr>
        <w:t>条</w:t>
      </w:r>
      <w:r>
        <w:rPr>
          <w:rFonts w:hint="eastAsia" w:ascii="仿宋" w:hAnsi="仿宋" w:eastAsia="仿宋" w:cs="仿宋"/>
          <w:kern w:val="0"/>
          <w:sz w:val="32"/>
          <w:szCs w:val="32"/>
          <w:highlight w:val="none"/>
          <w:shd w:val="clear" w:color="auto" w:fill="FFFFFF"/>
        </w:rPr>
        <w:t xml:space="preserve"> </w:t>
      </w:r>
      <w:r>
        <w:rPr>
          <w:rFonts w:hint="eastAsia" w:ascii="仿宋_GB2312" w:hAnsi="仿宋" w:eastAsia="仿宋_GB2312" w:cs="仿宋"/>
          <w:spacing w:val="8"/>
          <w:kern w:val="0"/>
          <w:sz w:val="32"/>
          <w:szCs w:val="32"/>
          <w:shd w:val="clear" w:color="auto" w:fill="FFFFFF"/>
          <w:lang w:val="en-US" w:eastAsia="zh-CN" w:bidi="ar-SA"/>
        </w:rPr>
        <w:t xml:space="preserve"> 代建项目建成后，代建管理机构须按国家有关规定和交接约定组织竣（交）工验收，工程竣工或者交工验收合格的，方可移交业主使用或者管理。</w:t>
      </w:r>
    </w:p>
    <w:p w14:paraId="71198633">
      <w:pPr>
        <w:pStyle w:val="14"/>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仿宋_GB2312" w:hAnsi="仿宋" w:eastAsia="仿宋_GB2312" w:cs="仿宋"/>
          <w:spacing w:val="8"/>
          <w:kern w:val="0"/>
          <w:sz w:val="32"/>
          <w:szCs w:val="32"/>
          <w:shd w:val="clear" w:color="auto" w:fill="FFFFFF"/>
          <w:lang w:val="en-US" w:eastAsia="zh-CN" w:bidi="ar-SA"/>
        </w:rPr>
        <w:t>工程竣工或者交工验收合格后，代建管理机构应在施工单位提交齐全结算资料后1个月提交项目结算资料至市财政局对项目进行结算审定或按市财政局的相关结算评审规定进行结算审定，并按规定协助业主办理竣工财务决算。</w:t>
      </w:r>
    </w:p>
    <w:p w14:paraId="6F2E7C21">
      <w:pPr>
        <w:keepNext w:val="0"/>
        <w:keepLines w:val="0"/>
        <w:pageBreakBefore w:val="0"/>
        <w:widowControl/>
        <w:tabs>
          <w:tab w:val="left" w:pos="180"/>
        </w:tabs>
        <w:kinsoku/>
        <w:wordWrap/>
        <w:overflowPunct/>
        <w:topLinePunct w:val="0"/>
        <w:autoSpaceDE/>
        <w:autoSpaceDN/>
        <w:bidi w:val="0"/>
        <w:spacing w:line="360" w:lineRule="auto"/>
        <w:ind w:left="76" w:firstLine="640"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黑体" w:hAnsi="黑体" w:eastAsia="黑体" w:cs="黑体"/>
          <w:kern w:val="0"/>
          <w:sz w:val="32"/>
          <w:szCs w:val="32"/>
          <w:highlight w:val="none"/>
          <w:shd w:val="clear" w:color="auto" w:fill="FFFFFF"/>
        </w:rPr>
        <w:t>第十</w:t>
      </w:r>
      <w:r>
        <w:rPr>
          <w:rFonts w:hint="eastAsia" w:ascii="黑体" w:hAnsi="黑体" w:eastAsia="黑体" w:cs="黑体"/>
          <w:kern w:val="0"/>
          <w:sz w:val="32"/>
          <w:szCs w:val="32"/>
          <w:highlight w:val="none"/>
          <w:shd w:val="clear" w:color="auto" w:fill="FFFFFF"/>
          <w:lang w:eastAsia="zh-CN"/>
        </w:rPr>
        <w:t>九</w:t>
      </w:r>
      <w:r>
        <w:rPr>
          <w:rFonts w:hint="eastAsia" w:ascii="黑体" w:hAnsi="黑体" w:eastAsia="黑体" w:cs="黑体"/>
          <w:kern w:val="0"/>
          <w:sz w:val="32"/>
          <w:szCs w:val="32"/>
          <w:highlight w:val="none"/>
          <w:shd w:val="clear" w:color="auto" w:fill="FFFFFF"/>
        </w:rPr>
        <w:t>条</w:t>
      </w:r>
      <w:r>
        <w:rPr>
          <w:rFonts w:hint="eastAsia" w:ascii="仿宋" w:hAnsi="仿宋" w:eastAsia="仿宋" w:cs="仿宋"/>
          <w:kern w:val="0"/>
          <w:sz w:val="32"/>
          <w:szCs w:val="32"/>
          <w:highlight w:val="none"/>
          <w:shd w:val="clear" w:color="auto" w:fill="FFFFFF"/>
        </w:rPr>
        <w:t xml:space="preserve">  </w:t>
      </w:r>
      <w:r>
        <w:rPr>
          <w:rFonts w:hint="eastAsia" w:ascii="仿宋_GB2312" w:hAnsi="仿宋" w:eastAsia="仿宋_GB2312" w:cs="仿宋"/>
          <w:spacing w:val="8"/>
          <w:kern w:val="0"/>
          <w:sz w:val="32"/>
          <w:szCs w:val="32"/>
          <w:shd w:val="clear" w:color="auto" w:fill="FFFFFF"/>
          <w:lang w:val="en-US" w:eastAsia="zh-CN" w:bidi="ar-SA"/>
        </w:rPr>
        <w:t>代建管理机构应按照城建档案管理规定，做好代建项目建设档案的收集、整理、归档及移交工作。</w:t>
      </w:r>
    </w:p>
    <w:p w14:paraId="3250AF85">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仿宋_GB2312" w:hAnsi="仿宋" w:eastAsia="仿宋_GB2312" w:cs="仿宋"/>
          <w:spacing w:val="8"/>
          <w:kern w:val="0"/>
          <w:sz w:val="32"/>
          <w:szCs w:val="32"/>
          <w:shd w:val="clear" w:color="auto" w:fill="FFFFFF"/>
          <w:lang w:val="en-US" w:eastAsia="zh-CN" w:bidi="ar-SA"/>
        </w:rPr>
        <w:t>业主应自项目竣工验收后及时完善资产确权手续，代建管理机构配合。</w:t>
      </w:r>
    </w:p>
    <w:p w14:paraId="5AB8D813">
      <w:pPr>
        <w:keepNext w:val="0"/>
        <w:keepLines w:val="0"/>
        <w:pageBreakBefore w:val="0"/>
        <w:widowControl/>
        <w:tabs>
          <w:tab w:val="left" w:pos="180"/>
        </w:tabs>
        <w:kinsoku/>
        <w:wordWrap/>
        <w:overflowPunct/>
        <w:topLinePunct w:val="0"/>
        <w:autoSpaceDE/>
        <w:autoSpaceDN/>
        <w:bidi w:val="0"/>
        <w:spacing w:line="360" w:lineRule="auto"/>
        <w:jc w:val="center"/>
        <w:textAlignment w:val="auto"/>
        <w:rPr>
          <w:rFonts w:hint="eastAsia" w:ascii="黑体" w:hAnsi="黑体" w:eastAsia="黑体" w:cs="黑体"/>
          <w:strike w:val="0"/>
          <w:kern w:val="0"/>
          <w:sz w:val="32"/>
          <w:szCs w:val="32"/>
          <w:highlight w:val="none"/>
          <w:shd w:val="clear" w:color="auto" w:fill="FFFFFF"/>
          <w:lang w:eastAsia="zh-CN"/>
        </w:rPr>
      </w:pPr>
      <w:r>
        <w:rPr>
          <w:rFonts w:hint="eastAsia" w:ascii="黑体" w:hAnsi="黑体" w:eastAsia="黑体" w:cs="黑体"/>
          <w:kern w:val="0"/>
          <w:sz w:val="32"/>
          <w:szCs w:val="32"/>
          <w:highlight w:val="none"/>
          <w:shd w:val="clear" w:color="auto" w:fill="FFFFFF"/>
        </w:rPr>
        <w:t>第</w:t>
      </w:r>
      <w:r>
        <w:rPr>
          <w:rFonts w:hint="eastAsia" w:ascii="黑体" w:hAnsi="黑体" w:eastAsia="黑体" w:cs="黑体"/>
          <w:kern w:val="0"/>
          <w:sz w:val="32"/>
          <w:szCs w:val="32"/>
          <w:highlight w:val="none"/>
          <w:shd w:val="clear" w:color="auto" w:fill="FFFFFF"/>
          <w:lang w:eastAsia="zh-CN"/>
        </w:rPr>
        <w:t>四</w:t>
      </w:r>
      <w:r>
        <w:rPr>
          <w:rFonts w:hint="eastAsia" w:ascii="黑体" w:hAnsi="黑体" w:eastAsia="黑体" w:cs="黑体"/>
          <w:kern w:val="0"/>
          <w:sz w:val="32"/>
          <w:szCs w:val="32"/>
          <w:highlight w:val="none"/>
          <w:shd w:val="clear" w:color="auto" w:fill="FFFFFF"/>
        </w:rPr>
        <w:t xml:space="preserve">章  </w:t>
      </w:r>
      <w:r>
        <w:rPr>
          <w:rFonts w:hint="eastAsia" w:ascii="黑体" w:hAnsi="黑体" w:eastAsia="黑体" w:cs="黑体"/>
          <w:strike w:val="0"/>
          <w:dstrike w:val="0"/>
          <w:kern w:val="0"/>
          <w:sz w:val="32"/>
          <w:szCs w:val="32"/>
          <w:highlight w:val="none"/>
          <w:shd w:val="clear" w:color="auto" w:fill="FFFFFF"/>
          <w:lang w:eastAsia="zh-CN"/>
        </w:rPr>
        <w:t>项目资金管理</w:t>
      </w:r>
    </w:p>
    <w:p w14:paraId="716BE2EE">
      <w:pPr>
        <w:keepNext w:val="0"/>
        <w:keepLines w:val="0"/>
        <w:pageBreakBefore w:val="0"/>
        <w:widowControl/>
        <w:tabs>
          <w:tab w:val="left" w:pos="180"/>
        </w:tabs>
        <w:kinsoku/>
        <w:wordWrap/>
        <w:overflowPunct/>
        <w:topLinePunct w:val="0"/>
        <w:autoSpaceDE/>
        <w:autoSpaceDN/>
        <w:bidi w:val="0"/>
        <w:spacing w:line="360" w:lineRule="auto"/>
        <w:ind w:left="76" w:firstLine="640"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黑体" w:hAnsi="黑体" w:eastAsia="黑体" w:cs="黑体"/>
          <w:kern w:val="0"/>
          <w:sz w:val="32"/>
          <w:szCs w:val="32"/>
          <w:highlight w:val="none"/>
          <w:shd w:val="clear" w:color="auto" w:fill="FFFFFF"/>
        </w:rPr>
        <w:t>第二十条</w:t>
      </w:r>
      <w:r>
        <w:rPr>
          <w:rFonts w:hint="eastAsia" w:ascii="仿宋" w:hAnsi="仿宋" w:eastAsia="仿宋" w:cs="仿宋"/>
          <w:kern w:val="0"/>
          <w:sz w:val="32"/>
          <w:szCs w:val="32"/>
          <w:highlight w:val="none"/>
          <w:shd w:val="clear" w:color="auto" w:fill="FFFFFF"/>
        </w:rPr>
        <w:t xml:space="preserve"> </w:t>
      </w:r>
      <w:r>
        <w:rPr>
          <w:rFonts w:hint="eastAsia" w:ascii="仿宋_GB2312" w:hAnsi="仿宋" w:eastAsia="仿宋_GB2312" w:cs="仿宋"/>
          <w:spacing w:val="8"/>
          <w:kern w:val="0"/>
          <w:sz w:val="32"/>
          <w:szCs w:val="32"/>
          <w:shd w:val="clear" w:color="auto" w:fill="FFFFFF"/>
          <w:lang w:val="en-US" w:eastAsia="zh-CN" w:bidi="ar-SA"/>
        </w:rPr>
        <w:t xml:space="preserve"> 市财政部门应对代建项目的建设资金，严格执行财务会计制度的有关规定，分基建项目单独建账核算，按照国家和省关于基本建设财务管理的规定执行，专款专用，严禁挪用、挤占。</w:t>
      </w:r>
    </w:p>
    <w:p w14:paraId="0D228F48">
      <w:pPr>
        <w:keepNext w:val="0"/>
        <w:keepLines w:val="0"/>
        <w:pageBreakBefore w:val="0"/>
        <w:widowControl/>
        <w:tabs>
          <w:tab w:val="left" w:pos="180"/>
        </w:tabs>
        <w:kinsoku/>
        <w:wordWrap/>
        <w:overflowPunct/>
        <w:topLinePunct w:val="0"/>
        <w:autoSpaceDE/>
        <w:autoSpaceDN/>
        <w:bidi w:val="0"/>
        <w:spacing w:line="360" w:lineRule="auto"/>
        <w:ind w:left="76" w:firstLine="640" w:firstLineChars="200"/>
        <w:jc w:val="left"/>
        <w:textAlignment w:val="auto"/>
        <w:rPr>
          <w:rFonts w:ascii="仿宋" w:hAnsi="仿宋" w:eastAsia="仿宋" w:cs="仿宋"/>
          <w:kern w:val="0"/>
          <w:sz w:val="32"/>
          <w:szCs w:val="32"/>
          <w:highlight w:val="none"/>
          <w:shd w:val="clear" w:color="auto" w:fill="FFFFFF"/>
        </w:rPr>
      </w:pPr>
      <w:r>
        <w:rPr>
          <w:rFonts w:hint="eastAsia" w:ascii="黑体" w:hAnsi="黑体" w:eastAsia="黑体" w:cs="黑体"/>
          <w:kern w:val="0"/>
          <w:sz w:val="32"/>
          <w:szCs w:val="32"/>
          <w:highlight w:val="none"/>
          <w:shd w:val="clear" w:color="auto" w:fill="FFFFFF"/>
        </w:rPr>
        <w:t>第二十</w:t>
      </w:r>
      <w:r>
        <w:rPr>
          <w:rFonts w:hint="eastAsia" w:ascii="黑体" w:hAnsi="黑体" w:eastAsia="黑体" w:cs="黑体"/>
          <w:kern w:val="0"/>
          <w:sz w:val="32"/>
          <w:szCs w:val="32"/>
          <w:highlight w:val="none"/>
          <w:shd w:val="clear" w:color="auto" w:fill="FFFFFF"/>
          <w:lang w:eastAsia="zh-CN"/>
        </w:rPr>
        <w:t>一</w:t>
      </w:r>
      <w:r>
        <w:rPr>
          <w:rFonts w:hint="eastAsia" w:ascii="黑体" w:hAnsi="黑体" w:eastAsia="黑体" w:cs="黑体"/>
          <w:kern w:val="0"/>
          <w:sz w:val="32"/>
          <w:szCs w:val="32"/>
          <w:highlight w:val="none"/>
          <w:shd w:val="clear" w:color="auto" w:fill="FFFFFF"/>
        </w:rPr>
        <w:t>条</w:t>
      </w:r>
      <w:r>
        <w:rPr>
          <w:rFonts w:hint="eastAsia" w:ascii="仿宋" w:hAnsi="仿宋" w:eastAsia="仿宋" w:cs="仿宋"/>
          <w:kern w:val="0"/>
          <w:sz w:val="32"/>
          <w:szCs w:val="32"/>
          <w:highlight w:val="none"/>
          <w:shd w:val="clear" w:color="auto" w:fill="FFFFFF"/>
        </w:rPr>
        <w:t xml:space="preserve">  </w:t>
      </w:r>
      <w:r>
        <w:rPr>
          <w:rFonts w:hint="eastAsia" w:ascii="仿宋_GB2312" w:hAnsi="仿宋" w:eastAsia="仿宋_GB2312" w:cs="仿宋"/>
          <w:spacing w:val="8"/>
          <w:kern w:val="0"/>
          <w:sz w:val="32"/>
          <w:szCs w:val="32"/>
          <w:shd w:val="clear" w:color="auto" w:fill="FFFFFF"/>
          <w:lang w:val="en-US" w:eastAsia="zh-CN" w:bidi="ar-SA"/>
        </w:rPr>
        <w:t>参建单位根据工程进度和资金情况，按照工程建设资金拨付管理程序提出资金书面申请，由代建管理机构按程序报送相关单位审定和批准后，由主管部门在财政一体化系统申请项目资金直接拨付到参建单位。</w:t>
      </w:r>
    </w:p>
    <w:p w14:paraId="287571D8">
      <w:pPr>
        <w:keepNext w:val="0"/>
        <w:keepLines w:val="0"/>
        <w:pageBreakBefore w:val="0"/>
        <w:widowControl/>
        <w:tabs>
          <w:tab w:val="left" w:pos="180"/>
        </w:tabs>
        <w:kinsoku/>
        <w:wordWrap/>
        <w:overflowPunct/>
        <w:topLinePunct w:val="0"/>
        <w:autoSpaceDE/>
        <w:autoSpaceDN/>
        <w:bidi w:val="0"/>
        <w:spacing w:line="360" w:lineRule="auto"/>
        <w:ind w:left="76" w:firstLine="640"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黑体" w:hAnsi="黑体" w:eastAsia="黑体" w:cs="黑体"/>
          <w:kern w:val="0"/>
          <w:sz w:val="32"/>
          <w:szCs w:val="32"/>
          <w:highlight w:val="none"/>
          <w:shd w:val="clear" w:color="auto" w:fill="FFFFFF"/>
        </w:rPr>
        <w:t>第二十</w:t>
      </w:r>
      <w:r>
        <w:rPr>
          <w:rFonts w:hint="eastAsia" w:ascii="黑体" w:hAnsi="黑体" w:eastAsia="黑体" w:cs="黑体"/>
          <w:kern w:val="0"/>
          <w:sz w:val="32"/>
          <w:szCs w:val="32"/>
          <w:highlight w:val="none"/>
          <w:shd w:val="clear" w:color="auto" w:fill="FFFFFF"/>
          <w:lang w:eastAsia="zh-CN"/>
        </w:rPr>
        <w:t>二</w:t>
      </w:r>
      <w:r>
        <w:rPr>
          <w:rFonts w:hint="eastAsia" w:ascii="黑体" w:hAnsi="黑体" w:eastAsia="黑体" w:cs="黑体"/>
          <w:kern w:val="0"/>
          <w:sz w:val="32"/>
          <w:szCs w:val="32"/>
          <w:highlight w:val="none"/>
          <w:shd w:val="clear" w:color="auto" w:fill="FFFFFF"/>
        </w:rPr>
        <w:t>条</w:t>
      </w:r>
      <w:r>
        <w:rPr>
          <w:rFonts w:hint="eastAsia" w:ascii="仿宋" w:hAnsi="仿宋" w:eastAsia="仿宋" w:cs="仿宋"/>
          <w:kern w:val="0"/>
          <w:sz w:val="32"/>
          <w:szCs w:val="32"/>
          <w:highlight w:val="none"/>
          <w:shd w:val="clear" w:color="auto" w:fill="FFFFFF"/>
        </w:rPr>
        <w:t xml:space="preserve">  </w:t>
      </w:r>
      <w:r>
        <w:rPr>
          <w:rFonts w:hint="eastAsia" w:ascii="仿宋_GB2312" w:hAnsi="仿宋" w:eastAsia="仿宋_GB2312" w:cs="仿宋"/>
          <w:spacing w:val="8"/>
          <w:kern w:val="0"/>
          <w:sz w:val="32"/>
          <w:szCs w:val="32"/>
          <w:shd w:val="clear" w:color="auto" w:fill="FFFFFF"/>
          <w:lang w:val="en-US" w:eastAsia="zh-CN" w:bidi="ar-SA"/>
        </w:rPr>
        <w:t>市财政、审计等部门和业主对项目资金拨付和使用进行监督。</w:t>
      </w:r>
    </w:p>
    <w:p w14:paraId="5376F40D">
      <w:pPr>
        <w:keepNext w:val="0"/>
        <w:keepLines w:val="0"/>
        <w:pageBreakBefore w:val="0"/>
        <w:widowControl/>
        <w:tabs>
          <w:tab w:val="left" w:pos="180"/>
        </w:tabs>
        <w:kinsoku/>
        <w:wordWrap/>
        <w:overflowPunct/>
        <w:topLinePunct w:val="0"/>
        <w:autoSpaceDE/>
        <w:autoSpaceDN/>
        <w:bidi w:val="0"/>
        <w:spacing w:line="360" w:lineRule="auto"/>
        <w:ind w:left="76" w:firstLine="640"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黑体" w:hAnsi="黑体" w:eastAsia="黑体" w:cs="黑体"/>
          <w:kern w:val="0"/>
          <w:sz w:val="32"/>
          <w:szCs w:val="32"/>
          <w:highlight w:val="none"/>
          <w:shd w:val="clear" w:color="auto" w:fill="FFFFFF"/>
        </w:rPr>
        <w:t>第二十</w:t>
      </w:r>
      <w:r>
        <w:rPr>
          <w:rFonts w:hint="eastAsia" w:ascii="黑体" w:hAnsi="黑体" w:eastAsia="黑体" w:cs="黑体"/>
          <w:kern w:val="0"/>
          <w:sz w:val="32"/>
          <w:szCs w:val="32"/>
          <w:highlight w:val="none"/>
          <w:shd w:val="clear" w:color="auto" w:fill="FFFFFF"/>
          <w:lang w:eastAsia="zh-CN"/>
        </w:rPr>
        <w:t>三</w:t>
      </w:r>
      <w:r>
        <w:rPr>
          <w:rFonts w:hint="eastAsia" w:ascii="黑体" w:hAnsi="黑体" w:eastAsia="黑体" w:cs="黑体"/>
          <w:kern w:val="0"/>
          <w:sz w:val="32"/>
          <w:szCs w:val="32"/>
          <w:highlight w:val="none"/>
          <w:shd w:val="clear" w:color="auto" w:fill="FFFFFF"/>
        </w:rPr>
        <w:t xml:space="preserve">条 </w:t>
      </w:r>
      <w:r>
        <w:rPr>
          <w:rFonts w:hint="eastAsia" w:ascii="仿宋" w:hAnsi="仿宋" w:eastAsia="仿宋" w:cs="仿宋"/>
          <w:kern w:val="0"/>
          <w:sz w:val="32"/>
          <w:szCs w:val="32"/>
          <w:highlight w:val="none"/>
          <w:shd w:val="clear" w:color="auto" w:fill="FFFFFF"/>
        </w:rPr>
        <w:t xml:space="preserve"> </w:t>
      </w:r>
      <w:r>
        <w:rPr>
          <w:rFonts w:hint="eastAsia" w:ascii="仿宋_GB2312" w:hAnsi="仿宋" w:eastAsia="仿宋_GB2312" w:cs="仿宋"/>
          <w:spacing w:val="8"/>
          <w:kern w:val="0"/>
          <w:sz w:val="32"/>
          <w:szCs w:val="32"/>
          <w:shd w:val="clear" w:color="auto" w:fill="FFFFFF"/>
          <w:lang w:val="en-US" w:eastAsia="zh-CN" w:bidi="ar-SA"/>
        </w:rPr>
        <w:t>代建管理机构应根据市政府和市发改、财政等部门要求报送项目资金进度报表。</w:t>
      </w:r>
    </w:p>
    <w:p w14:paraId="0C68B4DE">
      <w:pPr>
        <w:keepNext w:val="0"/>
        <w:keepLines w:val="0"/>
        <w:pageBreakBefore w:val="0"/>
        <w:widowControl/>
        <w:tabs>
          <w:tab w:val="left" w:pos="180"/>
        </w:tabs>
        <w:kinsoku/>
        <w:wordWrap/>
        <w:overflowPunct/>
        <w:topLinePunct w:val="0"/>
        <w:autoSpaceDE/>
        <w:autoSpaceDN/>
        <w:bidi w:val="0"/>
        <w:spacing w:line="360" w:lineRule="auto"/>
        <w:ind w:left="76" w:firstLine="640"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黑体" w:hAnsi="黑体" w:eastAsia="黑体" w:cs="黑体"/>
          <w:kern w:val="0"/>
          <w:sz w:val="32"/>
          <w:szCs w:val="32"/>
          <w:highlight w:val="none"/>
          <w:shd w:val="clear" w:color="auto" w:fill="FFFFFF"/>
        </w:rPr>
        <w:t>第二十</w:t>
      </w:r>
      <w:r>
        <w:rPr>
          <w:rFonts w:hint="eastAsia" w:ascii="黑体" w:hAnsi="黑体" w:eastAsia="黑体" w:cs="黑体"/>
          <w:kern w:val="0"/>
          <w:sz w:val="32"/>
          <w:szCs w:val="32"/>
          <w:highlight w:val="none"/>
          <w:shd w:val="clear" w:color="auto" w:fill="FFFFFF"/>
          <w:lang w:eastAsia="zh-CN"/>
        </w:rPr>
        <w:t>四</w:t>
      </w:r>
      <w:r>
        <w:rPr>
          <w:rFonts w:hint="eastAsia" w:ascii="黑体" w:hAnsi="黑体" w:eastAsia="黑体" w:cs="黑体"/>
          <w:kern w:val="0"/>
          <w:sz w:val="32"/>
          <w:szCs w:val="32"/>
          <w:highlight w:val="none"/>
          <w:shd w:val="clear" w:color="auto" w:fill="FFFFFF"/>
        </w:rPr>
        <w:t>条</w:t>
      </w:r>
      <w:r>
        <w:rPr>
          <w:rFonts w:hint="eastAsia" w:ascii="仿宋" w:hAnsi="仿宋" w:eastAsia="仿宋" w:cs="仿宋"/>
          <w:kern w:val="0"/>
          <w:sz w:val="32"/>
          <w:szCs w:val="32"/>
          <w:highlight w:val="none"/>
          <w:shd w:val="clear" w:color="auto" w:fill="FFFFFF"/>
        </w:rPr>
        <w:t xml:space="preserve">  </w:t>
      </w:r>
      <w:r>
        <w:rPr>
          <w:rFonts w:hint="eastAsia" w:ascii="仿宋_GB2312" w:hAnsi="仿宋" w:eastAsia="仿宋_GB2312" w:cs="仿宋"/>
          <w:spacing w:val="8"/>
          <w:kern w:val="0"/>
          <w:sz w:val="32"/>
          <w:szCs w:val="32"/>
          <w:shd w:val="clear" w:color="auto" w:fill="FFFFFF"/>
          <w:lang w:val="en-US" w:eastAsia="zh-CN" w:bidi="ar-SA"/>
        </w:rPr>
        <w:t>实行代建制的项目，按照财政部《基本建设项目建设成本管理规定》计提代建管理费，代建管理费为项目建设管理费总额的90%，业主管理费为项目建设管理费总额的10%，项目建设管理费列入项目总投资成本。代建管理费的使用应当严格按照国家和省、市有关基本建设财务管理规定执行。</w:t>
      </w:r>
    </w:p>
    <w:p w14:paraId="0CC364EB">
      <w:pPr>
        <w:keepNext w:val="0"/>
        <w:keepLines w:val="0"/>
        <w:pageBreakBefore w:val="0"/>
        <w:widowControl/>
        <w:tabs>
          <w:tab w:val="left" w:pos="180"/>
        </w:tabs>
        <w:kinsoku/>
        <w:wordWrap/>
        <w:overflowPunct/>
        <w:topLinePunct w:val="0"/>
        <w:autoSpaceDE/>
        <w:autoSpaceDN/>
        <w:bidi w:val="0"/>
        <w:spacing w:line="360" w:lineRule="auto"/>
        <w:ind w:left="76" w:firstLine="672" w:firstLineChars="200"/>
        <w:jc w:val="left"/>
        <w:textAlignment w:val="auto"/>
        <w:rPr>
          <w:rFonts w:ascii="仿宋" w:hAnsi="仿宋" w:eastAsia="仿宋"/>
          <w:sz w:val="32"/>
          <w:szCs w:val="32"/>
          <w:highlight w:val="none"/>
        </w:rPr>
      </w:pPr>
      <w:r>
        <w:rPr>
          <w:rFonts w:hint="eastAsia" w:ascii="仿宋_GB2312" w:hAnsi="仿宋" w:eastAsia="仿宋_GB2312" w:cs="仿宋"/>
          <w:spacing w:val="8"/>
          <w:kern w:val="0"/>
          <w:sz w:val="32"/>
          <w:szCs w:val="32"/>
          <w:shd w:val="clear" w:color="auto" w:fill="FFFFFF"/>
          <w:lang w:val="en-US" w:eastAsia="zh-CN" w:bidi="ar-SA"/>
        </w:rPr>
        <w:t>在业主与代建管理机构签订代建委托合同后，市财政部门预付20%的代建管理费，项目实施阶段按项目实施进度同步支付后续代建管理费，项目竣工验收后支付完毕。</w:t>
      </w:r>
    </w:p>
    <w:p w14:paraId="36F2CEB0">
      <w:pPr>
        <w:keepNext w:val="0"/>
        <w:keepLines w:val="0"/>
        <w:pageBreakBefore w:val="0"/>
        <w:widowControl/>
        <w:tabs>
          <w:tab w:val="left" w:pos="180"/>
        </w:tabs>
        <w:kinsoku/>
        <w:wordWrap/>
        <w:overflowPunct/>
        <w:topLinePunct w:val="0"/>
        <w:autoSpaceDE/>
        <w:autoSpaceDN/>
        <w:bidi w:val="0"/>
        <w:spacing w:line="360" w:lineRule="auto"/>
        <w:jc w:val="center"/>
        <w:textAlignment w:val="auto"/>
        <w:rPr>
          <w:rFonts w:hint="eastAsia" w:ascii="黑体" w:hAnsi="黑体" w:eastAsia="黑体" w:cs="黑体"/>
          <w:kern w:val="0"/>
          <w:sz w:val="32"/>
          <w:szCs w:val="32"/>
          <w:highlight w:val="none"/>
          <w:shd w:val="clear" w:color="auto" w:fill="FFFFFF"/>
        </w:rPr>
      </w:pPr>
      <w:r>
        <w:rPr>
          <w:rFonts w:hint="eastAsia" w:ascii="黑体" w:hAnsi="黑体" w:eastAsia="黑体" w:cs="黑体"/>
          <w:kern w:val="0"/>
          <w:sz w:val="32"/>
          <w:szCs w:val="32"/>
          <w:highlight w:val="none"/>
          <w:shd w:val="clear" w:color="auto" w:fill="FFFFFF"/>
        </w:rPr>
        <w:t>第</w:t>
      </w:r>
      <w:r>
        <w:rPr>
          <w:rFonts w:hint="eastAsia" w:ascii="黑体" w:hAnsi="黑体" w:eastAsia="黑体" w:cs="黑体"/>
          <w:kern w:val="0"/>
          <w:sz w:val="32"/>
          <w:szCs w:val="32"/>
          <w:highlight w:val="none"/>
          <w:shd w:val="clear" w:color="auto" w:fill="FFFFFF"/>
          <w:lang w:eastAsia="zh-CN"/>
        </w:rPr>
        <w:t>五</w:t>
      </w:r>
      <w:r>
        <w:rPr>
          <w:rFonts w:hint="eastAsia" w:ascii="黑体" w:hAnsi="黑体" w:eastAsia="黑体" w:cs="黑体"/>
          <w:kern w:val="0"/>
          <w:sz w:val="32"/>
          <w:szCs w:val="32"/>
          <w:highlight w:val="none"/>
          <w:shd w:val="clear" w:color="auto" w:fill="FFFFFF"/>
        </w:rPr>
        <w:t>章  监督管理</w:t>
      </w:r>
    </w:p>
    <w:p w14:paraId="44D27593">
      <w:pPr>
        <w:keepNext w:val="0"/>
        <w:keepLines w:val="0"/>
        <w:pageBreakBefore w:val="0"/>
        <w:widowControl/>
        <w:tabs>
          <w:tab w:val="left" w:pos="180"/>
        </w:tabs>
        <w:kinsoku/>
        <w:wordWrap/>
        <w:overflowPunct/>
        <w:topLinePunct w:val="0"/>
        <w:autoSpaceDE/>
        <w:autoSpaceDN/>
        <w:bidi w:val="0"/>
        <w:spacing w:line="360" w:lineRule="auto"/>
        <w:ind w:left="76" w:firstLine="640"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黑体" w:hAnsi="黑体" w:eastAsia="黑体" w:cs="黑体"/>
          <w:kern w:val="0"/>
          <w:sz w:val="32"/>
          <w:szCs w:val="32"/>
          <w:highlight w:val="none"/>
          <w:shd w:val="clear" w:color="auto" w:fill="FFFFFF"/>
        </w:rPr>
        <w:t>第二十</w:t>
      </w:r>
      <w:r>
        <w:rPr>
          <w:rFonts w:hint="eastAsia" w:ascii="黑体" w:hAnsi="黑体" w:eastAsia="黑体" w:cs="黑体"/>
          <w:kern w:val="0"/>
          <w:sz w:val="32"/>
          <w:szCs w:val="32"/>
          <w:highlight w:val="none"/>
          <w:shd w:val="clear" w:color="auto" w:fill="FFFFFF"/>
          <w:lang w:eastAsia="zh-CN"/>
        </w:rPr>
        <w:t>五</w:t>
      </w:r>
      <w:r>
        <w:rPr>
          <w:rFonts w:hint="eastAsia" w:ascii="黑体" w:hAnsi="黑体" w:eastAsia="黑体" w:cs="黑体"/>
          <w:kern w:val="0"/>
          <w:sz w:val="32"/>
          <w:szCs w:val="32"/>
          <w:highlight w:val="none"/>
          <w:shd w:val="clear" w:color="auto" w:fill="FFFFFF"/>
        </w:rPr>
        <w:t>条</w:t>
      </w:r>
      <w:r>
        <w:rPr>
          <w:rFonts w:hint="eastAsia" w:ascii="仿宋" w:hAnsi="仿宋" w:eastAsia="仿宋" w:cs="仿宋"/>
          <w:kern w:val="0"/>
          <w:sz w:val="32"/>
          <w:szCs w:val="32"/>
          <w:highlight w:val="none"/>
          <w:shd w:val="clear" w:color="auto" w:fill="FFFFFF"/>
        </w:rPr>
        <w:t xml:space="preserve">  </w:t>
      </w:r>
      <w:r>
        <w:rPr>
          <w:rFonts w:hint="eastAsia" w:ascii="仿宋_GB2312" w:hAnsi="仿宋" w:eastAsia="仿宋_GB2312" w:cs="仿宋"/>
          <w:spacing w:val="8"/>
          <w:kern w:val="0"/>
          <w:sz w:val="32"/>
          <w:szCs w:val="32"/>
          <w:shd w:val="clear" w:color="auto" w:fill="FFFFFF"/>
          <w:lang w:val="en-US" w:eastAsia="zh-CN" w:bidi="ar-SA"/>
        </w:rPr>
        <w:t>代建管理机构应当建立健全代建项目信息网上公开制度，及时向社会公布代建项目的进展情况。</w:t>
      </w:r>
    </w:p>
    <w:p w14:paraId="5F89269F">
      <w:pPr>
        <w:keepNext w:val="0"/>
        <w:keepLines w:val="0"/>
        <w:pageBreakBefore w:val="0"/>
        <w:widowControl/>
        <w:tabs>
          <w:tab w:val="left" w:pos="180"/>
        </w:tabs>
        <w:kinsoku/>
        <w:wordWrap/>
        <w:overflowPunct/>
        <w:topLinePunct w:val="0"/>
        <w:autoSpaceDE/>
        <w:autoSpaceDN/>
        <w:bidi w:val="0"/>
        <w:spacing w:line="360" w:lineRule="auto"/>
        <w:ind w:left="76" w:firstLine="640" w:firstLineChars="200"/>
        <w:jc w:val="left"/>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黑体" w:hAnsi="黑体" w:eastAsia="黑体" w:cs="黑体"/>
          <w:kern w:val="0"/>
          <w:sz w:val="32"/>
          <w:szCs w:val="32"/>
          <w:highlight w:val="none"/>
          <w:shd w:val="clear" w:color="auto" w:fill="FFFFFF"/>
        </w:rPr>
        <w:t>第二十</w:t>
      </w:r>
      <w:r>
        <w:rPr>
          <w:rFonts w:hint="eastAsia" w:ascii="黑体" w:hAnsi="黑体" w:eastAsia="黑体" w:cs="黑体"/>
          <w:kern w:val="0"/>
          <w:sz w:val="32"/>
          <w:szCs w:val="32"/>
          <w:highlight w:val="none"/>
          <w:shd w:val="clear" w:color="auto" w:fill="FFFFFF"/>
          <w:lang w:eastAsia="zh-CN"/>
        </w:rPr>
        <w:t>六</w:t>
      </w:r>
      <w:r>
        <w:rPr>
          <w:rFonts w:hint="eastAsia" w:ascii="黑体" w:hAnsi="黑体" w:eastAsia="黑体" w:cs="黑体"/>
          <w:kern w:val="0"/>
          <w:sz w:val="32"/>
          <w:szCs w:val="32"/>
          <w:highlight w:val="none"/>
          <w:shd w:val="clear" w:color="auto" w:fill="FFFFFF"/>
        </w:rPr>
        <w:t>条</w:t>
      </w:r>
      <w:r>
        <w:rPr>
          <w:rFonts w:hint="eastAsia" w:ascii="仿宋" w:hAnsi="仿宋" w:eastAsia="仿宋" w:cs="仿宋"/>
          <w:kern w:val="0"/>
          <w:sz w:val="32"/>
          <w:szCs w:val="32"/>
          <w:highlight w:val="none"/>
          <w:shd w:val="clear" w:color="auto" w:fill="FFFFFF"/>
        </w:rPr>
        <w:t xml:space="preserve">  </w:t>
      </w:r>
      <w:r>
        <w:rPr>
          <w:rFonts w:hint="eastAsia" w:ascii="仿宋_GB2312" w:hAnsi="仿宋" w:eastAsia="仿宋_GB2312" w:cs="仿宋"/>
          <w:spacing w:val="8"/>
          <w:kern w:val="0"/>
          <w:sz w:val="32"/>
          <w:szCs w:val="32"/>
          <w:shd w:val="clear" w:color="auto" w:fill="FFFFFF"/>
          <w:lang w:val="en-US" w:eastAsia="zh-CN" w:bidi="ar-SA"/>
        </w:rPr>
        <w:t>代建管理机构未按规定对代建项目开展招投标工作的，由市有关行政监督部门按照《中华人民共和国招标投标法》及其实施条例和《广东省实施〈中华人民共和国招标投标法〉办法》的规定进行处罚，市发改部门可暂停下达投资计划，市财政部门可暂停拨付项目资金。</w:t>
      </w:r>
    </w:p>
    <w:p w14:paraId="38191028">
      <w:pPr>
        <w:pStyle w:val="14"/>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仿宋_GB2312" w:hAnsi="仿宋" w:eastAsia="仿宋_GB2312" w:cs="仿宋"/>
          <w:spacing w:val="8"/>
          <w:kern w:val="0"/>
          <w:sz w:val="32"/>
          <w:szCs w:val="32"/>
          <w:shd w:val="clear" w:color="auto" w:fill="FFFFFF"/>
          <w:lang w:val="en-US" w:eastAsia="zh-CN" w:bidi="ar-SA"/>
        </w:rPr>
      </w:pPr>
      <w:r>
        <w:rPr>
          <w:rFonts w:hint="eastAsia" w:ascii="黑体" w:hAnsi="黑体" w:eastAsia="黑体" w:cs="黑体"/>
          <w:kern w:val="0"/>
          <w:sz w:val="32"/>
          <w:szCs w:val="32"/>
          <w:highlight w:val="none"/>
          <w:shd w:val="clear" w:color="auto" w:fill="FFFFFF"/>
        </w:rPr>
        <w:t>第二十</w:t>
      </w:r>
      <w:r>
        <w:rPr>
          <w:rFonts w:hint="eastAsia" w:ascii="黑体" w:hAnsi="黑体" w:eastAsia="黑体" w:cs="黑体"/>
          <w:kern w:val="0"/>
          <w:sz w:val="32"/>
          <w:szCs w:val="32"/>
          <w:highlight w:val="none"/>
          <w:shd w:val="clear" w:color="auto" w:fill="FFFFFF"/>
          <w:lang w:eastAsia="zh-CN"/>
        </w:rPr>
        <w:t>七</w:t>
      </w:r>
      <w:r>
        <w:rPr>
          <w:rFonts w:hint="eastAsia" w:ascii="黑体" w:hAnsi="黑体" w:eastAsia="黑体" w:cs="黑体"/>
          <w:kern w:val="0"/>
          <w:sz w:val="32"/>
          <w:szCs w:val="32"/>
          <w:highlight w:val="none"/>
          <w:shd w:val="clear" w:color="auto" w:fill="FFFFFF"/>
        </w:rPr>
        <w:t>条</w:t>
      </w:r>
      <w:r>
        <w:rPr>
          <w:rFonts w:hint="eastAsia" w:ascii="仿宋" w:hAnsi="仿宋" w:eastAsia="仿宋" w:cs="仿宋"/>
          <w:kern w:val="0"/>
          <w:sz w:val="32"/>
          <w:szCs w:val="32"/>
          <w:highlight w:val="none"/>
          <w:shd w:val="clear" w:color="auto" w:fill="FFFFFF"/>
        </w:rPr>
        <w:t xml:space="preserve">  </w:t>
      </w:r>
      <w:r>
        <w:rPr>
          <w:rFonts w:hint="eastAsia" w:ascii="仿宋_GB2312" w:hAnsi="仿宋" w:eastAsia="仿宋_GB2312" w:cs="仿宋"/>
          <w:spacing w:val="8"/>
          <w:kern w:val="0"/>
          <w:sz w:val="32"/>
          <w:szCs w:val="32"/>
          <w:shd w:val="clear" w:color="auto" w:fill="FFFFFF"/>
          <w:lang w:val="en-US" w:eastAsia="zh-CN" w:bidi="ar-SA"/>
        </w:rPr>
        <w:t>业主、代建管理机构及市有关行政机关不依法履行本办法规定职责的，由其上级行政机关机关责令改正；造成代建项目投资失控、存在安全隐患、严重超工期等后果的，或未经批准擅自调整建设规模、投资、内容和标准的，对直接负责单位的主要责任人和其他直接责任人依照有关规定给予追责问责；构成犯罪的，依法追究刑事责任。</w:t>
      </w:r>
    </w:p>
    <w:p w14:paraId="167B1DC7">
      <w:pPr>
        <w:keepNext w:val="0"/>
        <w:keepLines w:val="0"/>
        <w:pageBreakBefore w:val="0"/>
        <w:widowControl/>
        <w:tabs>
          <w:tab w:val="left" w:pos="180"/>
        </w:tabs>
        <w:kinsoku/>
        <w:wordWrap/>
        <w:overflowPunct/>
        <w:topLinePunct w:val="0"/>
        <w:autoSpaceDE/>
        <w:autoSpaceDN/>
        <w:bidi w:val="0"/>
        <w:spacing w:line="360" w:lineRule="auto"/>
        <w:ind w:left="76" w:firstLine="640" w:firstLineChars="200"/>
        <w:jc w:val="left"/>
        <w:textAlignment w:val="auto"/>
        <w:rPr>
          <w:rFonts w:ascii="仿宋" w:hAnsi="仿宋" w:eastAsia="仿宋" w:cs="仿宋"/>
          <w:kern w:val="0"/>
          <w:sz w:val="32"/>
          <w:szCs w:val="32"/>
          <w:highlight w:val="none"/>
          <w:shd w:val="clear" w:color="auto" w:fill="FFFFFF"/>
        </w:rPr>
      </w:pPr>
      <w:r>
        <w:rPr>
          <w:rFonts w:hint="eastAsia" w:ascii="黑体" w:hAnsi="黑体" w:eastAsia="黑体" w:cs="黑体"/>
          <w:kern w:val="0"/>
          <w:sz w:val="32"/>
          <w:szCs w:val="32"/>
          <w:highlight w:val="none"/>
          <w:shd w:val="clear" w:color="auto" w:fill="FFFFFF"/>
        </w:rPr>
        <w:t>第二十</w:t>
      </w:r>
      <w:r>
        <w:rPr>
          <w:rFonts w:hint="eastAsia" w:ascii="黑体" w:hAnsi="黑体" w:eastAsia="黑体" w:cs="黑体"/>
          <w:kern w:val="0"/>
          <w:sz w:val="32"/>
          <w:szCs w:val="32"/>
          <w:highlight w:val="none"/>
          <w:shd w:val="clear" w:color="auto" w:fill="FFFFFF"/>
          <w:lang w:eastAsia="zh-CN"/>
        </w:rPr>
        <w:t>八</w:t>
      </w:r>
      <w:r>
        <w:rPr>
          <w:rFonts w:hint="eastAsia" w:ascii="黑体" w:hAnsi="黑体" w:eastAsia="黑体" w:cs="黑体"/>
          <w:kern w:val="0"/>
          <w:sz w:val="32"/>
          <w:szCs w:val="32"/>
          <w:highlight w:val="none"/>
          <w:shd w:val="clear" w:color="auto" w:fill="FFFFFF"/>
        </w:rPr>
        <w:t xml:space="preserve">条 </w:t>
      </w:r>
      <w:r>
        <w:rPr>
          <w:rFonts w:hint="eastAsia" w:ascii="仿宋" w:hAnsi="仿宋" w:eastAsia="仿宋" w:cs="仿宋"/>
          <w:kern w:val="0"/>
          <w:sz w:val="32"/>
          <w:szCs w:val="32"/>
          <w:highlight w:val="none"/>
          <w:shd w:val="clear" w:color="auto" w:fill="FFFFFF"/>
        </w:rPr>
        <w:t xml:space="preserve"> </w:t>
      </w:r>
      <w:r>
        <w:rPr>
          <w:rFonts w:hint="eastAsia" w:ascii="仿宋_GB2312" w:hAnsi="仿宋" w:eastAsia="仿宋_GB2312" w:cs="仿宋"/>
          <w:spacing w:val="8"/>
          <w:kern w:val="0"/>
          <w:sz w:val="32"/>
          <w:szCs w:val="32"/>
          <w:shd w:val="clear" w:color="auto" w:fill="FFFFFF"/>
          <w:lang w:val="en-US" w:eastAsia="zh-CN" w:bidi="ar-SA"/>
        </w:rPr>
        <w:t>代建管理机构工作人员与项目参建单位串通、弄虚作假谋取不正当利益或降低工程质量等损害国家利益的，应依法追究相关责任人的行政责任；涉嫌犯罪的，移交司法机关追究相关责任人的刑事责任。</w:t>
      </w:r>
    </w:p>
    <w:p w14:paraId="4B8C2BE3">
      <w:pPr>
        <w:keepNext w:val="0"/>
        <w:keepLines w:val="0"/>
        <w:pageBreakBefore w:val="0"/>
        <w:kinsoku/>
        <w:wordWrap/>
        <w:overflowPunct/>
        <w:topLinePunct w:val="0"/>
        <w:autoSpaceDE/>
        <w:autoSpaceDN/>
        <w:bidi w:val="0"/>
        <w:spacing w:line="360" w:lineRule="auto"/>
        <w:ind w:firstLine="640" w:firstLineChars="200"/>
        <w:textAlignment w:val="auto"/>
        <w:rPr>
          <w:rFonts w:ascii="仿宋" w:hAnsi="仿宋" w:eastAsia="仿宋"/>
          <w:strike/>
          <w:dstrike w:val="0"/>
          <w:sz w:val="32"/>
          <w:szCs w:val="32"/>
          <w:highlight w:val="none"/>
        </w:rPr>
      </w:pPr>
      <w:r>
        <w:rPr>
          <w:rFonts w:hint="eastAsia" w:ascii="黑体" w:hAnsi="黑体" w:eastAsia="黑体" w:cs="黑体"/>
          <w:kern w:val="0"/>
          <w:sz w:val="32"/>
          <w:szCs w:val="32"/>
          <w:highlight w:val="none"/>
          <w:shd w:val="clear" w:color="auto" w:fill="FFFFFF"/>
        </w:rPr>
        <w:t>第</w:t>
      </w:r>
      <w:r>
        <w:rPr>
          <w:rFonts w:hint="eastAsia" w:ascii="黑体" w:hAnsi="黑体" w:eastAsia="黑体" w:cs="黑体"/>
          <w:kern w:val="0"/>
          <w:sz w:val="32"/>
          <w:szCs w:val="32"/>
          <w:highlight w:val="none"/>
          <w:shd w:val="clear" w:color="auto" w:fill="FFFFFF"/>
          <w:lang w:eastAsia="zh-CN"/>
        </w:rPr>
        <w:t>二十九</w:t>
      </w:r>
      <w:r>
        <w:rPr>
          <w:rFonts w:hint="eastAsia" w:ascii="黑体" w:hAnsi="黑体" w:eastAsia="黑体" w:cs="黑体"/>
          <w:kern w:val="0"/>
          <w:sz w:val="32"/>
          <w:szCs w:val="32"/>
          <w:highlight w:val="none"/>
          <w:shd w:val="clear" w:color="auto" w:fill="FFFFFF"/>
        </w:rPr>
        <w:t>条</w:t>
      </w:r>
      <w:r>
        <w:rPr>
          <w:rFonts w:hint="eastAsia" w:ascii="仿宋" w:hAnsi="仿宋" w:eastAsia="仿宋" w:cs="仿宋"/>
          <w:kern w:val="0"/>
          <w:sz w:val="32"/>
          <w:szCs w:val="32"/>
          <w:highlight w:val="none"/>
          <w:shd w:val="clear" w:color="auto" w:fill="FFFFFF"/>
        </w:rPr>
        <w:t xml:space="preserve"> </w:t>
      </w:r>
      <w:r>
        <w:rPr>
          <w:rFonts w:hint="eastAsia" w:ascii="仿宋_GB2312" w:hAnsi="仿宋" w:eastAsia="仿宋_GB2312" w:cs="仿宋"/>
          <w:spacing w:val="8"/>
          <w:kern w:val="0"/>
          <w:sz w:val="32"/>
          <w:szCs w:val="32"/>
          <w:shd w:val="clear" w:color="auto" w:fill="FFFFFF"/>
          <w:lang w:val="en-US" w:eastAsia="zh-CN" w:bidi="ar-SA"/>
        </w:rPr>
        <w:t>项目行业主管部门应当建立履约诚信评价体系，对项目参建单位的履约诚信情况及服务态度等进行评价，建立守信激励、失信惩戒机制。</w:t>
      </w:r>
    </w:p>
    <w:p w14:paraId="68D30317">
      <w:pPr>
        <w:keepNext w:val="0"/>
        <w:keepLines w:val="0"/>
        <w:pageBreakBefore w:val="0"/>
        <w:widowControl/>
        <w:tabs>
          <w:tab w:val="left" w:pos="180"/>
        </w:tabs>
        <w:kinsoku/>
        <w:wordWrap/>
        <w:overflowPunct/>
        <w:topLinePunct w:val="0"/>
        <w:autoSpaceDE/>
        <w:autoSpaceDN/>
        <w:bidi w:val="0"/>
        <w:spacing w:line="360" w:lineRule="auto"/>
        <w:jc w:val="center"/>
        <w:textAlignment w:val="auto"/>
        <w:rPr>
          <w:rFonts w:hint="eastAsia" w:ascii="黑体" w:hAnsi="黑体" w:eastAsia="黑体" w:cs="黑体"/>
          <w:strike/>
          <w:dstrike w:val="0"/>
          <w:sz w:val="32"/>
          <w:szCs w:val="32"/>
          <w:highlight w:val="none"/>
        </w:rPr>
      </w:pPr>
      <w:r>
        <w:rPr>
          <w:rFonts w:hint="eastAsia" w:ascii="黑体" w:hAnsi="黑体" w:eastAsia="黑体" w:cs="黑体"/>
          <w:kern w:val="0"/>
          <w:sz w:val="32"/>
          <w:szCs w:val="32"/>
          <w:highlight w:val="none"/>
          <w:shd w:val="clear" w:color="auto" w:fill="FFFFFF"/>
        </w:rPr>
        <w:t>第</w:t>
      </w:r>
      <w:r>
        <w:rPr>
          <w:rFonts w:hint="eastAsia" w:ascii="黑体" w:hAnsi="黑体" w:eastAsia="黑体" w:cs="黑体"/>
          <w:kern w:val="0"/>
          <w:sz w:val="32"/>
          <w:szCs w:val="32"/>
          <w:highlight w:val="none"/>
          <w:shd w:val="clear" w:color="auto" w:fill="FFFFFF"/>
          <w:lang w:eastAsia="zh-CN"/>
        </w:rPr>
        <w:t>六</w:t>
      </w:r>
      <w:r>
        <w:rPr>
          <w:rFonts w:hint="eastAsia" w:ascii="黑体" w:hAnsi="黑体" w:eastAsia="黑体" w:cs="黑体"/>
          <w:kern w:val="0"/>
          <w:sz w:val="32"/>
          <w:szCs w:val="32"/>
          <w:highlight w:val="none"/>
          <w:shd w:val="clear" w:color="auto" w:fill="FFFFFF"/>
        </w:rPr>
        <w:t>章  附则</w:t>
      </w:r>
    </w:p>
    <w:p w14:paraId="3486EC72">
      <w:pPr>
        <w:keepNext w:val="0"/>
        <w:keepLines w:val="0"/>
        <w:pageBreakBefore w:val="0"/>
        <w:widowControl/>
        <w:tabs>
          <w:tab w:val="left" w:pos="180"/>
        </w:tabs>
        <w:kinsoku/>
        <w:wordWrap/>
        <w:overflowPunct/>
        <w:topLinePunct w:val="0"/>
        <w:autoSpaceDE/>
        <w:autoSpaceDN/>
        <w:bidi w:val="0"/>
        <w:spacing w:line="360" w:lineRule="auto"/>
        <w:ind w:left="76" w:firstLine="640" w:firstLineChars="200"/>
        <w:jc w:val="left"/>
        <w:textAlignment w:val="auto"/>
        <w:rPr>
          <w:rFonts w:ascii="仿宋" w:hAnsi="仿宋" w:eastAsia="仿宋" w:cs="仿宋"/>
          <w:sz w:val="32"/>
          <w:szCs w:val="32"/>
          <w:highlight w:val="none"/>
        </w:rPr>
      </w:pPr>
      <w:r>
        <w:rPr>
          <w:rFonts w:hint="eastAsia" w:ascii="黑体" w:hAnsi="黑体" w:eastAsia="黑体" w:cs="黑体"/>
          <w:kern w:val="0"/>
          <w:sz w:val="32"/>
          <w:szCs w:val="32"/>
          <w:highlight w:val="none"/>
          <w:shd w:val="clear" w:color="auto" w:fill="FFFFFF"/>
        </w:rPr>
        <w:t>第三十条</w:t>
      </w:r>
      <w:r>
        <w:rPr>
          <w:rFonts w:hint="eastAsia" w:ascii="仿宋" w:hAnsi="仿宋" w:eastAsia="仿宋" w:cs="仿宋"/>
          <w:kern w:val="0"/>
          <w:sz w:val="32"/>
          <w:szCs w:val="32"/>
          <w:highlight w:val="none"/>
          <w:shd w:val="clear" w:color="auto" w:fill="FFFFFF"/>
        </w:rPr>
        <w:t xml:space="preserve">  </w:t>
      </w:r>
      <w:r>
        <w:rPr>
          <w:rFonts w:hint="eastAsia" w:ascii="仿宋_GB2312" w:hAnsi="仿宋" w:eastAsia="仿宋_GB2312" w:cs="仿宋"/>
          <w:spacing w:val="8"/>
          <w:kern w:val="0"/>
          <w:sz w:val="32"/>
          <w:szCs w:val="32"/>
          <w:shd w:val="clear" w:color="auto" w:fill="FFFFFF"/>
          <w:lang w:val="en-US" w:eastAsia="zh-CN" w:bidi="ar-SA"/>
        </w:rPr>
        <w:t>市政府依法委托有关单位实施项目代建工作的，参照本办法执行。</w:t>
      </w:r>
    </w:p>
    <w:p w14:paraId="6FEFC3C8">
      <w:pPr>
        <w:pStyle w:val="14"/>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ascii="仿宋" w:hAnsi="仿宋" w:eastAsia="仿宋" w:cs="仿宋"/>
          <w:sz w:val="30"/>
          <w:szCs w:val="30"/>
        </w:rPr>
      </w:pPr>
      <w:r>
        <w:rPr>
          <w:rFonts w:hint="eastAsia" w:ascii="黑体" w:hAnsi="黑体" w:eastAsia="黑体" w:cs="黑体"/>
          <w:kern w:val="0"/>
          <w:sz w:val="32"/>
          <w:szCs w:val="32"/>
          <w:highlight w:val="none"/>
          <w:shd w:val="clear" w:color="auto" w:fill="FFFFFF"/>
        </w:rPr>
        <w:t>第三十</w:t>
      </w:r>
      <w:r>
        <w:rPr>
          <w:rFonts w:hint="eastAsia" w:ascii="黑体" w:hAnsi="黑体" w:eastAsia="黑体" w:cs="黑体"/>
          <w:kern w:val="0"/>
          <w:sz w:val="32"/>
          <w:szCs w:val="32"/>
          <w:highlight w:val="none"/>
          <w:shd w:val="clear" w:color="auto" w:fill="FFFFFF"/>
          <w:lang w:eastAsia="zh-CN"/>
        </w:rPr>
        <w:t>一</w:t>
      </w:r>
      <w:r>
        <w:rPr>
          <w:rFonts w:hint="eastAsia" w:ascii="黑体" w:hAnsi="黑体" w:eastAsia="黑体" w:cs="黑体"/>
          <w:kern w:val="0"/>
          <w:sz w:val="32"/>
          <w:szCs w:val="32"/>
          <w:highlight w:val="none"/>
          <w:shd w:val="clear" w:color="auto" w:fill="FFFFFF"/>
        </w:rPr>
        <w:t>条</w:t>
      </w:r>
      <w:r>
        <w:rPr>
          <w:rFonts w:hint="eastAsia" w:ascii="仿宋" w:hAnsi="仿宋" w:eastAsia="仿宋" w:cs="仿宋"/>
          <w:kern w:val="0"/>
          <w:sz w:val="32"/>
          <w:szCs w:val="32"/>
          <w:highlight w:val="none"/>
          <w:shd w:val="clear" w:color="auto" w:fill="FFFFFF"/>
        </w:rPr>
        <w:t xml:space="preserve">  </w:t>
      </w:r>
      <w:r>
        <w:rPr>
          <w:rFonts w:hint="eastAsia" w:ascii="仿宋_GB2312" w:hAnsi="仿宋" w:eastAsia="仿宋_GB2312" w:cs="仿宋"/>
          <w:spacing w:val="8"/>
          <w:kern w:val="0"/>
          <w:sz w:val="32"/>
          <w:szCs w:val="32"/>
          <w:shd w:val="clear" w:color="auto" w:fill="FFFFFF"/>
          <w:lang w:val="en-US" w:eastAsia="zh-CN" w:bidi="ar-SA"/>
        </w:rPr>
        <w:t>本办法自2025年5月1日起施行，有效期5年。《南雄市政府投资非经营性项目代建管理办法》（雄府〔2020〕19号）同时废止。</w:t>
      </w:r>
    </w:p>
    <w:sectPr>
      <w:footerReference r:id="rId3" w:type="default"/>
      <w:pgSz w:w="11906" w:h="16838"/>
      <w:pgMar w:top="1701" w:right="1531" w:bottom="1440"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53609"/>
      <w:docPartObj>
        <w:docPartGallery w:val="autotext"/>
      </w:docPartObj>
    </w:sdtPr>
    <w:sdtContent>
      <w:p w14:paraId="137C93B9">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14:paraId="37E226A9">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IwMzY1NTc3MmEwNDlmYzQ0ZmY4MDNmZWIxYmEyYWEifQ=="/>
  </w:docVars>
  <w:rsids>
    <w:rsidRoot w:val="6D243CFE"/>
    <w:rsid w:val="00000478"/>
    <w:rsid w:val="000326AA"/>
    <w:rsid w:val="000513B0"/>
    <w:rsid w:val="00073861"/>
    <w:rsid w:val="000744CB"/>
    <w:rsid w:val="00074F0C"/>
    <w:rsid w:val="000A0612"/>
    <w:rsid w:val="001015A0"/>
    <w:rsid w:val="0014387A"/>
    <w:rsid w:val="00155021"/>
    <w:rsid w:val="00173F3B"/>
    <w:rsid w:val="00177DE1"/>
    <w:rsid w:val="00181A74"/>
    <w:rsid w:val="00193551"/>
    <w:rsid w:val="001D55CB"/>
    <w:rsid w:val="001E021E"/>
    <w:rsid w:val="001E2273"/>
    <w:rsid w:val="001E3E70"/>
    <w:rsid w:val="001F27B4"/>
    <w:rsid w:val="001F7433"/>
    <w:rsid w:val="002427C6"/>
    <w:rsid w:val="00257644"/>
    <w:rsid w:val="00275138"/>
    <w:rsid w:val="00275A08"/>
    <w:rsid w:val="00280C26"/>
    <w:rsid w:val="00283AA0"/>
    <w:rsid w:val="00287689"/>
    <w:rsid w:val="002D1760"/>
    <w:rsid w:val="002E110B"/>
    <w:rsid w:val="002F1BBC"/>
    <w:rsid w:val="002F51C3"/>
    <w:rsid w:val="00300CD9"/>
    <w:rsid w:val="00310049"/>
    <w:rsid w:val="00323C8F"/>
    <w:rsid w:val="0034228E"/>
    <w:rsid w:val="00373E21"/>
    <w:rsid w:val="003834F9"/>
    <w:rsid w:val="00385947"/>
    <w:rsid w:val="00392EB7"/>
    <w:rsid w:val="003A08E8"/>
    <w:rsid w:val="003A2A1C"/>
    <w:rsid w:val="003C0599"/>
    <w:rsid w:val="003C6670"/>
    <w:rsid w:val="003D3C8F"/>
    <w:rsid w:val="003D51A4"/>
    <w:rsid w:val="003D5D61"/>
    <w:rsid w:val="00406BF2"/>
    <w:rsid w:val="00407AC2"/>
    <w:rsid w:val="00415734"/>
    <w:rsid w:val="0042210F"/>
    <w:rsid w:val="00426E3B"/>
    <w:rsid w:val="0043103E"/>
    <w:rsid w:val="00445E15"/>
    <w:rsid w:val="00447D5A"/>
    <w:rsid w:val="00481381"/>
    <w:rsid w:val="004A5D25"/>
    <w:rsid w:val="004B06D7"/>
    <w:rsid w:val="004D697C"/>
    <w:rsid w:val="004F7D16"/>
    <w:rsid w:val="005157AB"/>
    <w:rsid w:val="0052104B"/>
    <w:rsid w:val="00521766"/>
    <w:rsid w:val="00524F96"/>
    <w:rsid w:val="00543430"/>
    <w:rsid w:val="005530B4"/>
    <w:rsid w:val="0056730B"/>
    <w:rsid w:val="0057292E"/>
    <w:rsid w:val="00573450"/>
    <w:rsid w:val="0058367A"/>
    <w:rsid w:val="00587E61"/>
    <w:rsid w:val="005A084B"/>
    <w:rsid w:val="005B0BB3"/>
    <w:rsid w:val="005B1ECF"/>
    <w:rsid w:val="005B6EB4"/>
    <w:rsid w:val="00607A88"/>
    <w:rsid w:val="00647B17"/>
    <w:rsid w:val="006635BF"/>
    <w:rsid w:val="006845C4"/>
    <w:rsid w:val="006A09FA"/>
    <w:rsid w:val="006A3A0C"/>
    <w:rsid w:val="006B0EFE"/>
    <w:rsid w:val="006C1F7D"/>
    <w:rsid w:val="006C5E2D"/>
    <w:rsid w:val="006D426C"/>
    <w:rsid w:val="00752CE5"/>
    <w:rsid w:val="00791899"/>
    <w:rsid w:val="0079278C"/>
    <w:rsid w:val="007B281E"/>
    <w:rsid w:val="00812466"/>
    <w:rsid w:val="00841F74"/>
    <w:rsid w:val="0087474A"/>
    <w:rsid w:val="00874CEC"/>
    <w:rsid w:val="00891E7C"/>
    <w:rsid w:val="0089313F"/>
    <w:rsid w:val="008B5BB9"/>
    <w:rsid w:val="008C49CC"/>
    <w:rsid w:val="008C58CD"/>
    <w:rsid w:val="0090289A"/>
    <w:rsid w:val="00931033"/>
    <w:rsid w:val="0093239A"/>
    <w:rsid w:val="0093345D"/>
    <w:rsid w:val="009845C5"/>
    <w:rsid w:val="00985933"/>
    <w:rsid w:val="00986E66"/>
    <w:rsid w:val="00992F81"/>
    <w:rsid w:val="00993DD5"/>
    <w:rsid w:val="009C2952"/>
    <w:rsid w:val="009D176B"/>
    <w:rsid w:val="009F7EA4"/>
    <w:rsid w:val="00A029DF"/>
    <w:rsid w:val="00A21FAE"/>
    <w:rsid w:val="00A30ABF"/>
    <w:rsid w:val="00A3139E"/>
    <w:rsid w:val="00A35B5A"/>
    <w:rsid w:val="00A36E62"/>
    <w:rsid w:val="00A82EA9"/>
    <w:rsid w:val="00A8396F"/>
    <w:rsid w:val="00AE3EA0"/>
    <w:rsid w:val="00AE46E9"/>
    <w:rsid w:val="00AF1718"/>
    <w:rsid w:val="00B012DD"/>
    <w:rsid w:val="00B02D69"/>
    <w:rsid w:val="00B04C78"/>
    <w:rsid w:val="00B202D4"/>
    <w:rsid w:val="00B46009"/>
    <w:rsid w:val="00B556A1"/>
    <w:rsid w:val="00B63D04"/>
    <w:rsid w:val="00B746D7"/>
    <w:rsid w:val="00B849C6"/>
    <w:rsid w:val="00BD643F"/>
    <w:rsid w:val="00BE23C5"/>
    <w:rsid w:val="00BE42D5"/>
    <w:rsid w:val="00C15BE3"/>
    <w:rsid w:val="00C17AE8"/>
    <w:rsid w:val="00C23997"/>
    <w:rsid w:val="00C316A1"/>
    <w:rsid w:val="00C348FE"/>
    <w:rsid w:val="00C524AF"/>
    <w:rsid w:val="00C54AB8"/>
    <w:rsid w:val="00C61D37"/>
    <w:rsid w:val="00C65D4F"/>
    <w:rsid w:val="00C70EE1"/>
    <w:rsid w:val="00C97368"/>
    <w:rsid w:val="00CA5721"/>
    <w:rsid w:val="00CD4223"/>
    <w:rsid w:val="00CD7A82"/>
    <w:rsid w:val="00D45739"/>
    <w:rsid w:val="00D46AFC"/>
    <w:rsid w:val="00D54D8A"/>
    <w:rsid w:val="00D65C88"/>
    <w:rsid w:val="00D72DEA"/>
    <w:rsid w:val="00D75A12"/>
    <w:rsid w:val="00D910C9"/>
    <w:rsid w:val="00DE306C"/>
    <w:rsid w:val="00E144CD"/>
    <w:rsid w:val="00E30280"/>
    <w:rsid w:val="00E31303"/>
    <w:rsid w:val="00E47C24"/>
    <w:rsid w:val="00E50BC6"/>
    <w:rsid w:val="00E52D69"/>
    <w:rsid w:val="00E53186"/>
    <w:rsid w:val="00E54C5C"/>
    <w:rsid w:val="00E575DC"/>
    <w:rsid w:val="00E71E7F"/>
    <w:rsid w:val="00E74E6B"/>
    <w:rsid w:val="00E77FE1"/>
    <w:rsid w:val="00E90930"/>
    <w:rsid w:val="00E9659E"/>
    <w:rsid w:val="00F143D7"/>
    <w:rsid w:val="00F94276"/>
    <w:rsid w:val="00F96CCF"/>
    <w:rsid w:val="00FA4394"/>
    <w:rsid w:val="00FD31E8"/>
    <w:rsid w:val="00FF243A"/>
    <w:rsid w:val="01173637"/>
    <w:rsid w:val="01CC7C92"/>
    <w:rsid w:val="01E20377"/>
    <w:rsid w:val="025912AF"/>
    <w:rsid w:val="02B47B7E"/>
    <w:rsid w:val="02E828A9"/>
    <w:rsid w:val="03661A20"/>
    <w:rsid w:val="03E655C3"/>
    <w:rsid w:val="043438CC"/>
    <w:rsid w:val="07A47FD8"/>
    <w:rsid w:val="080C1D97"/>
    <w:rsid w:val="085E53BC"/>
    <w:rsid w:val="086D0E64"/>
    <w:rsid w:val="08725AC8"/>
    <w:rsid w:val="08CA257F"/>
    <w:rsid w:val="08D77648"/>
    <w:rsid w:val="09575C83"/>
    <w:rsid w:val="0A776AE9"/>
    <w:rsid w:val="0A9F4A6B"/>
    <w:rsid w:val="0AA23AE4"/>
    <w:rsid w:val="0B583486"/>
    <w:rsid w:val="0C1722D9"/>
    <w:rsid w:val="0DCC56A5"/>
    <w:rsid w:val="0DE87C01"/>
    <w:rsid w:val="0E850DEF"/>
    <w:rsid w:val="0EA039FB"/>
    <w:rsid w:val="100C108B"/>
    <w:rsid w:val="101D6FDF"/>
    <w:rsid w:val="103C4234"/>
    <w:rsid w:val="10981559"/>
    <w:rsid w:val="10F233B8"/>
    <w:rsid w:val="11CA32CD"/>
    <w:rsid w:val="123B3C33"/>
    <w:rsid w:val="124121AF"/>
    <w:rsid w:val="125B7D57"/>
    <w:rsid w:val="12BC3C29"/>
    <w:rsid w:val="12DF5630"/>
    <w:rsid w:val="12F06D4C"/>
    <w:rsid w:val="141530B4"/>
    <w:rsid w:val="141A488D"/>
    <w:rsid w:val="149503B7"/>
    <w:rsid w:val="14A820A8"/>
    <w:rsid w:val="14BF7088"/>
    <w:rsid w:val="14F50E56"/>
    <w:rsid w:val="16027CCE"/>
    <w:rsid w:val="1695469E"/>
    <w:rsid w:val="16C94348"/>
    <w:rsid w:val="17B01EE3"/>
    <w:rsid w:val="17E9044D"/>
    <w:rsid w:val="188170C9"/>
    <w:rsid w:val="18BA1E32"/>
    <w:rsid w:val="19286BA2"/>
    <w:rsid w:val="19A506AA"/>
    <w:rsid w:val="1AAB4490"/>
    <w:rsid w:val="1AE87493"/>
    <w:rsid w:val="1B124510"/>
    <w:rsid w:val="1B843F55"/>
    <w:rsid w:val="1BCE079D"/>
    <w:rsid w:val="1BF815E2"/>
    <w:rsid w:val="1C4C391F"/>
    <w:rsid w:val="1CA2151A"/>
    <w:rsid w:val="1D313B3D"/>
    <w:rsid w:val="1D58265F"/>
    <w:rsid w:val="1DAF4298"/>
    <w:rsid w:val="1DB25B36"/>
    <w:rsid w:val="1DC33CB9"/>
    <w:rsid w:val="1F5E29F1"/>
    <w:rsid w:val="1F76451B"/>
    <w:rsid w:val="20120B0E"/>
    <w:rsid w:val="20F52909"/>
    <w:rsid w:val="21AE2C0D"/>
    <w:rsid w:val="220D6DDD"/>
    <w:rsid w:val="225D4F0B"/>
    <w:rsid w:val="227C4964"/>
    <w:rsid w:val="23E322B0"/>
    <w:rsid w:val="23F54FCD"/>
    <w:rsid w:val="245108D2"/>
    <w:rsid w:val="24AF0BCA"/>
    <w:rsid w:val="24E946FD"/>
    <w:rsid w:val="25223E1A"/>
    <w:rsid w:val="253353A1"/>
    <w:rsid w:val="254A1764"/>
    <w:rsid w:val="26325A66"/>
    <w:rsid w:val="27374E33"/>
    <w:rsid w:val="278D4244"/>
    <w:rsid w:val="279A1B15"/>
    <w:rsid w:val="27B631D8"/>
    <w:rsid w:val="29EB5041"/>
    <w:rsid w:val="2A1A6F3D"/>
    <w:rsid w:val="2AAA199A"/>
    <w:rsid w:val="2B0E4DB1"/>
    <w:rsid w:val="2B1C6CE5"/>
    <w:rsid w:val="2B2561F3"/>
    <w:rsid w:val="2B3539B6"/>
    <w:rsid w:val="2B501E66"/>
    <w:rsid w:val="2BD812EE"/>
    <w:rsid w:val="2C693D32"/>
    <w:rsid w:val="2C6B7279"/>
    <w:rsid w:val="2DD63E21"/>
    <w:rsid w:val="2E1B3283"/>
    <w:rsid w:val="2FD360B8"/>
    <w:rsid w:val="30134B5A"/>
    <w:rsid w:val="30E82151"/>
    <w:rsid w:val="31684A32"/>
    <w:rsid w:val="319534AE"/>
    <w:rsid w:val="320652A4"/>
    <w:rsid w:val="323F01CE"/>
    <w:rsid w:val="3245285F"/>
    <w:rsid w:val="338F44F8"/>
    <w:rsid w:val="33B201E6"/>
    <w:rsid w:val="343155AF"/>
    <w:rsid w:val="34B306BA"/>
    <w:rsid w:val="34D64875"/>
    <w:rsid w:val="354E5036"/>
    <w:rsid w:val="35725E7F"/>
    <w:rsid w:val="35784690"/>
    <w:rsid w:val="35E42FF9"/>
    <w:rsid w:val="36C36840"/>
    <w:rsid w:val="3814063B"/>
    <w:rsid w:val="390C261A"/>
    <w:rsid w:val="396334C7"/>
    <w:rsid w:val="3A323FC1"/>
    <w:rsid w:val="3AD6456F"/>
    <w:rsid w:val="3AE619D3"/>
    <w:rsid w:val="3C140703"/>
    <w:rsid w:val="3C164EFB"/>
    <w:rsid w:val="3C332FB8"/>
    <w:rsid w:val="3D0150B2"/>
    <w:rsid w:val="3D144B8C"/>
    <w:rsid w:val="3E817133"/>
    <w:rsid w:val="3EDD48FE"/>
    <w:rsid w:val="3FE71537"/>
    <w:rsid w:val="40A84E4B"/>
    <w:rsid w:val="41250249"/>
    <w:rsid w:val="413D2C6F"/>
    <w:rsid w:val="413F729A"/>
    <w:rsid w:val="41540E6B"/>
    <w:rsid w:val="42102B0B"/>
    <w:rsid w:val="435B14B3"/>
    <w:rsid w:val="437304AC"/>
    <w:rsid w:val="43762FDE"/>
    <w:rsid w:val="43C9523E"/>
    <w:rsid w:val="43F6676B"/>
    <w:rsid w:val="44E1092B"/>
    <w:rsid w:val="450308A1"/>
    <w:rsid w:val="45573796"/>
    <w:rsid w:val="45AA6F6F"/>
    <w:rsid w:val="45E94722"/>
    <w:rsid w:val="469C55B4"/>
    <w:rsid w:val="472D42FC"/>
    <w:rsid w:val="47BF1E0D"/>
    <w:rsid w:val="48111527"/>
    <w:rsid w:val="4A862572"/>
    <w:rsid w:val="4A896A3D"/>
    <w:rsid w:val="4AAC7D14"/>
    <w:rsid w:val="4B362460"/>
    <w:rsid w:val="4BB1594D"/>
    <w:rsid w:val="4C08221F"/>
    <w:rsid w:val="4C74071D"/>
    <w:rsid w:val="4C84108D"/>
    <w:rsid w:val="4CC72AFC"/>
    <w:rsid w:val="4CCE3B28"/>
    <w:rsid w:val="4D2D3C8B"/>
    <w:rsid w:val="4D3208B0"/>
    <w:rsid w:val="4ED212E5"/>
    <w:rsid w:val="4EE41DF2"/>
    <w:rsid w:val="4EFB083B"/>
    <w:rsid w:val="4F0230FF"/>
    <w:rsid w:val="4F090A01"/>
    <w:rsid w:val="4F7D74A2"/>
    <w:rsid w:val="4FF52699"/>
    <w:rsid w:val="50650662"/>
    <w:rsid w:val="50867302"/>
    <w:rsid w:val="508E6389"/>
    <w:rsid w:val="50D86F9C"/>
    <w:rsid w:val="510E1562"/>
    <w:rsid w:val="512B56EB"/>
    <w:rsid w:val="51A36920"/>
    <w:rsid w:val="51CB31C8"/>
    <w:rsid w:val="524A69A4"/>
    <w:rsid w:val="53E273CD"/>
    <w:rsid w:val="54410198"/>
    <w:rsid w:val="5618088F"/>
    <w:rsid w:val="56E25275"/>
    <w:rsid w:val="571A4AE3"/>
    <w:rsid w:val="57A32FB8"/>
    <w:rsid w:val="58B21E57"/>
    <w:rsid w:val="5929416B"/>
    <w:rsid w:val="594752E2"/>
    <w:rsid w:val="59C851AE"/>
    <w:rsid w:val="5A184997"/>
    <w:rsid w:val="5A6C3F80"/>
    <w:rsid w:val="5A8E07B6"/>
    <w:rsid w:val="5A8E4C59"/>
    <w:rsid w:val="5ADA1C4D"/>
    <w:rsid w:val="5B8D6CBF"/>
    <w:rsid w:val="5CF27722"/>
    <w:rsid w:val="5DC62891"/>
    <w:rsid w:val="5E42171C"/>
    <w:rsid w:val="5EF36638"/>
    <w:rsid w:val="5F6C655F"/>
    <w:rsid w:val="5F760005"/>
    <w:rsid w:val="5FB92779"/>
    <w:rsid w:val="5FC1507F"/>
    <w:rsid w:val="5FEB1311"/>
    <w:rsid w:val="60630AC9"/>
    <w:rsid w:val="60634492"/>
    <w:rsid w:val="60857977"/>
    <w:rsid w:val="60D07D7A"/>
    <w:rsid w:val="61034F8A"/>
    <w:rsid w:val="612658F9"/>
    <w:rsid w:val="615D0EE2"/>
    <w:rsid w:val="61922324"/>
    <w:rsid w:val="61C947C9"/>
    <w:rsid w:val="61DC4BD4"/>
    <w:rsid w:val="621F3644"/>
    <w:rsid w:val="622B7232"/>
    <w:rsid w:val="62781482"/>
    <w:rsid w:val="629E17B2"/>
    <w:rsid w:val="62E63110"/>
    <w:rsid w:val="630B32EB"/>
    <w:rsid w:val="630E409A"/>
    <w:rsid w:val="63FB421D"/>
    <w:rsid w:val="65424FBE"/>
    <w:rsid w:val="657D7DA4"/>
    <w:rsid w:val="65E240AB"/>
    <w:rsid w:val="677C3945"/>
    <w:rsid w:val="68307350"/>
    <w:rsid w:val="689935F7"/>
    <w:rsid w:val="689A198F"/>
    <w:rsid w:val="68CF21D4"/>
    <w:rsid w:val="68D87B22"/>
    <w:rsid w:val="6A180874"/>
    <w:rsid w:val="6A242EC2"/>
    <w:rsid w:val="6A4F4E4C"/>
    <w:rsid w:val="6A5C442C"/>
    <w:rsid w:val="6A6B1954"/>
    <w:rsid w:val="6AE3517D"/>
    <w:rsid w:val="6B497E83"/>
    <w:rsid w:val="6C074D51"/>
    <w:rsid w:val="6C8B0FF9"/>
    <w:rsid w:val="6CBE0F61"/>
    <w:rsid w:val="6D243CFE"/>
    <w:rsid w:val="6DC754C5"/>
    <w:rsid w:val="6E473C40"/>
    <w:rsid w:val="6F06705D"/>
    <w:rsid w:val="6F7E3097"/>
    <w:rsid w:val="6FFE1AE2"/>
    <w:rsid w:val="71697831"/>
    <w:rsid w:val="72274724"/>
    <w:rsid w:val="72AC7F1B"/>
    <w:rsid w:val="735219EC"/>
    <w:rsid w:val="73984980"/>
    <w:rsid w:val="74777452"/>
    <w:rsid w:val="74911176"/>
    <w:rsid w:val="750062E6"/>
    <w:rsid w:val="75134BE4"/>
    <w:rsid w:val="756B5E6B"/>
    <w:rsid w:val="766A6123"/>
    <w:rsid w:val="76AF7FDA"/>
    <w:rsid w:val="77043E82"/>
    <w:rsid w:val="78000AED"/>
    <w:rsid w:val="78722A5E"/>
    <w:rsid w:val="78A3591C"/>
    <w:rsid w:val="78C57641"/>
    <w:rsid w:val="79A37EEE"/>
    <w:rsid w:val="7A1D22EF"/>
    <w:rsid w:val="7A214D4A"/>
    <w:rsid w:val="7A476250"/>
    <w:rsid w:val="7AD04BEE"/>
    <w:rsid w:val="7C5C650E"/>
    <w:rsid w:val="7D020E63"/>
    <w:rsid w:val="7D21599B"/>
    <w:rsid w:val="7D225061"/>
    <w:rsid w:val="7D3063A5"/>
    <w:rsid w:val="7E421E21"/>
    <w:rsid w:val="7E4B0F02"/>
    <w:rsid w:val="7E924469"/>
    <w:rsid w:val="7F12584E"/>
    <w:rsid w:val="7F700260"/>
    <w:rsid w:val="7FCE4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line="413" w:lineRule="auto"/>
      <w:outlineLvl w:val="2"/>
    </w:pPr>
    <w:rPr>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rFonts w:ascii="Times New Roman" w:hAnsi="Times New Roman" w:eastAsia="仿宋" w:cs="Times New Roman"/>
      <w:sz w:val="32"/>
    </w:rPr>
  </w:style>
  <w:style w:type="paragraph" w:styleId="4">
    <w:name w:val="toc 4"/>
    <w:basedOn w:val="1"/>
    <w:next w:val="1"/>
    <w:qFormat/>
    <w:uiPriority w:val="0"/>
    <w:pPr>
      <w:wordWrap w:val="0"/>
      <w:ind w:left="850"/>
    </w:pPr>
    <w:rPr>
      <w:rFonts w:cs="黑体"/>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customStyle="1" w:styleId="12">
    <w:name w:val="页眉 Char"/>
    <w:basedOn w:val="10"/>
    <w:link w:val="6"/>
    <w:qFormat/>
    <w:uiPriority w:val="0"/>
    <w:rPr>
      <w:rFonts w:asciiTheme="minorHAnsi" w:hAnsiTheme="minorHAnsi" w:eastAsiaTheme="minorEastAsia" w:cstheme="minorBidi"/>
      <w:kern w:val="2"/>
      <w:sz w:val="18"/>
      <w:szCs w:val="18"/>
    </w:rPr>
  </w:style>
  <w:style w:type="character" w:customStyle="1" w:styleId="13">
    <w:name w:val="页脚 Char"/>
    <w:basedOn w:val="10"/>
    <w:link w:val="5"/>
    <w:qFormat/>
    <w:uiPriority w:val="99"/>
    <w:rPr>
      <w:rFonts w:asciiTheme="minorHAnsi" w:hAnsiTheme="minorHAnsi" w:eastAsiaTheme="minorEastAsia" w:cstheme="minorBidi"/>
      <w:kern w:val="2"/>
      <w:sz w:val="18"/>
      <w:szCs w:val="18"/>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4417</Words>
  <Characters>4451</Characters>
  <Lines>33</Lines>
  <Paragraphs>9</Paragraphs>
  <TotalTime>12</TotalTime>
  <ScaleCrop>false</ScaleCrop>
  <LinksUpToDate>false</LinksUpToDate>
  <CharactersWithSpaces>4527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2017-08-28T01:38:00Z</dcterms:created>
  <dc:creator>Administrator</dc:creator>
  <cp:lastModifiedBy>Administrator</cp:lastModifiedBy>
  <cp:lastPrinted>2025-02-13T03:26:00Z</cp:lastPrinted>
  <dcterms:modified xsi:type="dcterms:W3CDTF">2025-04-27T00:44:12Z</dcterms:modified>
  <cp:revision>352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E435C5979DDC4443BD7129EA7029ACC6_12</vt:lpwstr>
  </property>
  <property fmtid="{D5CDD505-2E9C-101B-9397-08002B2CF9AE}" pid="4" name="KSOTemplateDocerSaveRecord">
    <vt:lpwstr>eyJoZGlkIjoiNWIwMzY1NTc3MmEwNDlmYzQ0ZmY4MDNmZWIxYmEyYWEifQ==</vt:lpwstr>
  </property>
</Properties>
</file>