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33E98D">
      <w:pPr>
        <w:pStyle w:val="15"/>
        <w:rPr>
          <w:lang w:val="en-US"/>
        </w:rPr>
      </w:pPr>
    </w:p>
    <w:p w14:paraId="792B3031">
      <w:pPr>
        <w:pStyle w:val="15"/>
        <w:rPr>
          <w:rFonts w:hint="default"/>
        </w:rPr>
      </w:pPr>
    </w:p>
    <w:p w14:paraId="46830CE4">
      <w:pPr>
        <w:ind w:firstLine="420"/>
      </w:pPr>
    </w:p>
    <w:p w14:paraId="0C789F05">
      <w:pPr>
        <w:ind w:firstLine="420"/>
      </w:pPr>
    </w:p>
    <w:p w14:paraId="4F6F0E6A">
      <w:pPr>
        <w:ind w:firstLine="420"/>
      </w:pPr>
    </w:p>
    <w:p w14:paraId="7BCC622F"/>
    <w:p w14:paraId="0EDC0CEB">
      <w:pPr>
        <w:ind w:firstLine="420"/>
      </w:pPr>
    </w:p>
    <w:p w14:paraId="40CD87DC">
      <w:pPr>
        <w:ind w:firstLine="420"/>
      </w:pPr>
      <w:r>
        <w:rPr>
          <w:rFonts w:hint="default"/>
          <w:vertAlign w:val="baseline"/>
          <w:lang w:val="en-US" w:eastAsia="zh-CN"/>
        </w:rPr>
        <w:drawing>
          <wp:inline distT="0" distB="0" distL="114300" distR="114300">
            <wp:extent cx="6178550" cy="3920490"/>
            <wp:effectExtent l="0" t="0" r="12700" b="3810"/>
            <wp:docPr id="114" name="图片 114" descr="南雄年鉴201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南雄年鉴2015-001"/>
                    <pic:cNvPicPr>
                      <a:picLocks noChangeAspect="1"/>
                    </pic:cNvPicPr>
                  </pic:nvPicPr>
                  <pic:blipFill>
                    <a:blip r:embed="rId14"/>
                    <a:stretch>
                      <a:fillRect/>
                    </a:stretch>
                  </pic:blipFill>
                  <pic:spPr>
                    <a:xfrm>
                      <a:off x="0" y="0"/>
                      <a:ext cx="6178550" cy="3920490"/>
                    </a:xfrm>
                    <a:prstGeom prst="rect">
                      <a:avLst/>
                    </a:prstGeom>
                  </pic:spPr>
                </pic:pic>
              </a:graphicData>
            </a:graphic>
          </wp:inline>
        </w:drawing>
      </w:r>
    </w:p>
    <w:p w14:paraId="613FAC81">
      <w:pPr>
        <w:ind w:firstLine="420"/>
      </w:pPr>
    </w:p>
    <w:p w14:paraId="528A0225">
      <w:pPr>
        <w:ind w:firstLine="420"/>
      </w:pPr>
    </w:p>
    <w:p w14:paraId="684374FD">
      <w:pPr>
        <w:ind w:firstLine="420"/>
      </w:pPr>
    </w:p>
    <w:p w14:paraId="7F6B3312">
      <w:pPr>
        <w:ind w:firstLine="420"/>
      </w:pPr>
    </w:p>
    <w:p w14:paraId="4F2BCCF6">
      <w:pPr>
        <w:ind w:firstLine="420"/>
      </w:pPr>
    </w:p>
    <w:p w14:paraId="3487EBC2">
      <w:pPr>
        <w:ind w:firstLine="420"/>
      </w:pPr>
    </w:p>
    <w:p w14:paraId="2BCFAB40">
      <w:pPr>
        <w:ind w:firstLine="420"/>
      </w:pPr>
    </w:p>
    <w:p w14:paraId="5BDCB32E">
      <w:pPr>
        <w:ind w:firstLine="420"/>
      </w:pPr>
    </w:p>
    <w:p w14:paraId="49916894">
      <w:pPr>
        <w:ind w:firstLine="420"/>
      </w:pPr>
    </w:p>
    <w:p w14:paraId="14F3C5A2">
      <w:pPr>
        <w:ind w:firstLine="420"/>
      </w:pPr>
    </w:p>
    <w:p w14:paraId="10F2D9E6">
      <w:pPr>
        <w:ind w:firstLine="420"/>
      </w:pPr>
    </w:p>
    <w:p w14:paraId="3E4FAF8B">
      <w:pPr>
        <w:ind w:firstLine="420"/>
      </w:pPr>
    </w:p>
    <w:p w14:paraId="22E754D2">
      <w:pPr>
        <w:ind w:firstLine="420"/>
      </w:pPr>
    </w:p>
    <w:p w14:paraId="59D0D436">
      <w:pPr>
        <w:ind w:firstLine="420"/>
      </w:pPr>
    </w:p>
    <w:p w14:paraId="4230159E">
      <w:pPr>
        <w:ind w:firstLine="420"/>
      </w:pPr>
    </w:p>
    <w:p w14:paraId="04BDEA33">
      <w:pPr>
        <w:ind w:firstLine="420"/>
      </w:pPr>
    </w:p>
    <w:p w14:paraId="2CE33661">
      <w:pPr>
        <w:ind w:firstLine="420"/>
      </w:pPr>
    </w:p>
    <w:p w14:paraId="203580B3">
      <w:pPr>
        <w:ind w:firstLine="420"/>
      </w:pPr>
    </w:p>
    <w:p w14:paraId="7D18A1E2">
      <w:pPr>
        <w:ind w:firstLine="420"/>
      </w:pPr>
    </w:p>
    <w:p w14:paraId="456ACD45">
      <w:pPr>
        <w:ind w:firstLine="420"/>
      </w:pPr>
    </w:p>
    <w:p w14:paraId="236D1777">
      <w:pPr>
        <w:ind w:firstLine="420"/>
      </w:pPr>
    </w:p>
    <w:p w14:paraId="18FF1E34">
      <w:pPr>
        <w:ind w:firstLine="420"/>
      </w:pPr>
    </w:p>
    <w:p w14:paraId="4DFD7FB6">
      <w:pPr>
        <w:ind w:firstLine="420"/>
      </w:pPr>
    </w:p>
    <w:p w14:paraId="1DD18D5F">
      <w:pPr>
        <w:ind w:left="0" w:leftChars="0" w:firstLine="0" w:firstLineChars="0"/>
      </w:pPr>
    </w:p>
    <w:p w14:paraId="1735D957">
      <w:pPr>
        <w:pStyle w:val="5"/>
        <w:ind w:firstLine="420"/>
      </w:pPr>
      <w:r>
        <w:rPr>
          <w:rFonts w:hint="eastAsia"/>
        </w:rPr>
        <w:t>图书在版编目（CIP）数据</w:t>
      </w:r>
    </w:p>
    <w:p w14:paraId="78BF6989">
      <w:pPr>
        <w:pStyle w:val="5"/>
        <w:ind w:firstLine="420"/>
      </w:pPr>
    </w:p>
    <w:p w14:paraId="787E6A51">
      <w:pPr>
        <w:pStyle w:val="5"/>
        <w:ind w:firstLine="398"/>
      </w:pPr>
      <w:r>
        <w:rPr>
          <w:rFonts w:hint="eastAsia"/>
          <w:w w:val="95"/>
        </w:rPr>
        <w:t xml:space="preserve">南雄年鉴. 2017/南雄年鉴编纂委员会编. —郑州： </w:t>
      </w:r>
      <w:r>
        <w:rPr>
          <w:rFonts w:hint="eastAsia"/>
        </w:rPr>
        <w:t>中州古籍出版社, 2017.12</w:t>
      </w:r>
    </w:p>
    <w:p w14:paraId="665C0FCA">
      <w:pPr>
        <w:pStyle w:val="5"/>
        <w:ind w:firstLine="441"/>
      </w:pPr>
      <w:r>
        <w:rPr>
          <w:w w:val="105"/>
        </w:rPr>
        <w:t>ISBN</w:t>
      </w:r>
      <w:r>
        <w:rPr>
          <w:spacing w:val="-59"/>
          <w:w w:val="105"/>
        </w:rPr>
        <w:t xml:space="preserve"> </w:t>
      </w:r>
      <w:r>
        <w:rPr>
          <w:w w:val="105"/>
        </w:rPr>
        <w:t>978-7-5348-7491-8</w:t>
      </w:r>
    </w:p>
    <w:p w14:paraId="407D6547">
      <w:pPr>
        <w:pStyle w:val="5"/>
        <w:ind w:firstLine="420"/>
      </w:pPr>
    </w:p>
    <w:p w14:paraId="2A3F8782">
      <w:pPr>
        <w:pStyle w:val="5"/>
        <w:ind w:firstLine="420"/>
      </w:pPr>
      <w:r>
        <w:rPr>
          <w:rFonts w:hint="eastAsia"/>
        </w:rPr>
        <w:t>Ⅰ. ①南… Ⅱ. ①南… Ⅲ. ①南雄－2017－</w:t>
      </w:r>
      <w:r>
        <w:rPr>
          <w:rFonts w:hint="eastAsia"/>
          <w:spacing w:val="-7"/>
        </w:rPr>
        <w:t>年鉴</w:t>
      </w:r>
      <w:r>
        <w:rPr>
          <w:rFonts w:hint="eastAsia"/>
          <w:spacing w:val="-19"/>
        </w:rPr>
        <w:t xml:space="preserve">Ⅳ. </w:t>
      </w:r>
      <w:r>
        <w:rPr>
          <w:rFonts w:hint="eastAsia"/>
        </w:rPr>
        <w:t>①Z526.54</w:t>
      </w:r>
    </w:p>
    <w:p w14:paraId="2743756C">
      <w:pPr>
        <w:pStyle w:val="5"/>
        <w:ind w:firstLine="420"/>
      </w:pPr>
    </w:p>
    <w:p w14:paraId="7A29B11E">
      <w:pPr>
        <w:pStyle w:val="5"/>
        <w:ind w:firstLine="420"/>
      </w:pPr>
      <w:r>
        <w:rPr>
          <w:rFonts w:hint="eastAsia"/>
        </w:rPr>
        <w:t>中国版本图书馆CIP数据核字(2017)第324131号</w:t>
      </w:r>
    </w:p>
    <w:p w14:paraId="5155F100">
      <w:pPr>
        <w:pStyle w:val="5"/>
        <w:ind w:firstLine="420"/>
      </w:pPr>
    </w:p>
    <w:p w14:paraId="15136AE5">
      <w:pPr>
        <w:pStyle w:val="5"/>
        <w:ind w:firstLine="420"/>
      </w:pPr>
    </w:p>
    <w:p w14:paraId="66C0B6EC">
      <w:pPr>
        <w:pStyle w:val="5"/>
        <w:ind w:firstLine="420"/>
        <w:rPr>
          <w:rFonts w:hint="eastAsia"/>
          <w:lang w:val="en-US" w:eastAsia="zh-CN"/>
        </w:rPr>
      </w:pPr>
      <w:r>
        <w:rPr>
          <w:rFonts w:hint="eastAsia"/>
          <w:lang w:val="en-US" w:eastAsia="zh-CN"/>
        </w:rPr>
        <w:t>.</w:t>
      </w:r>
    </w:p>
    <w:p w14:paraId="3DC96D52">
      <w:pPr>
        <w:pStyle w:val="5"/>
        <w:ind w:firstLine="420"/>
        <w:rPr>
          <w:rFonts w:hint="eastAsia"/>
          <w:lang w:val="en-US" w:eastAsia="zh-CN"/>
        </w:rPr>
      </w:pPr>
    </w:p>
    <w:p w14:paraId="20EB153B">
      <w:pPr>
        <w:pStyle w:val="5"/>
        <w:ind w:firstLine="420"/>
        <w:rPr>
          <w:rFonts w:hint="eastAsia"/>
          <w:lang w:val="en-US" w:eastAsia="zh-CN"/>
        </w:rPr>
      </w:pPr>
    </w:p>
    <w:p w14:paraId="147928FA">
      <w:pPr>
        <w:pStyle w:val="5"/>
        <w:ind w:firstLine="420"/>
        <w:rPr>
          <w:rFonts w:hint="eastAsia"/>
          <w:lang w:val="en-US" w:eastAsia="zh-CN"/>
        </w:rPr>
      </w:pPr>
    </w:p>
    <w:p w14:paraId="4A49B62C">
      <w:pPr>
        <w:pStyle w:val="5"/>
        <w:ind w:firstLine="420"/>
      </w:pPr>
    </w:p>
    <w:p w14:paraId="3B30705C">
      <w:pPr>
        <w:pStyle w:val="5"/>
        <w:ind w:firstLine="420"/>
      </w:pPr>
    </w:p>
    <w:p w14:paraId="1A8988E1">
      <w:pPr>
        <w:pStyle w:val="5"/>
        <w:ind w:firstLine="420"/>
      </w:pPr>
    </w:p>
    <w:p w14:paraId="1546DD13">
      <w:pPr>
        <w:pStyle w:val="5"/>
        <w:ind w:firstLine="420"/>
        <w:rPr>
          <w:rFonts w:ascii="宋体"/>
          <w:sz w:val="12"/>
        </w:rPr>
      </w:pPr>
      <w:r>
        <w:rPr>
          <w:lang w:val="en-US"/>
        </w:rPr>
        <mc:AlternateContent>
          <mc:Choice Requires="wps">
            <w:drawing>
              <wp:anchor distT="0" distB="0" distL="114300" distR="114300" simplePos="0" relativeHeight="251663360" behindDoc="1" locked="0" layoutInCell="1" allowOverlap="1">
                <wp:simplePos x="0" y="0"/>
                <wp:positionH relativeFrom="page">
                  <wp:posOffset>1014730</wp:posOffset>
                </wp:positionH>
                <wp:positionV relativeFrom="paragraph">
                  <wp:posOffset>125730</wp:posOffset>
                </wp:positionV>
                <wp:extent cx="5464175" cy="0"/>
                <wp:effectExtent l="0" t="0" r="0" b="0"/>
                <wp:wrapTopAndBottom/>
                <wp:docPr id="271" name="直接连接符 271"/>
                <wp:cNvGraphicFramePr/>
                <a:graphic xmlns:a="http://schemas.openxmlformats.org/drawingml/2006/main">
                  <a:graphicData uri="http://schemas.microsoft.com/office/word/2010/wordprocessingShape">
                    <wps:wsp>
                      <wps:cNvCnPr/>
                      <wps:spPr>
                        <a:xfrm>
                          <a:off x="0" y="0"/>
                          <a:ext cx="5464175" cy="0"/>
                        </a:xfrm>
                        <a:prstGeom prst="line">
                          <a:avLst/>
                        </a:prstGeom>
                        <a:ln w="5398" cap="flat" cmpd="sng">
                          <a:solidFill>
                            <a:srgbClr val="231F20"/>
                          </a:solidFill>
                          <a:prstDash val="solid"/>
                          <a:headEnd type="none" w="med" len="med"/>
                          <a:tailEnd type="none" w="med" len="med"/>
                        </a:ln>
                      </wps:spPr>
                      <wps:bodyPr/>
                    </wps:wsp>
                  </a:graphicData>
                </a:graphic>
              </wp:anchor>
            </w:drawing>
          </mc:Choice>
          <mc:Fallback>
            <w:pict>
              <v:line id="_x0000_s1026" o:spid="_x0000_s1026" o:spt="20" style="position:absolute;left:0pt;margin-left:79.9pt;margin-top:9.9pt;height:0pt;width:430.25pt;mso-position-horizontal-relative:page;mso-wrap-distance-bottom:0pt;mso-wrap-distance-top:0pt;z-index:-251653120;mso-width-relative:page;mso-height-relative:page;" filled="f" stroked="t" coordsize="21600,21600" o:gfxdata="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MMLulNQAAAAKAQAADwAAAAAAAAABACAAAAAiAAAAZHJzL2Rvd25yZXYueG1sUEsBAhQAFAAAAAgA&#10;h07iQHv5XXzwAQAA3AMAAA4AAAAAAAAAAQAgAAAAIwEAAGRycy9lMm9Eb2MueG1sUEsFBgAAAAAG&#10;AAYAWQEAAIUFAAAAAA==&#10;">
                <v:fill on="f" focussize="0,0"/>
                <v:stroke weight="0.42503937007874pt" color="#231F20" joinstyle="round"/>
                <v:imagedata o:title=""/>
                <o:lock v:ext="edit" aspectratio="f"/>
                <w10:wrap type="topAndBottom"/>
              </v:line>
            </w:pict>
          </mc:Fallback>
        </mc:AlternateContent>
      </w:r>
    </w:p>
    <w:p w14:paraId="5E96B84C">
      <w:pPr>
        <w:pStyle w:val="5"/>
        <w:ind w:firstLine="420"/>
        <w:rPr>
          <w:rFonts w:ascii="宋体" w:eastAsia="宋体"/>
        </w:rPr>
      </w:pPr>
      <w:r>
        <w:rPr>
          <w:rFonts w:hint="eastAsia"/>
        </w:rPr>
        <w:t>责任编辑：</w:t>
      </w:r>
      <w:r>
        <w:rPr>
          <w:rFonts w:hint="eastAsia" w:ascii="宋体" w:eastAsia="宋体"/>
        </w:rPr>
        <w:t>吕兵伟</w:t>
      </w:r>
      <w:r>
        <w:rPr>
          <w:rFonts w:hint="eastAsia"/>
        </w:rPr>
        <w:t>责任校对：</w:t>
      </w:r>
      <w:r>
        <w:rPr>
          <w:rFonts w:hint="eastAsia" w:ascii="宋体" w:eastAsia="宋体"/>
        </w:rPr>
        <w:t>孔永明</w:t>
      </w:r>
    </w:p>
    <w:p w14:paraId="40D029B3">
      <w:pPr>
        <w:pStyle w:val="5"/>
        <w:ind w:firstLine="420"/>
      </w:pPr>
      <w:r>
        <w:rPr>
          <w:rFonts w:hint="eastAsia" w:ascii="Arial Unicode MS" w:eastAsia="Arial Unicode MS"/>
        </w:rPr>
        <w:t>出 版 社：</w:t>
      </w:r>
      <w:r>
        <w:rPr>
          <w:rFonts w:hint="eastAsia"/>
        </w:rPr>
        <w:t>中州古籍出版社</w:t>
      </w:r>
    </w:p>
    <w:p w14:paraId="7FFBCCC6">
      <w:pPr>
        <w:pStyle w:val="5"/>
        <w:ind w:firstLine="420"/>
      </w:pPr>
      <w:r>
        <w:rPr>
          <w:rFonts w:hint="eastAsia"/>
        </w:rPr>
        <w:t>（地址：郑州市经五路66号</w:t>
      </w:r>
      <w:r>
        <w:rPr>
          <w:rFonts w:hint="eastAsia"/>
        </w:rPr>
        <w:tab/>
      </w:r>
      <w:r>
        <w:rPr>
          <w:rFonts w:hint="eastAsia"/>
        </w:rPr>
        <w:t>邮政编码：450002）</w:t>
      </w:r>
    </w:p>
    <w:p w14:paraId="7778821A">
      <w:pPr>
        <w:pStyle w:val="5"/>
        <w:ind w:firstLine="420"/>
        <w:rPr>
          <w:rFonts w:ascii="宋体" w:eastAsia="宋体"/>
        </w:rPr>
      </w:pPr>
      <w:r>
        <w:rPr>
          <w:rFonts w:hint="eastAsia"/>
        </w:rPr>
        <w:t>发行单位：</w:t>
      </w:r>
      <w:r>
        <w:rPr>
          <w:rFonts w:hint="eastAsia" w:ascii="宋体" w:eastAsia="宋体"/>
        </w:rPr>
        <w:t>新华书店</w:t>
      </w:r>
    </w:p>
    <w:p w14:paraId="35182598">
      <w:pPr>
        <w:pStyle w:val="5"/>
        <w:ind w:firstLine="420"/>
      </w:pPr>
      <w:r>
        <w:rPr>
          <w:rFonts w:hint="eastAsia" w:ascii="Arial Unicode MS" w:eastAsia="Arial Unicode MS"/>
        </w:rPr>
        <w:t>承印单位：</w:t>
      </w:r>
      <w:r>
        <w:rPr>
          <w:rFonts w:hint="eastAsia"/>
        </w:rPr>
        <w:t>河南深港彩印有限公司</w:t>
      </w:r>
    </w:p>
    <w:tbl>
      <w:tblPr>
        <w:tblStyle w:val="11"/>
        <w:tblW w:w="7694" w:type="dxa"/>
        <w:tblInd w:w="524" w:type="dxa"/>
        <w:tblLayout w:type="fixed"/>
        <w:tblCellMar>
          <w:top w:w="0" w:type="dxa"/>
          <w:left w:w="0" w:type="dxa"/>
          <w:bottom w:w="0" w:type="dxa"/>
          <w:right w:w="0" w:type="dxa"/>
        </w:tblCellMar>
      </w:tblPr>
      <w:tblGrid>
        <w:gridCol w:w="468"/>
        <w:gridCol w:w="2357"/>
        <w:gridCol w:w="1140"/>
        <w:gridCol w:w="1055"/>
        <w:gridCol w:w="2674"/>
      </w:tblGrid>
      <w:tr w14:paraId="7A057AB1">
        <w:tblPrEx>
          <w:tblCellMar>
            <w:top w:w="0" w:type="dxa"/>
            <w:left w:w="0" w:type="dxa"/>
            <w:bottom w:w="0" w:type="dxa"/>
            <w:right w:w="0" w:type="dxa"/>
          </w:tblCellMar>
        </w:tblPrEx>
        <w:trPr>
          <w:trHeight w:val="302" w:hRule="atLeast"/>
        </w:trPr>
        <w:tc>
          <w:tcPr>
            <w:tcW w:w="468" w:type="dxa"/>
          </w:tcPr>
          <w:p w14:paraId="6DDF0656">
            <w:pPr>
              <w:pStyle w:val="49"/>
            </w:pPr>
            <w:r>
              <w:rPr>
                <w:rFonts w:hint="eastAsia"/>
              </w:rPr>
              <w:t>开</w:t>
            </w:r>
          </w:p>
        </w:tc>
        <w:tc>
          <w:tcPr>
            <w:tcW w:w="2357" w:type="dxa"/>
          </w:tcPr>
          <w:p w14:paraId="712D6D83">
            <w:pPr>
              <w:pStyle w:val="49"/>
            </w:pPr>
            <w:r>
              <w:rPr>
                <w:rFonts w:hint="eastAsia" w:ascii="Arial Unicode MS" w:hAnsi="Arial Unicode MS" w:eastAsia="Arial Unicode MS"/>
                <w:w w:val="110"/>
              </w:rPr>
              <w:t>本：</w:t>
            </w:r>
            <w:r>
              <w:rPr>
                <w:w w:val="110"/>
              </w:rPr>
              <w:t>889mm×1194mm</w:t>
            </w:r>
          </w:p>
        </w:tc>
        <w:tc>
          <w:tcPr>
            <w:tcW w:w="1140" w:type="dxa"/>
          </w:tcPr>
          <w:p w14:paraId="470214B2">
            <w:pPr>
              <w:pStyle w:val="49"/>
            </w:pPr>
            <w:r>
              <w:t>1/16</w:t>
            </w:r>
          </w:p>
        </w:tc>
        <w:tc>
          <w:tcPr>
            <w:tcW w:w="1055" w:type="dxa"/>
          </w:tcPr>
          <w:p w14:paraId="19170E84">
            <w:pPr>
              <w:pStyle w:val="49"/>
            </w:pPr>
            <w:r>
              <w:rPr>
                <w:rFonts w:hint="eastAsia"/>
              </w:rPr>
              <w:t>印</w:t>
            </w:r>
          </w:p>
        </w:tc>
        <w:tc>
          <w:tcPr>
            <w:tcW w:w="2674" w:type="dxa"/>
          </w:tcPr>
          <w:p w14:paraId="466B37CF">
            <w:pPr>
              <w:pStyle w:val="49"/>
            </w:pPr>
            <w:r>
              <w:rPr>
                <w:rFonts w:hint="eastAsia" w:ascii="Arial Unicode MS" w:eastAsia="Arial Unicode MS"/>
              </w:rPr>
              <w:t>张：</w:t>
            </w:r>
            <w:r>
              <w:t>27</w:t>
            </w:r>
          </w:p>
        </w:tc>
      </w:tr>
      <w:tr w14:paraId="71370438">
        <w:tblPrEx>
          <w:tblCellMar>
            <w:top w:w="0" w:type="dxa"/>
            <w:left w:w="0" w:type="dxa"/>
            <w:bottom w:w="0" w:type="dxa"/>
            <w:right w:w="0" w:type="dxa"/>
          </w:tblCellMar>
        </w:tblPrEx>
        <w:trPr>
          <w:trHeight w:val="359" w:hRule="atLeast"/>
        </w:trPr>
        <w:tc>
          <w:tcPr>
            <w:tcW w:w="468" w:type="dxa"/>
          </w:tcPr>
          <w:p w14:paraId="76F8CEA0">
            <w:pPr>
              <w:pStyle w:val="49"/>
            </w:pPr>
            <w:r>
              <w:rPr>
                <w:rFonts w:hint="eastAsia"/>
              </w:rPr>
              <w:t>字</w:t>
            </w:r>
          </w:p>
        </w:tc>
        <w:tc>
          <w:tcPr>
            <w:tcW w:w="2357" w:type="dxa"/>
          </w:tcPr>
          <w:p w14:paraId="45C4FDAB">
            <w:pPr>
              <w:pStyle w:val="49"/>
            </w:pPr>
            <w:r>
              <w:rPr>
                <w:rFonts w:hint="eastAsia" w:ascii="Arial Unicode MS" w:eastAsia="Arial Unicode MS"/>
              </w:rPr>
              <w:t>数：</w:t>
            </w:r>
            <w:r>
              <w:t>642千字</w:t>
            </w:r>
          </w:p>
        </w:tc>
        <w:tc>
          <w:tcPr>
            <w:tcW w:w="1140" w:type="dxa"/>
          </w:tcPr>
          <w:p w14:paraId="7FE91E71">
            <w:pPr>
              <w:pStyle w:val="49"/>
            </w:pPr>
          </w:p>
        </w:tc>
        <w:tc>
          <w:tcPr>
            <w:tcW w:w="1055" w:type="dxa"/>
          </w:tcPr>
          <w:p w14:paraId="1866621A">
            <w:pPr>
              <w:pStyle w:val="49"/>
            </w:pPr>
            <w:r>
              <w:rPr>
                <w:rFonts w:hint="eastAsia"/>
              </w:rPr>
              <w:t>印</w:t>
            </w:r>
          </w:p>
        </w:tc>
        <w:tc>
          <w:tcPr>
            <w:tcW w:w="2674" w:type="dxa"/>
          </w:tcPr>
          <w:p w14:paraId="34E1304C">
            <w:pPr>
              <w:pStyle w:val="49"/>
            </w:pPr>
            <w:r>
              <w:rPr>
                <w:rFonts w:hint="eastAsia" w:ascii="Arial Unicode MS" w:hAnsi="Arial Unicode MS" w:eastAsia="Arial Unicode MS"/>
              </w:rPr>
              <w:t>数：</w:t>
            </w:r>
            <w:r>
              <w:t>1—500册</w:t>
            </w:r>
          </w:p>
        </w:tc>
      </w:tr>
      <w:tr w14:paraId="524D1BEB">
        <w:tblPrEx>
          <w:tblCellMar>
            <w:top w:w="0" w:type="dxa"/>
            <w:left w:w="0" w:type="dxa"/>
            <w:bottom w:w="0" w:type="dxa"/>
            <w:right w:w="0" w:type="dxa"/>
          </w:tblCellMar>
        </w:tblPrEx>
        <w:trPr>
          <w:trHeight w:val="302" w:hRule="atLeast"/>
        </w:trPr>
        <w:tc>
          <w:tcPr>
            <w:tcW w:w="468" w:type="dxa"/>
          </w:tcPr>
          <w:p w14:paraId="38013613">
            <w:pPr>
              <w:pStyle w:val="49"/>
            </w:pPr>
            <w:r>
              <w:rPr>
                <w:rFonts w:hint="eastAsia"/>
              </w:rPr>
              <w:t>版</w:t>
            </w:r>
          </w:p>
        </w:tc>
        <w:tc>
          <w:tcPr>
            <w:tcW w:w="2357" w:type="dxa"/>
          </w:tcPr>
          <w:p w14:paraId="54D29691">
            <w:pPr>
              <w:pStyle w:val="49"/>
            </w:pPr>
            <w:r>
              <w:rPr>
                <w:rFonts w:hint="eastAsia" w:ascii="Arial Unicode MS" w:eastAsia="Arial Unicode MS"/>
              </w:rPr>
              <w:t>次：</w:t>
            </w:r>
            <w:r>
              <w:t>2017年12月第1版</w:t>
            </w:r>
          </w:p>
        </w:tc>
        <w:tc>
          <w:tcPr>
            <w:tcW w:w="1140" w:type="dxa"/>
          </w:tcPr>
          <w:p w14:paraId="2F72329F">
            <w:pPr>
              <w:pStyle w:val="49"/>
            </w:pPr>
          </w:p>
        </w:tc>
        <w:tc>
          <w:tcPr>
            <w:tcW w:w="1055" w:type="dxa"/>
          </w:tcPr>
          <w:p w14:paraId="0FDFCD2A">
            <w:pPr>
              <w:pStyle w:val="49"/>
            </w:pPr>
            <w:r>
              <w:rPr>
                <w:rFonts w:hint="eastAsia"/>
              </w:rPr>
              <w:t>印</w:t>
            </w:r>
          </w:p>
        </w:tc>
        <w:tc>
          <w:tcPr>
            <w:tcW w:w="2674" w:type="dxa"/>
          </w:tcPr>
          <w:p w14:paraId="3EEE934D">
            <w:pPr>
              <w:pStyle w:val="49"/>
            </w:pPr>
            <w:r>
              <w:rPr>
                <w:rFonts w:hint="eastAsia" w:ascii="Arial Unicode MS" w:eastAsia="Arial Unicode MS"/>
              </w:rPr>
              <w:t>次：</w:t>
            </w:r>
            <w:r>
              <w:t>2017年12月第1次印刷</w:t>
            </w:r>
          </w:p>
        </w:tc>
      </w:tr>
    </w:tbl>
    <w:p w14:paraId="698CCACE">
      <w:pPr>
        <w:pStyle w:val="5"/>
        <w:ind w:firstLine="420"/>
        <w:rPr>
          <w:rFonts w:ascii="宋体"/>
          <w:sz w:val="14"/>
        </w:rPr>
      </w:pPr>
      <w:r>
        <w:rPr>
          <w:lang w:val="en-US"/>
        </w:rPr>
        <mc:AlternateContent>
          <mc:Choice Requires="wps">
            <w:drawing>
              <wp:anchor distT="0" distB="0" distL="114300" distR="114300" simplePos="0" relativeHeight="251664384" behindDoc="1" locked="0" layoutInCell="1" allowOverlap="1">
                <wp:simplePos x="0" y="0"/>
                <wp:positionH relativeFrom="page">
                  <wp:posOffset>1014730</wp:posOffset>
                </wp:positionH>
                <wp:positionV relativeFrom="paragraph">
                  <wp:posOffset>149225</wp:posOffset>
                </wp:positionV>
                <wp:extent cx="5464175" cy="0"/>
                <wp:effectExtent l="0" t="0" r="0" b="0"/>
                <wp:wrapTopAndBottom/>
                <wp:docPr id="268" name="直接连接符 268"/>
                <wp:cNvGraphicFramePr/>
                <a:graphic xmlns:a="http://schemas.openxmlformats.org/drawingml/2006/main">
                  <a:graphicData uri="http://schemas.microsoft.com/office/word/2010/wordprocessingShape">
                    <wps:wsp>
                      <wps:cNvCnPr/>
                      <wps:spPr>
                        <a:xfrm>
                          <a:off x="0" y="0"/>
                          <a:ext cx="5464175" cy="0"/>
                        </a:xfrm>
                        <a:prstGeom prst="line">
                          <a:avLst/>
                        </a:prstGeom>
                        <a:ln w="5398" cap="flat" cmpd="sng">
                          <a:solidFill>
                            <a:srgbClr val="231F20"/>
                          </a:solidFill>
                          <a:prstDash val="solid"/>
                          <a:headEnd type="none" w="med" len="med"/>
                          <a:tailEnd type="none" w="med" len="med"/>
                        </a:ln>
                      </wps:spPr>
                      <wps:bodyPr/>
                    </wps:wsp>
                  </a:graphicData>
                </a:graphic>
              </wp:anchor>
            </w:drawing>
          </mc:Choice>
          <mc:Fallback>
            <w:pict>
              <v:line id="_x0000_s1026" o:spid="_x0000_s1026" o:spt="20" style="position:absolute;left:0pt;margin-left:79.9pt;margin-top:11.75pt;height:0pt;width:430.25pt;mso-position-horizontal-relative:page;mso-wrap-distance-bottom:0pt;mso-wrap-distance-top:0pt;z-index:-251652096;mso-width-relative:page;mso-height-relative:page;" filled="f" stroked="t" coordsize="21600,21600" o:gfxdata="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kh1EZ1gAAAAoBAAAPAAAAAAAAAAEAIAAAACIAAABkcnMvZG93bnJldi54bWxQSwECFAAUAAAA&#10;CACHTuJAotONXvABAADcAwAADgAAAAAAAAABACAAAAAlAQAAZHJzL2Uyb0RvYy54bWxQSwUGAAAA&#10;AAYABgBZAQAAhwUAAAAA&#10;">
                <v:fill on="f" focussize="0,0"/>
                <v:stroke weight="0.42503937007874pt" color="#231F20" joinstyle="round"/>
                <v:imagedata o:title=""/>
                <o:lock v:ext="edit" aspectratio="f"/>
                <w10:wrap type="topAndBottom"/>
              </v:line>
            </w:pict>
          </mc:Fallback>
        </mc:AlternateContent>
      </w:r>
    </w:p>
    <w:p w14:paraId="1E95C55E">
      <w:pPr>
        <w:pStyle w:val="5"/>
        <w:ind w:firstLine="420"/>
      </w:pPr>
      <w:r>
        <w:t>定价：180.00元</w:t>
      </w:r>
    </w:p>
    <w:p w14:paraId="27F10556">
      <w:pPr>
        <w:pStyle w:val="5"/>
        <w:ind w:firstLine="420"/>
      </w:pPr>
      <w:r>
        <w:t>本书如有印装质量问题，由承印厂负责调换。</w:t>
      </w:r>
    </w:p>
    <w:p w14:paraId="17D1480B">
      <w:pPr>
        <w:ind w:firstLine="420"/>
        <w:sectPr>
          <w:headerReference r:id="rId7" w:type="first"/>
          <w:footerReference r:id="rId10" w:type="first"/>
          <w:headerReference r:id="rId5" w:type="default"/>
          <w:footerReference r:id="rId8" w:type="default"/>
          <w:headerReference r:id="rId6" w:type="even"/>
          <w:footerReference r:id="rId9" w:type="even"/>
          <w:pgSz w:w="12080" w:h="16500"/>
          <w:pgMar w:top="1560" w:right="1000" w:bottom="280" w:left="1020" w:header="720" w:footer="720" w:gutter="0"/>
          <w:cols w:space="720" w:num="1"/>
        </w:sectPr>
      </w:pPr>
    </w:p>
    <w:p w14:paraId="33EA235C">
      <w:pPr>
        <w:pStyle w:val="5"/>
        <w:ind w:firstLine="420"/>
      </w:pPr>
    </w:p>
    <w:p w14:paraId="1608326A">
      <w:pPr>
        <w:pStyle w:val="5"/>
        <w:ind w:firstLine="420"/>
      </w:pPr>
    </w:p>
    <w:p w14:paraId="16754E6F">
      <w:pPr>
        <w:pStyle w:val="2"/>
      </w:pPr>
      <w:r>
        <w:t>《南雄年鉴（2017）》编纂委员会</w:t>
      </w:r>
    </w:p>
    <w:p w14:paraId="5B50DDBE">
      <w:pPr>
        <w:ind w:firstLine="420"/>
      </w:pPr>
      <w:r>
        <w:t>名誉主任：</w:t>
      </w:r>
      <w:r>
        <w:rPr>
          <w:rFonts w:hint="eastAsia"/>
        </w:rPr>
        <w:t>王碧安（市委书记）</w:t>
      </w:r>
    </w:p>
    <w:p w14:paraId="7B3E923A">
      <w:pPr>
        <w:ind w:firstLine="420"/>
      </w:pPr>
      <w:r>
        <w:t>主</w:t>
      </w:r>
      <w:r>
        <w:tab/>
      </w:r>
      <w:r>
        <w:t>任</w:t>
      </w:r>
      <w:r>
        <w:rPr>
          <w:spacing w:val="9"/>
        </w:rPr>
        <w:t>：</w:t>
      </w:r>
      <w:r>
        <w:rPr>
          <w:rFonts w:hint="eastAsia"/>
        </w:rPr>
        <w:t>林小龙（市委副书记、市长）</w:t>
      </w:r>
    </w:p>
    <w:p w14:paraId="76D6E850">
      <w:pPr>
        <w:ind w:firstLine="444"/>
      </w:pPr>
      <w:r>
        <w:rPr>
          <w:spacing w:val="6"/>
        </w:rPr>
        <w:t>副 主 任：</w:t>
      </w:r>
      <w:r>
        <w:rPr>
          <w:rFonts w:hint="eastAsia"/>
        </w:rPr>
        <w:t>曾文辉（市委常委、市委办主任</w:t>
      </w:r>
      <w:r>
        <w:rPr>
          <w:rFonts w:hint="eastAsia"/>
          <w:spacing w:val="-16"/>
        </w:rPr>
        <w:t xml:space="preserve">） </w:t>
      </w:r>
      <w:r>
        <w:rPr>
          <w:rFonts w:hint="eastAsia"/>
        </w:rPr>
        <w:t>马细妹（副市长）</w:t>
      </w:r>
    </w:p>
    <w:p w14:paraId="023C99AB">
      <w:pPr>
        <w:ind w:firstLine="420"/>
      </w:pPr>
      <w:r>
        <w:rPr>
          <w:rFonts w:hint="eastAsia"/>
        </w:rPr>
        <w:t>王友华（副市长）</w:t>
      </w:r>
    </w:p>
    <w:p w14:paraId="5F47BD2E">
      <w:pPr>
        <w:ind w:firstLine="420"/>
      </w:pPr>
      <w:r>
        <w:t>成</w:t>
      </w:r>
      <w:r>
        <w:tab/>
      </w:r>
      <w:r>
        <w:t>员</w:t>
      </w:r>
      <w:r>
        <w:rPr>
          <w:spacing w:val="-101"/>
        </w:rPr>
        <w:t>：</w:t>
      </w:r>
      <w:r>
        <w:rPr>
          <w:rFonts w:hint="eastAsia"/>
        </w:rPr>
        <w:t>（排名不分先后）</w:t>
      </w:r>
    </w:p>
    <w:p w14:paraId="6F4E124E">
      <w:pPr>
        <w:ind w:firstLine="420"/>
        <w:rPr>
          <w:rFonts w:hint="eastAsia"/>
        </w:rPr>
      </w:pPr>
      <w:r>
        <w:rPr>
          <w:rFonts w:hint="eastAsia"/>
        </w:rPr>
        <w:t xml:space="preserve">曾  光（市纪委）   钟祥文（市委办）   张  新（人大办） 卢锦华（政府办）   </w:t>
      </w:r>
    </w:p>
    <w:p w14:paraId="67CCB5A5">
      <w:pPr>
        <w:ind w:firstLine="420"/>
        <w:rPr>
          <w:rFonts w:hint="eastAsia"/>
          <w:spacing w:val="16"/>
        </w:rPr>
      </w:pPr>
      <w:r>
        <w:rPr>
          <w:rFonts w:hint="eastAsia"/>
        </w:rPr>
        <w:t>朱定球（政协办）   凌生成（组织部） 孔令平（宣传部）  孔永明（史志办）</w:t>
      </w:r>
      <w:r>
        <w:rPr>
          <w:rFonts w:hint="eastAsia"/>
          <w:spacing w:val="16"/>
        </w:rPr>
        <w:t xml:space="preserve">   </w:t>
      </w:r>
    </w:p>
    <w:p w14:paraId="75E81794">
      <w:pPr>
        <w:ind w:firstLine="420"/>
        <w:rPr>
          <w:rFonts w:hint="eastAsia"/>
        </w:rPr>
      </w:pPr>
      <w:r>
        <w:rPr>
          <w:rFonts w:hint="eastAsia"/>
          <w:spacing w:val="16"/>
        </w:rPr>
        <w:t>李指源</w:t>
      </w:r>
      <w:r>
        <w:rPr>
          <w:rFonts w:hint="eastAsia"/>
        </w:rPr>
        <w:t xml:space="preserve">（发改局） 田文斌（教育局）   李应军（档案局）   王婉霞（人社局） </w:t>
      </w:r>
    </w:p>
    <w:p w14:paraId="378B43ED">
      <w:pPr>
        <w:ind w:firstLine="420"/>
        <w:rPr>
          <w:rFonts w:hint="eastAsia"/>
        </w:rPr>
      </w:pPr>
      <w:r>
        <w:rPr>
          <w:rFonts w:hint="eastAsia"/>
        </w:rPr>
        <w:t xml:space="preserve">廖声华（经信局）   刘先辉（住建局）   沈文昌（国土局） 林绍发（交通局）   </w:t>
      </w:r>
    </w:p>
    <w:p w14:paraId="0A44F1E5">
      <w:pPr>
        <w:ind w:firstLine="420"/>
        <w:rPr>
          <w:rFonts w:hint="eastAsia"/>
        </w:rPr>
      </w:pPr>
      <w:r>
        <w:rPr>
          <w:rFonts w:hint="eastAsia"/>
        </w:rPr>
        <w:t xml:space="preserve">姚远华（财政局）   董书海（农业局） 马新路（统计局）   邱万茹（卫计局）   </w:t>
      </w:r>
    </w:p>
    <w:p w14:paraId="304273F2">
      <w:pPr>
        <w:ind w:firstLine="420"/>
      </w:pPr>
      <w:r>
        <w:rPr>
          <w:rFonts w:hint="eastAsia"/>
        </w:rPr>
        <w:t>何少波（林业局） 严桂龙（水务局） 肖丽琼（民政局） 郭秀丽（旅游局）</w:t>
      </w:r>
    </w:p>
    <w:p w14:paraId="4CA47147">
      <w:pPr>
        <w:ind w:firstLine="420"/>
      </w:pPr>
      <w:r>
        <w:rPr>
          <w:rFonts w:hint="eastAsia"/>
        </w:rPr>
        <w:t>叶贤银（环保局）  李卫兰（文广新局）  刘  勇（广播电视台</w:t>
      </w:r>
      <w:r>
        <w:rPr>
          <w:rFonts w:hint="eastAsia"/>
          <w:spacing w:val="-17"/>
        </w:rPr>
        <w:t xml:space="preserve">） </w:t>
      </w:r>
      <w:r>
        <w:rPr>
          <w:rFonts w:hint="eastAsia"/>
        </w:rPr>
        <w:t>吴少华（园区管委会）</w:t>
      </w:r>
    </w:p>
    <w:p w14:paraId="52BE1E03">
      <w:pPr>
        <w:pStyle w:val="5"/>
        <w:ind w:firstLine="420"/>
      </w:pPr>
    </w:p>
    <w:p w14:paraId="5E83EFEA">
      <w:pPr>
        <w:ind w:firstLine="420"/>
        <w:rPr>
          <w:rFonts w:hAnsi="华文细黑" w:eastAsia="华文细黑" w:cs="华文细黑"/>
          <w:szCs w:val="21"/>
          <w:lang w:bidi="zh-CN"/>
        </w:rPr>
      </w:pPr>
      <w:r>
        <w:br w:type="page"/>
      </w:r>
    </w:p>
    <w:p w14:paraId="23990F34">
      <w:pPr>
        <w:pStyle w:val="5"/>
        <w:ind w:firstLine="420"/>
      </w:pPr>
    </w:p>
    <w:p w14:paraId="28A7C5F8">
      <w:pPr>
        <w:pStyle w:val="2"/>
      </w:pPr>
      <w:r>
        <w:rPr>
          <w:rFonts w:hint="eastAsia"/>
        </w:rPr>
        <w:t>《南雄年鉴（2017）》编辑部</w:t>
      </w:r>
    </w:p>
    <w:p w14:paraId="4A163526">
      <w:pPr>
        <w:ind w:firstLine="420"/>
        <w:rPr>
          <w:spacing w:val="-16"/>
        </w:rPr>
      </w:pPr>
      <w:r>
        <w:t>主编：</w:t>
      </w:r>
      <w:r>
        <w:rPr>
          <w:rFonts w:hint="eastAsia"/>
        </w:rPr>
        <w:t>孔永</w:t>
      </w:r>
      <w:r>
        <w:rPr>
          <w:rFonts w:hint="eastAsia"/>
          <w:spacing w:val="-16"/>
        </w:rPr>
        <w:t>明</w:t>
      </w:r>
    </w:p>
    <w:p w14:paraId="7170ED50">
      <w:pPr>
        <w:ind w:firstLine="420"/>
        <w:rPr>
          <w:spacing w:val="-16"/>
        </w:rPr>
      </w:pPr>
      <w:r>
        <w:t>执行主编：</w:t>
      </w:r>
      <w:r>
        <w:rPr>
          <w:rFonts w:hint="eastAsia"/>
        </w:rPr>
        <w:t>周晓</w:t>
      </w:r>
      <w:r>
        <w:rPr>
          <w:rFonts w:hint="eastAsia"/>
          <w:spacing w:val="-17"/>
        </w:rPr>
        <w:t>飞</w:t>
      </w:r>
    </w:p>
    <w:p w14:paraId="45BD393D">
      <w:pPr>
        <w:ind w:firstLine="420"/>
      </w:pPr>
      <w:r>
        <w:t>编辑：</w:t>
      </w:r>
      <w:r>
        <w:rPr>
          <w:rFonts w:hint="eastAsia"/>
        </w:rPr>
        <w:t>孔永明</w:t>
      </w:r>
    </w:p>
    <w:p w14:paraId="0035E945">
      <w:pPr>
        <w:ind w:firstLine="420"/>
      </w:pPr>
      <w:r>
        <w:rPr>
          <w:rFonts w:hint="eastAsia"/>
        </w:rPr>
        <w:t>谢平</w:t>
      </w:r>
    </w:p>
    <w:p w14:paraId="19D17B91">
      <w:pPr>
        <w:ind w:firstLine="420"/>
      </w:pPr>
      <w:r>
        <w:rPr>
          <w:rFonts w:hint="eastAsia"/>
        </w:rPr>
        <w:t>庄素梅</w:t>
      </w:r>
    </w:p>
    <w:p w14:paraId="6FE52C2C">
      <w:pPr>
        <w:ind w:firstLine="420"/>
      </w:pPr>
      <w:r>
        <w:rPr>
          <w:rFonts w:hint="eastAsia"/>
        </w:rPr>
        <w:t>周晓飞</w:t>
      </w:r>
    </w:p>
    <w:p w14:paraId="63A4468C">
      <w:pPr>
        <w:ind w:firstLine="420"/>
      </w:pPr>
      <w:r>
        <w:rPr>
          <w:rFonts w:hint="eastAsia"/>
        </w:rPr>
        <w:t>刘球凤</w:t>
      </w:r>
    </w:p>
    <w:p w14:paraId="33B9EECF">
      <w:pPr>
        <w:ind w:firstLine="420"/>
      </w:pPr>
      <w:r>
        <w:rPr>
          <w:rFonts w:hint="eastAsia"/>
        </w:rPr>
        <w:t>谢庆花</w:t>
      </w:r>
    </w:p>
    <w:p w14:paraId="264581A7">
      <w:pPr>
        <w:pStyle w:val="5"/>
        <w:ind w:firstLine="420"/>
        <w:rPr>
          <w:rFonts w:ascii="宋体"/>
        </w:rPr>
      </w:pPr>
      <w:r>
        <w:rPr>
          <w:lang w:val="en-US"/>
        </w:rPr>
        <mc:AlternateContent>
          <mc:Choice Requires="wps">
            <w:drawing>
              <wp:anchor distT="0" distB="0" distL="114300" distR="114300" simplePos="0" relativeHeight="251665408" behindDoc="0" locked="0" layoutInCell="1" allowOverlap="1">
                <wp:simplePos x="0" y="0"/>
                <wp:positionH relativeFrom="page">
                  <wp:posOffset>7667625</wp:posOffset>
                </wp:positionH>
                <wp:positionV relativeFrom="page">
                  <wp:posOffset>7775575</wp:posOffset>
                </wp:positionV>
                <wp:extent cx="0" cy="575945"/>
                <wp:effectExtent l="5080" t="0" r="10160" b="3175"/>
                <wp:wrapNone/>
                <wp:docPr id="269" name="直接连接符 269"/>
                <wp:cNvGraphicFramePr/>
                <a:graphic xmlns:a="http://schemas.openxmlformats.org/drawingml/2006/main">
                  <a:graphicData uri="http://schemas.microsoft.com/office/word/2010/wordprocessingShape">
                    <wps:wsp>
                      <wps:cNvCnPr/>
                      <wps:spPr>
                        <a:xfrm>
                          <a:off x="0" y="0"/>
                          <a:ext cx="0" cy="575945"/>
                        </a:xfrm>
                        <a:prstGeom prst="line">
                          <a:avLst/>
                        </a:prstGeom>
                        <a:ln w="0" cap="flat" cmpd="sng">
                          <a:solidFill>
                            <a:srgbClr val="D1D3D4"/>
                          </a:solidFill>
                          <a:prstDash val="solid"/>
                          <a:headEnd type="none" w="med" len="med"/>
                          <a:tailEnd type="none" w="med" len="med"/>
                        </a:ln>
                      </wps:spPr>
                      <wps:bodyPr/>
                    </wps:wsp>
                  </a:graphicData>
                </a:graphic>
              </wp:anchor>
            </w:drawing>
          </mc:Choice>
          <mc:Fallback>
            <w:pict>
              <v:line id="_x0000_s1026" o:spid="_x0000_s1026" o:spt="20" style="position:absolute;left:0pt;margin-left:603.75pt;margin-top:612.25pt;height:45.35pt;width:0pt;mso-position-horizontal-relative:page;mso-position-vertical-relative:page;z-index:251665408;mso-width-relative:page;mso-height-relative:page;" filled="f" stroked="t" coordsize="21600,21600" o:gfxdata="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p&#10;Z/OA2QAAAA8BAAAPAAAAAAAAAAEAIAAAACIAAABkcnMvZG93bnJldi54bWxQSwECFAAUAAAACACH&#10;TuJAWdApyeoBAADYAwAADgAAAAAAAAABACAAAAAoAQAAZHJzL2Uyb0RvYy54bWxQSwUGAAAAAAYA&#10;BgBZAQAAhAUAAAAA&#10;">
                <v:fill on="f" focussize="0,0"/>
                <v:stroke weight="0pt" color="#D1D3D4" joinstyle="round"/>
                <v:imagedata o:title=""/>
                <o:lock v:ext="edit" aspectratio="f"/>
              </v:line>
            </w:pict>
          </mc:Fallback>
        </mc:AlternateContent>
      </w:r>
    </w:p>
    <w:p w14:paraId="6624049B">
      <w:pPr>
        <w:ind w:firstLine="420"/>
        <w:rPr>
          <w:rFonts w:hAnsi="华文细黑" w:eastAsia="华文细黑" w:cs="华文细黑"/>
          <w:szCs w:val="21"/>
          <w:lang w:bidi="zh-CN"/>
        </w:rPr>
      </w:pPr>
      <w:r>
        <w:br w:type="page"/>
      </w:r>
    </w:p>
    <w:p w14:paraId="31F0131E">
      <w:pPr>
        <w:pStyle w:val="5"/>
        <w:ind w:firstLine="420"/>
      </w:pPr>
    </w:p>
    <w:p w14:paraId="27DF6C28">
      <w:pPr>
        <w:pStyle w:val="3"/>
      </w:pPr>
      <w:r>
        <w:rPr>
          <w:rFonts w:hint="eastAsia"/>
        </w:rPr>
        <w:t>编辑说明</w:t>
      </w:r>
    </w:p>
    <w:p w14:paraId="187BE6DA">
      <w:pPr>
        <w:pStyle w:val="5"/>
        <w:ind w:firstLine="420"/>
      </w:pPr>
    </w:p>
    <w:p w14:paraId="6D9F3A9D">
      <w:pPr>
        <w:ind w:firstLine="420"/>
      </w:pPr>
      <w:r>
        <w:t>一、《南雄年鉴》是由中共南雄市委、市政府主办，市史志办公室组织实施，各承编单位共同参与编纂的地方综合性年鉴。《南雄年鉴》以马克思列宁主义、毛泽东思想、邓小平理论、“三个代表”重要思想和科学发展观为指导，全面、系统地载录本行政区域年度内自然、政治、经济、文化、社会等方面的情况，为全市年度资料性文献。从2011年起每年编纂出版一卷。</w:t>
      </w:r>
    </w:p>
    <w:p w14:paraId="31E00D7A">
      <w:pPr>
        <w:ind w:firstLine="420"/>
      </w:pPr>
      <w:r>
        <w:rPr>
          <w:rFonts w:hint="eastAsia"/>
        </w:rPr>
        <w:t>二、《南雄年鉴（2017）》采用分类编辑法。主题内容设类目、分目、条目三个结构层次，以条目为基本记载单元。全书条目的标题统一用黑体加</w:t>
      </w:r>
      <w:r>
        <w:rPr>
          <w:rFonts w:hint="eastAsia"/>
          <w:b/>
        </w:rPr>
        <w:t>【】</w:t>
      </w:r>
    </w:p>
    <w:p w14:paraId="6E62E371">
      <w:pPr>
        <w:ind w:firstLine="420"/>
      </w:pPr>
      <w:r>
        <w:rPr>
          <w:rFonts w:hint="eastAsia"/>
        </w:rPr>
        <w:t>表示。</w:t>
      </w:r>
    </w:p>
    <w:p w14:paraId="74B7588E">
      <w:pPr>
        <w:ind w:firstLine="420"/>
      </w:pPr>
      <w:r>
        <w:rPr>
          <w:rFonts w:hint="eastAsia"/>
        </w:rPr>
        <w:t>三、《南雄年鉴（2017）》主要反映2016年南雄市各项事业发展基本情况。年鉴分正文和彩页两大部分，正文内容由特载、大事记、行业专文以及社会经济统计资料等组成，彩页主要收集全市重要政务活动、行业成就、城乡新貌等相关图片（市委办张卿雄提供）。正文部分图片由各单位提供和选自南雄市人民政府网。全书约计642千字。</w:t>
      </w:r>
    </w:p>
    <w:p w14:paraId="3FEE561F">
      <w:pPr>
        <w:ind w:firstLine="420"/>
      </w:pPr>
      <w:r>
        <w:rPr>
          <w:rFonts w:hint="eastAsia"/>
        </w:rPr>
        <w:t>四、本卷年鉴编目设计在去年的基础上，对个别栏目的编排进行适当调整、使其更加科学合理。</w:t>
      </w:r>
    </w:p>
    <w:p w14:paraId="1D3E0A4F">
      <w:pPr>
        <w:ind w:firstLine="420"/>
      </w:pPr>
      <w:r>
        <w:rPr>
          <w:rFonts w:hint="eastAsia"/>
        </w:rPr>
        <w:t>五、本卷年鉴收录了2016年市四套班子及市直机关、镇（街道）班子成员名单。</w:t>
      </w:r>
    </w:p>
    <w:p w14:paraId="023E2736">
      <w:pPr>
        <w:ind w:firstLine="420"/>
      </w:pPr>
      <w:r>
        <w:rPr>
          <w:rFonts w:hint="eastAsia"/>
        </w:rPr>
        <w:t>六、本年鉴所录用资料大部分由市直各部门、各单位、各镇（街道）及有关单位提供，《南雄年鉴》编辑部撰写了部分稿件并统纂全书。所提供的稿件资料均经供稿单位领导审阅，撰稿人署名于各相应条目文末。因统计时间、口径不同等原因，个别数据在不同稿件中可能不尽一致，反映全市国民经济和社会发展情况数据，以南雄市统计局提供资料为准，由于个别单位未按要求提供资料，以致缺载，请予见谅。</w:t>
      </w:r>
    </w:p>
    <w:p w14:paraId="1CFBF254">
      <w:pPr>
        <w:ind w:firstLine="420"/>
        <w:rPr>
          <w:rFonts w:hint="eastAsia"/>
        </w:rPr>
      </w:pPr>
      <w:r>
        <w:rPr>
          <w:rFonts w:hint="eastAsia"/>
        </w:rPr>
        <w:t>七、本年鉴的编辑出版得到了全市各级部门和有关单位领导的大力支持，广大撰稿人员为此付出了辛勤的劳动，在此一并致以诚挚的谢意。由于编纂时间紧，篇幅较大， 图文虽经多次审核、校对，仍难免有差错和疏漏之处，敬请读者予以指正。</w:t>
      </w:r>
    </w:p>
    <w:p w14:paraId="2871424E">
      <w:pPr>
        <w:ind w:firstLine="420"/>
        <w:rPr>
          <w:rFonts w:hint="eastAsia"/>
        </w:rPr>
      </w:pPr>
      <w:r>
        <w:rPr>
          <w:rFonts w:hint="eastAsia"/>
        </w:rPr>
        <w:br w:type="page"/>
      </w:r>
    </w:p>
    <w:p w14:paraId="25C6C6F1">
      <w:pPr>
        <w:pStyle w:val="2"/>
        <w:rPr>
          <w:rFonts w:hint="eastAsia"/>
          <w:lang w:eastAsia="zh-CN"/>
        </w:rPr>
      </w:pPr>
      <w:r>
        <w:rPr>
          <w:rFonts w:hint="eastAsia"/>
          <w:lang w:eastAsia="zh-CN"/>
        </w:rPr>
        <w:t>图片专辑</w:t>
      </w:r>
    </w:p>
    <w:p w14:paraId="4600A325">
      <w:pPr>
        <w:pStyle w:val="5"/>
        <w:ind w:firstLine="420"/>
        <w:rPr>
          <w:rFonts w:hint="eastAsia"/>
        </w:rPr>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4C5B58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01640011">
            <w:pPr>
              <w:pStyle w:val="49"/>
              <w:rPr>
                <w:rFonts w:ascii="宋体"/>
              </w:rPr>
            </w:pPr>
            <w:r>
              <w:rPr>
                <w:lang w:val="en-US"/>
              </w:rPr>
              <w:drawing>
                <wp:inline distT="0" distB="0" distL="0" distR="0">
                  <wp:extent cx="5153660" cy="3423920"/>
                  <wp:effectExtent l="0" t="0" r="8890" b="5080"/>
                  <wp:docPr id="15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13.jpeg"/>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153676" cy="3423761"/>
                          </a:xfrm>
                          <a:prstGeom prst="rect">
                            <a:avLst/>
                          </a:prstGeom>
                        </pic:spPr>
                      </pic:pic>
                    </a:graphicData>
                  </a:graphic>
                </wp:inline>
              </w:drawing>
            </w:r>
          </w:p>
        </w:tc>
      </w:tr>
      <w:tr w14:paraId="7EFC1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74D92336">
            <w:pPr>
              <w:pStyle w:val="49"/>
            </w:pPr>
            <w:r>
              <w:t>1月23日，召开市委十二届五次全会，集思广益完善市委“十三五”规划建议</w:t>
            </w:r>
          </w:p>
        </w:tc>
      </w:tr>
    </w:tbl>
    <w:p w14:paraId="47AE95DE">
      <w:pPr>
        <w:pStyle w:val="5"/>
        <w:ind w:firstLine="420"/>
        <w:rPr>
          <w:rFonts w:hint="eastAsia"/>
        </w:rPr>
      </w:pPr>
    </w:p>
    <w:tbl>
      <w:tblPr>
        <w:tblStyle w:val="12"/>
        <w:tblW w:w="9180" w:type="dxa"/>
        <w:tblInd w:w="10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180"/>
      </w:tblGrid>
      <w:tr w14:paraId="2EF65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1D8FB74A">
            <w:pPr>
              <w:pStyle w:val="49"/>
            </w:pPr>
            <w:r>
              <w:rPr>
                <w:lang w:val="en-US"/>
              </w:rPr>
              <w:drawing>
                <wp:inline distT="0" distB="0" distL="0" distR="0">
                  <wp:extent cx="5126990" cy="3406140"/>
                  <wp:effectExtent l="0" t="0" r="8890" b="7620"/>
                  <wp:docPr id="152"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jpeg"/>
                          <pic:cNvPicPr>
                            <a:picLocks noChangeAspect="1"/>
                          </pic:cNvPicPr>
                        </pic:nvPicPr>
                        <pic:blipFill>
                          <a:blip r:embed="rId16" cstate="print"/>
                          <a:stretch>
                            <a:fillRect/>
                          </a:stretch>
                        </pic:blipFill>
                        <pic:spPr>
                          <a:xfrm>
                            <a:off x="0" y="0"/>
                            <a:ext cx="5127563" cy="3406425"/>
                          </a:xfrm>
                          <a:prstGeom prst="rect">
                            <a:avLst/>
                          </a:prstGeom>
                        </pic:spPr>
                      </pic:pic>
                    </a:graphicData>
                  </a:graphic>
                </wp:inline>
              </w:drawing>
            </w:r>
          </w:p>
        </w:tc>
      </w:tr>
      <w:tr w14:paraId="210E5C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4199429F">
            <w:pPr>
              <w:pStyle w:val="49"/>
            </w:pPr>
            <w:r>
              <w:t>1月29日，韶关2016年农村普惠金融试点工作会议在南雄召开</w:t>
            </w:r>
          </w:p>
        </w:tc>
      </w:tr>
      <w:tr w14:paraId="58FCBB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5294E84F">
            <w:pPr>
              <w:pStyle w:val="49"/>
            </w:pPr>
          </w:p>
        </w:tc>
      </w:tr>
      <w:tr w14:paraId="50EF42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70737613">
            <w:pPr>
              <w:pStyle w:val="49"/>
            </w:pPr>
            <w:r>
              <w:rPr>
                <w:lang w:val="en-US"/>
              </w:rPr>
              <w:drawing>
                <wp:inline distT="0" distB="0" distL="0" distR="0">
                  <wp:extent cx="4806950" cy="3193415"/>
                  <wp:effectExtent l="0" t="0" r="0" b="6985"/>
                  <wp:docPr id="15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5.jpeg"/>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06950" cy="3193415"/>
                          </a:xfrm>
                          <a:prstGeom prst="rect">
                            <a:avLst/>
                          </a:prstGeom>
                        </pic:spPr>
                      </pic:pic>
                    </a:graphicData>
                  </a:graphic>
                </wp:inline>
              </w:drawing>
            </w:r>
          </w:p>
        </w:tc>
      </w:tr>
      <w:tr w14:paraId="082BE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07313815">
            <w:pPr>
              <w:pStyle w:val="49"/>
            </w:pPr>
            <w:r>
              <w:t>2月15日，召开全市四级干部开春动员大会</w:t>
            </w:r>
          </w:p>
        </w:tc>
      </w:tr>
    </w:tbl>
    <w:p w14:paraId="77DDC502">
      <w:pPr>
        <w:pStyle w:val="5"/>
        <w:ind w:firstLine="420"/>
      </w:pPr>
    </w:p>
    <w:p w14:paraId="72FF5785">
      <w:pPr>
        <w:pStyle w:val="5"/>
        <w:ind w:firstLine="420"/>
        <w:rPr>
          <w:rFonts w:hint="eastAsia"/>
        </w:rPr>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22CBCE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0736828E">
            <w:pPr>
              <w:pStyle w:val="49"/>
              <w:rPr>
                <w:color w:val="231F20"/>
              </w:rPr>
            </w:pPr>
            <w:r>
              <w:rPr>
                <w:lang w:val="en-US"/>
              </w:rPr>
              <w:drawing>
                <wp:inline distT="0" distB="0" distL="0" distR="0">
                  <wp:extent cx="4836160" cy="3212465"/>
                  <wp:effectExtent l="0" t="0" r="10160" b="3175"/>
                  <wp:docPr id="154"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6.jpeg"/>
                          <pic:cNvPicPr>
                            <a:picLocks noChangeAspect="1"/>
                          </pic:cNvPicPr>
                        </pic:nvPicPr>
                        <pic:blipFill>
                          <a:blip r:embed="rId18" cstate="print"/>
                          <a:stretch>
                            <a:fillRect/>
                          </a:stretch>
                        </pic:blipFill>
                        <pic:spPr>
                          <a:xfrm>
                            <a:off x="0" y="0"/>
                            <a:ext cx="4836365" cy="3212973"/>
                          </a:xfrm>
                          <a:prstGeom prst="rect">
                            <a:avLst/>
                          </a:prstGeom>
                        </pic:spPr>
                      </pic:pic>
                    </a:graphicData>
                  </a:graphic>
                </wp:inline>
              </w:drawing>
            </w:r>
          </w:p>
        </w:tc>
      </w:tr>
      <w:tr w14:paraId="58385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77D42B56">
            <w:pPr>
              <w:pStyle w:val="49"/>
            </w:pPr>
            <w:r>
              <w:t>3月9日，市政府与中国能建签订地面光伏电站建设合作意向书</w:t>
            </w:r>
          </w:p>
        </w:tc>
      </w:tr>
      <w:tr w14:paraId="795AE8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5AAC5E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122BAE48">
                  <w:pPr>
                    <w:pStyle w:val="49"/>
                  </w:pPr>
                  <w:r>
                    <w:rPr>
                      <w:lang w:val="en-US"/>
                    </w:rPr>
                    <w:drawing>
                      <wp:inline distT="0" distB="0" distL="0" distR="0">
                        <wp:extent cx="5056505" cy="3364865"/>
                        <wp:effectExtent l="0" t="0" r="0" b="6985"/>
                        <wp:docPr id="15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7.jpeg"/>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056505" cy="3364865"/>
                                </a:xfrm>
                                <a:prstGeom prst="rect">
                                  <a:avLst/>
                                </a:prstGeom>
                              </pic:spPr>
                            </pic:pic>
                          </a:graphicData>
                        </a:graphic>
                      </wp:inline>
                    </w:drawing>
                  </w:r>
                </w:p>
              </w:tc>
            </w:tr>
          </w:tbl>
          <w:p w14:paraId="256FDADD">
            <w:pPr>
              <w:pStyle w:val="49"/>
            </w:pPr>
          </w:p>
        </w:tc>
      </w:tr>
      <w:tr w14:paraId="4BA405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488CCB83">
            <w:pPr>
              <w:pStyle w:val="49"/>
            </w:pPr>
            <w:r>
              <w:t>7月26日，召开“两学一做”学习教育专题党课讲座</w:t>
            </w:r>
          </w:p>
        </w:tc>
      </w:tr>
    </w:tbl>
    <w:p w14:paraId="77DE9AEB">
      <w:pPr>
        <w:pStyle w:val="5"/>
        <w:ind w:firstLine="420"/>
        <w:rPr>
          <w:rFonts w:hint="eastAsia"/>
        </w:rPr>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45CAA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1E5AA154">
            <w:pPr>
              <w:pStyle w:val="49"/>
            </w:pPr>
            <w:r>
              <w:rPr>
                <w:lang w:val="en-US"/>
              </w:rPr>
              <w:drawing>
                <wp:inline distT="0" distB="0" distL="0" distR="0">
                  <wp:extent cx="4853940" cy="3239135"/>
                  <wp:effectExtent l="0" t="0" r="7620" b="6985"/>
                  <wp:docPr id="156"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8.jpeg"/>
                          <pic:cNvPicPr>
                            <a:picLocks noChangeAspect="1"/>
                          </pic:cNvPicPr>
                        </pic:nvPicPr>
                        <pic:blipFill>
                          <a:blip r:embed="rId20" cstate="print"/>
                          <a:stretch>
                            <a:fillRect/>
                          </a:stretch>
                        </pic:blipFill>
                        <pic:spPr>
                          <a:xfrm>
                            <a:off x="0" y="0"/>
                            <a:ext cx="4854040" cy="3239547"/>
                          </a:xfrm>
                          <a:prstGeom prst="rect">
                            <a:avLst/>
                          </a:prstGeom>
                        </pic:spPr>
                      </pic:pic>
                    </a:graphicData>
                  </a:graphic>
                </wp:inline>
              </w:drawing>
            </w:r>
          </w:p>
        </w:tc>
      </w:tr>
      <w:tr w14:paraId="484593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5244F59D">
            <w:pPr>
              <w:pStyle w:val="49"/>
            </w:pPr>
            <w:r>
              <w:t>8月30日，召开学习贯彻治国理政新理念新思想新战略宣讲报告会</w:t>
            </w:r>
          </w:p>
        </w:tc>
      </w:tr>
      <w:tr w14:paraId="1809B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28447318">
            <w:pPr>
              <w:pStyle w:val="49"/>
            </w:pPr>
            <w:r>
              <w:rPr>
                <w:lang w:val="en-US"/>
              </w:rPr>
              <w:drawing>
                <wp:inline distT="0" distB="0" distL="0" distR="0">
                  <wp:extent cx="5152390" cy="3423285"/>
                  <wp:effectExtent l="0" t="0" r="0" b="5715"/>
                  <wp:docPr id="15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9.jpeg"/>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52510" cy="3422999"/>
                          </a:xfrm>
                          <a:prstGeom prst="rect">
                            <a:avLst/>
                          </a:prstGeom>
                        </pic:spPr>
                      </pic:pic>
                    </a:graphicData>
                  </a:graphic>
                </wp:inline>
              </w:drawing>
            </w:r>
          </w:p>
        </w:tc>
      </w:tr>
      <w:tr w14:paraId="0E89C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1AC0430A">
            <w:pPr>
              <w:pStyle w:val="49"/>
            </w:pPr>
            <w:r>
              <w:t>9月27日，召开中国共产党南雄市第十三次代表大会</w:t>
            </w:r>
          </w:p>
        </w:tc>
      </w:tr>
    </w:tbl>
    <w:p w14:paraId="472E44C9">
      <w:pPr>
        <w:pStyle w:val="5"/>
        <w:ind w:firstLine="420"/>
      </w:pPr>
    </w:p>
    <w:p w14:paraId="7E4E7960">
      <w:pPr>
        <w:pStyle w:val="5"/>
        <w:ind w:firstLine="420"/>
      </w:pPr>
    </w:p>
    <w:p w14:paraId="16C005BB">
      <w:pPr>
        <w:pStyle w:val="5"/>
        <w:ind w:firstLine="420"/>
      </w:pPr>
    </w:p>
    <w:tbl>
      <w:tblPr>
        <w:tblStyle w:val="12"/>
        <w:tblW w:w="9452" w:type="dxa"/>
        <w:tblInd w:w="824"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452"/>
      </w:tblGrid>
      <w:tr w14:paraId="05BBBE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52" w:type="dxa"/>
          </w:tcPr>
          <w:p w14:paraId="78A62EEB">
            <w:pPr>
              <w:pStyle w:val="49"/>
            </w:pPr>
            <w:r>
              <w:rPr>
                <w:lang w:val="en-US"/>
              </w:rPr>
              <w:drawing>
                <wp:inline distT="0" distB="0" distL="0" distR="0">
                  <wp:extent cx="4845050" cy="3218815"/>
                  <wp:effectExtent l="0" t="0" r="1270" b="12065"/>
                  <wp:docPr id="158"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0.jpeg"/>
                          <pic:cNvPicPr>
                            <a:picLocks noChangeAspect="1"/>
                          </pic:cNvPicPr>
                        </pic:nvPicPr>
                        <pic:blipFill>
                          <a:blip r:embed="rId22" cstate="print"/>
                          <a:stretch>
                            <a:fillRect/>
                          </a:stretch>
                        </pic:blipFill>
                        <pic:spPr>
                          <a:xfrm>
                            <a:off x="0" y="0"/>
                            <a:ext cx="4845398" cy="3218973"/>
                          </a:xfrm>
                          <a:prstGeom prst="rect">
                            <a:avLst/>
                          </a:prstGeom>
                        </pic:spPr>
                      </pic:pic>
                    </a:graphicData>
                  </a:graphic>
                </wp:inline>
              </w:drawing>
            </w:r>
          </w:p>
        </w:tc>
      </w:tr>
      <w:tr w14:paraId="5C99589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52" w:type="dxa"/>
          </w:tcPr>
          <w:p w14:paraId="185D9BB7">
            <w:pPr>
              <w:pStyle w:val="49"/>
            </w:pPr>
            <w:r>
              <w:t>10月17日，召开政协南雄市第十届一次会议</w:t>
            </w:r>
          </w:p>
        </w:tc>
      </w:tr>
    </w:tbl>
    <w:p w14:paraId="2AEA83AF">
      <w:pPr>
        <w:pStyle w:val="5"/>
        <w:ind w:firstLine="420"/>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632D75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606CF550">
            <w:pPr>
              <w:pStyle w:val="49"/>
            </w:pPr>
            <w:r>
              <w:rPr>
                <w:lang w:val="en-US"/>
              </w:rPr>
              <w:drawing>
                <wp:inline distT="0" distB="0" distL="0" distR="0">
                  <wp:extent cx="5197475" cy="3458210"/>
                  <wp:effectExtent l="0" t="0" r="3175" b="8890"/>
                  <wp:docPr id="15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21.jpe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197551" cy="3458527"/>
                          </a:xfrm>
                          <a:prstGeom prst="rect">
                            <a:avLst/>
                          </a:prstGeom>
                        </pic:spPr>
                      </pic:pic>
                    </a:graphicData>
                  </a:graphic>
                </wp:inline>
              </w:drawing>
            </w:r>
          </w:p>
        </w:tc>
      </w:tr>
      <w:tr w14:paraId="2C469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7A75EF01">
            <w:pPr>
              <w:pStyle w:val="49"/>
            </w:pPr>
            <w:r>
              <w:t>10月18日，召开南雄市第十五届人民代表大会第一次会议</w:t>
            </w:r>
          </w:p>
        </w:tc>
      </w:tr>
    </w:tbl>
    <w:p w14:paraId="4AD6C213">
      <w:pPr>
        <w:pStyle w:val="5"/>
        <w:ind w:firstLine="420"/>
      </w:pPr>
      <w:r>
        <w:rPr>
          <w:lang w:val="en-US"/>
        </w:rPr>
        <mc:AlternateContent>
          <mc:Choice Requires="wps">
            <w:drawing>
              <wp:anchor distT="0" distB="0" distL="114300" distR="114300" simplePos="0" relativeHeight="251666432" behindDoc="0" locked="0" layoutInCell="1" allowOverlap="1">
                <wp:simplePos x="0" y="0"/>
                <wp:positionH relativeFrom="page">
                  <wp:posOffset>7667625</wp:posOffset>
                </wp:positionH>
                <wp:positionV relativeFrom="page">
                  <wp:posOffset>7775575</wp:posOffset>
                </wp:positionV>
                <wp:extent cx="0" cy="575945"/>
                <wp:effectExtent l="5080" t="0" r="10160" b="3175"/>
                <wp:wrapNone/>
                <wp:docPr id="267" name="直接连接符 267"/>
                <wp:cNvGraphicFramePr/>
                <a:graphic xmlns:a="http://schemas.openxmlformats.org/drawingml/2006/main">
                  <a:graphicData uri="http://schemas.microsoft.com/office/word/2010/wordprocessingShape">
                    <wps:wsp>
                      <wps:cNvCnPr/>
                      <wps:spPr>
                        <a:xfrm>
                          <a:off x="0" y="0"/>
                          <a:ext cx="0" cy="575945"/>
                        </a:xfrm>
                        <a:prstGeom prst="line">
                          <a:avLst/>
                        </a:prstGeom>
                        <a:ln w="0" cap="flat" cmpd="sng">
                          <a:solidFill>
                            <a:srgbClr val="D1D3D4"/>
                          </a:solidFill>
                          <a:prstDash val="solid"/>
                          <a:headEnd type="none" w="med" len="med"/>
                          <a:tailEnd type="none" w="med" len="med"/>
                        </a:ln>
                      </wps:spPr>
                      <wps:bodyPr/>
                    </wps:wsp>
                  </a:graphicData>
                </a:graphic>
              </wp:anchor>
            </w:drawing>
          </mc:Choice>
          <mc:Fallback>
            <w:pict>
              <v:line id="_x0000_s1026" o:spid="_x0000_s1026" o:spt="20" style="position:absolute;left:0pt;margin-left:603.75pt;margin-top:612.25pt;height:45.35pt;width:0pt;mso-position-horizontal-relative:page;mso-position-vertical-relative:page;z-index:251666432;mso-width-relative:page;mso-height-relative:page;" filled="f" stroked="t" coordsize="21600,21600" o:gfxdata="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p&#10;Z/OA2QAAAA8BAAAPAAAAAAAAAAEAIAAAACIAAABkcnMvZG93bnJldi54bWxQSwECFAAUAAAACACH&#10;TuJA0qM+ZuoBAADYAwAADgAAAAAAAAABACAAAAAoAQAAZHJzL2Uyb0RvYy54bWxQSwUGAAAAAAYA&#10;BgBZAQAAhAUAAAAA&#10;">
                <v:fill on="f" focussize="0,0"/>
                <v:stroke weight="0pt" color="#D1D3D4" joinstyle="round"/>
                <v:imagedata o:title=""/>
                <o:lock v:ext="edit" aspectratio="f"/>
              </v:line>
            </w:pict>
          </mc:Fallback>
        </mc:AlternateContent>
      </w:r>
    </w:p>
    <w:p w14:paraId="0AC5FABB">
      <w:pPr>
        <w:pStyle w:val="5"/>
        <w:ind w:firstLine="420"/>
      </w:pPr>
    </w:p>
    <w:p w14:paraId="583D3B51">
      <w:pPr>
        <w:pStyle w:val="5"/>
        <w:ind w:firstLine="420"/>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5D7B94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0A273EBC">
            <w:pPr>
              <w:pStyle w:val="49"/>
              <w:rPr>
                <w:rFonts w:hint="eastAsia"/>
              </w:rPr>
            </w:pPr>
            <w:r>
              <w:rPr>
                <w:lang w:val="en-US"/>
              </w:rPr>
              <w:drawing>
                <wp:inline distT="0" distB="0" distL="0" distR="0">
                  <wp:extent cx="4915535" cy="3280410"/>
                  <wp:effectExtent l="0" t="0" r="6985" b="11430"/>
                  <wp:docPr id="160"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2.jpeg"/>
                          <pic:cNvPicPr>
                            <a:picLocks noChangeAspect="1"/>
                          </pic:cNvPicPr>
                        </pic:nvPicPr>
                        <pic:blipFill>
                          <a:blip r:embed="rId24" cstate="print"/>
                          <a:stretch>
                            <a:fillRect/>
                          </a:stretch>
                        </pic:blipFill>
                        <pic:spPr>
                          <a:xfrm>
                            <a:off x="0" y="0"/>
                            <a:ext cx="4915695" cy="3280695"/>
                          </a:xfrm>
                          <a:prstGeom prst="rect">
                            <a:avLst/>
                          </a:prstGeom>
                        </pic:spPr>
                      </pic:pic>
                    </a:graphicData>
                  </a:graphic>
                </wp:inline>
              </w:drawing>
            </w:r>
          </w:p>
        </w:tc>
      </w:tr>
      <w:tr w14:paraId="0DECF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77F79EC0">
            <w:pPr>
              <w:pStyle w:val="49"/>
            </w:pPr>
            <w:r>
              <w:t>11月4日，召开城镇提升“三年行动计划”工作动员大会</w:t>
            </w:r>
          </w:p>
        </w:tc>
      </w:tr>
    </w:tbl>
    <w:p w14:paraId="484E47A4">
      <w:pPr>
        <w:pStyle w:val="5"/>
        <w:ind w:firstLine="420"/>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2C9D9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50D67670">
            <w:pPr>
              <w:pStyle w:val="49"/>
            </w:pPr>
            <w:r>
              <w:rPr>
                <w:lang w:val="en-US"/>
              </w:rPr>
              <w:drawing>
                <wp:inline distT="0" distB="0" distL="0" distR="0">
                  <wp:extent cx="5262880" cy="3496310"/>
                  <wp:effectExtent l="0" t="0" r="0" b="8890"/>
                  <wp:docPr id="16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23.jpe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63053" cy="3496437"/>
                          </a:xfrm>
                          <a:prstGeom prst="rect">
                            <a:avLst/>
                          </a:prstGeom>
                        </pic:spPr>
                      </pic:pic>
                    </a:graphicData>
                  </a:graphic>
                </wp:inline>
              </w:drawing>
            </w:r>
          </w:p>
        </w:tc>
      </w:tr>
      <w:tr w14:paraId="0A132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51928F12">
            <w:pPr>
              <w:pStyle w:val="49"/>
            </w:pPr>
            <w:r>
              <w:t>11月30日，韶关市新一轮生活垃圾和污水处理设施建设推进会在坪田镇召开</w:t>
            </w:r>
          </w:p>
        </w:tc>
      </w:tr>
    </w:tbl>
    <w:p w14:paraId="430D1849">
      <w:pPr>
        <w:pStyle w:val="5"/>
        <w:ind w:firstLine="420"/>
      </w:pPr>
    </w:p>
    <w:p w14:paraId="1D15072E">
      <w:pPr>
        <w:pStyle w:val="5"/>
        <w:ind w:firstLine="0" w:firstLineChars="0"/>
        <w:rPr>
          <w:rFonts w:hint="eastAsia"/>
        </w:rPr>
      </w:pPr>
    </w:p>
    <w:p w14:paraId="71589749">
      <w:pPr>
        <w:pStyle w:val="5"/>
        <w:ind w:firstLine="420"/>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0BB65A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3C388F41">
            <w:pPr>
              <w:pStyle w:val="49"/>
              <w:rPr>
                <w:sz w:val="24"/>
              </w:rPr>
            </w:pPr>
            <w:r>
              <w:rPr>
                <w:lang w:val="en-US"/>
              </w:rPr>
              <w:drawing>
                <wp:inline distT="0" distB="0" distL="0" distR="0">
                  <wp:extent cx="4885690" cy="3245485"/>
                  <wp:effectExtent l="0" t="0" r="0" b="0"/>
                  <wp:docPr id="162"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4.jpeg"/>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85418" cy="3245548"/>
                          </a:xfrm>
                          <a:prstGeom prst="rect">
                            <a:avLst/>
                          </a:prstGeom>
                        </pic:spPr>
                      </pic:pic>
                    </a:graphicData>
                  </a:graphic>
                </wp:inline>
              </w:drawing>
            </w:r>
          </w:p>
        </w:tc>
      </w:tr>
      <w:tr w14:paraId="1356DF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10" w:hRule="atLeast"/>
        </w:trPr>
        <w:tc>
          <w:tcPr>
            <w:tcW w:w="10276" w:type="dxa"/>
          </w:tcPr>
          <w:p w14:paraId="5CB16719">
            <w:pPr>
              <w:pStyle w:val="49"/>
              <w:rPr>
                <w:sz w:val="18"/>
              </w:rPr>
            </w:pPr>
            <w:r>
              <w:t>2月2日，韶关市政协主席李石保（左一）、韶关市副市长许志新（右二）在市委书记曾风保（右一）的陪同下慰问低保户</w:t>
            </w:r>
          </w:p>
        </w:tc>
      </w:tr>
    </w:tbl>
    <w:p w14:paraId="71298ABC">
      <w:pPr>
        <w:pStyle w:val="5"/>
        <w:ind w:firstLine="420"/>
      </w:pPr>
    </w:p>
    <w:p w14:paraId="0A60BC7F">
      <w:pPr>
        <w:pStyle w:val="5"/>
        <w:ind w:firstLine="420"/>
      </w:pPr>
    </w:p>
    <w:p w14:paraId="61FE11DB">
      <w:pPr>
        <w:pStyle w:val="5"/>
        <w:ind w:firstLine="420"/>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2D7662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33623D82">
            <w:pPr>
              <w:pStyle w:val="49"/>
              <w:rPr>
                <w:rFonts w:hint="eastAsia"/>
              </w:rPr>
            </w:pPr>
            <w:r>
              <w:rPr>
                <w:lang w:val="en-US"/>
              </w:rPr>
              <w:drawing>
                <wp:inline distT="0" distB="0" distL="0" distR="0">
                  <wp:extent cx="4806315" cy="3192780"/>
                  <wp:effectExtent l="0" t="0" r="9525" b="7620"/>
                  <wp:docPr id="16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25.jpeg"/>
                          <pic:cNvPicPr>
                            <a:picLocks noChangeAspect="1"/>
                          </pic:cNvPicPr>
                        </pic:nvPicPr>
                        <pic:blipFill>
                          <a:blip r:embed="rId27" cstate="print"/>
                          <a:stretch>
                            <a:fillRect/>
                          </a:stretch>
                        </pic:blipFill>
                        <pic:spPr>
                          <a:xfrm>
                            <a:off x="0" y="0"/>
                            <a:ext cx="4806687" cy="3193256"/>
                          </a:xfrm>
                          <a:prstGeom prst="rect">
                            <a:avLst/>
                          </a:prstGeom>
                        </pic:spPr>
                      </pic:pic>
                    </a:graphicData>
                  </a:graphic>
                </wp:inline>
              </w:drawing>
            </w:r>
          </w:p>
        </w:tc>
      </w:tr>
      <w:tr w14:paraId="55C12F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0CB4D38A">
            <w:pPr>
              <w:pStyle w:val="49"/>
            </w:pPr>
            <w:r>
              <w:t>2月20日，韶关市委书记江凌（右二）调研南雄经济社会发展情况，并与创业青年交谈</w:t>
            </w:r>
          </w:p>
        </w:tc>
      </w:tr>
    </w:tbl>
    <w:p w14:paraId="01AF06CF">
      <w:pPr>
        <w:pStyle w:val="5"/>
        <w:ind w:firstLine="420"/>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1AF902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322A27D3">
            <w:pPr>
              <w:pStyle w:val="49"/>
            </w:pPr>
            <w:r>
              <w:rPr>
                <w:lang w:val="en-US"/>
              </w:rPr>
              <w:drawing>
                <wp:inline distT="0" distB="0" distL="0" distR="0">
                  <wp:extent cx="5157470" cy="3425825"/>
                  <wp:effectExtent l="0" t="0" r="5080" b="3175"/>
                  <wp:docPr id="164"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6.jpeg"/>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57241" cy="3426142"/>
                          </a:xfrm>
                          <a:prstGeom prst="rect">
                            <a:avLst/>
                          </a:prstGeom>
                        </pic:spPr>
                      </pic:pic>
                    </a:graphicData>
                  </a:graphic>
                </wp:inline>
              </w:drawing>
            </w:r>
          </w:p>
        </w:tc>
      </w:tr>
      <w:tr w14:paraId="507BEA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0CAB7315">
            <w:pPr>
              <w:pStyle w:val="49"/>
            </w:pPr>
            <w:r>
              <w:t>4月26日，省食品药品监督管理局局长段宇飞（前排左一）调研南雄食品药品监督管理工作</w:t>
            </w:r>
          </w:p>
        </w:tc>
      </w:tr>
    </w:tbl>
    <w:p w14:paraId="4518AC09">
      <w:pPr>
        <w:pStyle w:val="5"/>
        <w:ind w:firstLine="420"/>
      </w:pPr>
    </w:p>
    <w:p w14:paraId="09888F7B">
      <w:pPr>
        <w:pStyle w:val="5"/>
        <w:ind w:firstLine="420"/>
      </w:pPr>
    </w:p>
    <w:p w14:paraId="7FCF9586">
      <w:pPr>
        <w:pStyle w:val="5"/>
        <w:ind w:firstLine="420"/>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1FBD7D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064B0EDE">
            <w:pPr>
              <w:pStyle w:val="49"/>
              <w:rPr>
                <w:rFonts w:hint="eastAsia"/>
              </w:rPr>
            </w:pPr>
            <w:r>
              <w:rPr>
                <w:lang w:val="en-US"/>
              </w:rPr>
              <w:drawing>
                <wp:inline distT="0" distB="0" distL="0" distR="0">
                  <wp:extent cx="4874895" cy="3238500"/>
                  <wp:effectExtent l="0" t="0" r="1905" b="7620"/>
                  <wp:docPr id="165"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27.jpeg"/>
                          <pic:cNvPicPr>
                            <a:picLocks noChangeAspect="1"/>
                          </pic:cNvPicPr>
                        </pic:nvPicPr>
                        <pic:blipFill>
                          <a:blip r:embed="rId29" cstate="print"/>
                          <a:stretch>
                            <a:fillRect/>
                          </a:stretch>
                        </pic:blipFill>
                        <pic:spPr>
                          <a:xfrm>
                            <a:off x="0" y="0"/>
                            <a:ext cx="4875077" cy="3238690"/>
                          </a:xfrm>
                          <a:prstGeom prst="rect">
                            <a:avLst/>
                          </a:prstGeom>
                        </pic:spPr>
                      </pic:pic>
                    </a:graphicData>
                  </a:graphic>
                </wp:inline>
              </w:drawing>
            </w:r>
          </w:p>
        </w:tc>
      </w:tr>
      <w:tr w14:paraId="126DBC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0120B222">
            <w:pPr>
              <w:pStyle w:val="49"/>
            </w:pPr>
            <w:r>
              <w:t>5月16日，省委常委、纪委书记黄先耀（右五）调研王亭石居家养老服务中心</w:t>
            </w:r>
          </w:p>
        </w:tc>
      </w:tr>
    </w:tbl>
    <w:p w14:paraId="52C6E918">
      <w:pPr>
        <w:pStyle w:val="5"/>
        <w:ind w:firstLine="420"/>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0A0F47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28BEBA2A">
            <w:pPr>
              <w:pStyle w:val="49"/>
            </w:pPr>
            <w:r>
              <w:rPr>
                <w:lang w:val="en-US"/>
              </w:rPr>
              <w:drawing>
                <wp:inline distT="0" distB="0" distL="0" distR="0">
                  <wp:extent cx="4864735" cy="3231515"/>
                  <wp:effectExtent l="0" t="0" r="0" b="6985"/>
                  <wp:docPr id="166"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8.jpe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64772" cy="3231832"/>
                          </a:xfrm>
                          <a:prstGeom prst="rect">
                            <a:avLst/>
                          </a:prstGeom>
                        </pic:spPr>
                      </pic:pic>
                    </a:graphicData>
                  </a:graphic>
                </wp:inline>
              </w:drawing>
            </w:r>
          </w:p>
        </w:tc>
      </w:tr>
      <w:tr w14:paraId="070820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18057FAD">
            <w:pPr>
              <w:pStyle w:val="49"/>
            </w:pPr>
            <w:r>
              <w:t>5月16日，省委常委、纪委书记黄先耀（前排左三）调研珠玑古巷旅游产业发展情况</w:t>
            </w:r>
          </w:p>
        </w:tc>
      </w:tr>
    </w:tbl>
    <w:p w14:paraId="039490A2">
      <w:pPr>
        <w:pStyle w:val="5"/>
        <w:ind w:firstLine="420"/>
      </w:pPr>
    </w:p>
    <w:p w14:paraId="4974514E">
      <w:pPr>
        <w:pStyle w:val="5"/>
        <w:ind w:firstLine="420"/>
      </w:pPr>
    </w:p>
    <w:p w14:paraId="1C54C07B">
      <w:pPr>
        <w:pStyle w:val="5"/>
        <w:ind w:firstLine="420"/>
      </w:pPr>
    </w:p>
    <w:tbl>
      <w:tblPr>
        <w:tblStyle w:val="12"/>
        <w:tblW w:w="9180" w:type="dxa"/>
        <w:tblInd w:w="109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180"/>
      </w:tblGrid>
      <w:tr w14:paraId="3477ED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68B3B37B">
            <w:pPr>
              <w:pStyle w:val="49"/>
            </w:pPr>
            <w:r>
              <w:rPr>
                <w:lang w:val="en-US"/>
              </w:rPr>
              <w:drawing>
                <wp:inline distT="0" distB="0" distL="0" distR="0">
                  <wp:extent cx="4806315" cy="3192780"/>
                  <wp:effectExtent l="0" t="0" r="9525" b="7620"/>
                  <wp:docPr id="167"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29.jpeg"/>
                          <pic:cNvPicPr>
                            <a:picLocks noChangeAspect="1"/>
                          </pic:cNvPicPr>
                        </pic:nvPicPr>
                        <pic:blipFill>
                          <a:blip r:embed="rId31" cstate="print"/>
                          <a:stretch>
                            <a:fillRect/>
                          </a:stretch>
                        </pic:blipFill>
                        <pic:spPr>
                          <a:xfrm>
                            <a:off x="0" y="0"/>
                            <a:ext cx="4806687" cy="3193256"/>
                          </a:xfrm>
                          <a:prstGeom prst="rect">
                            <a:avLst/>
                          </a:prstGeom>
                        </pic:spPr>
                      </pic:pic>
                    </a:graphicData>
                  </a:graphic>
                </wp:inline>
              </w:drawing>
            </w:r>
          </w:p>
        </w:tc>
      </w:tr>
      <w:tr w14:paraId="189FE3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64E4986E">
            <w:pPr>
              <w:pStyle w:val="49"/>
            </w:pPr>
            <w:r>
              <w:t>6月25日，国家林业局湿地保护管理中心副处长闫晓红（前排右三）验收评估孔江国家湿地公园（试点）工作</w:t>
            </w:r>
          </w:p>
        </w:tc>
      </w:tr>
      <w:tr w14:paraId="543333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55C63396">
            <w:pPr>
              <w:pStyle w:val="49"/>
              <w:rPr>
                <w:sz w:val="12"/>
              </w:rPr>
            </w:pPr>
            <w:r>
              <w:rPr>
                <w:lang w:val="en-US"/>
              </w:rPr>
              <w:drawing>
                <wp:inline distT="0" distB="0" distL="0" distR="0">
                  <wp:extent cx="5127625" cy="3406140"/>
                  <wp:effectExtent l="0" t="0" r="0" b="3810"/>
                  <wp:docPr id="168"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30.jpeg"/>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27563" cy="3406425"/>
                          </a:xfrm>
                          <a:prstGeom prst="rect">
                            <a:avLst/>
                          </a:prstGeom>
                        </pic:spPr>
                      </pic:pic>
                    </a:graphicData>
                  </a:graphic>
                </wp:inline>
              </w:drawing>
            </w:r>
          </w:p>
        </w:tc>
      </w:tr>
      <w:tr w14:paraId="050B04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180" w:type="dxa"/>
          </w:tcPr>
          <w:p w14:paraId="4773691B">
            <w:pPr>
              <w:pStyle w:val="49"/>
            </w:pPr>
            <w:r>
              <w:t>7月5日，省发展改革委副主任余云州（前排右四）率队到南雄开展“两学一做”学习教育和“走读红色广东”活动</w:t>
            </w:r>
          </w:p>
        </w:tc>
      </w:tr>
    </w:tbl>
    <w:p w14:paraId="01437D20">
      <w:pPr>
        <w:pStyle w:val="5"/>
        <w:ind w:firstLine="420"/>
      </w:pPr>
    </w:p>
    <w:p w14:paraId="4E735019">
      <w:pPr>
        <w:pStyle w:val="5"/>
        <w:ind w:firstLine="420"/>
      </w:pPr>
    </w:p>
    <w:p w14:paraId="3D85B3E1">
      <w:pPr>
        <w:pStyle w:val="5"/>
        <w:ind w:firstLine="420"/>
      </w:pPr>
    </w:p>
    <w:tbl>
      <w:tblPr>
        <w:tblStyle w:val="12"/>
        <w:tblW w:w="9439" w:type="dxa"/>
        <w:tblInd w:w="837"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439"/>
      </w:tblGrid>
      <w:tr w14:paraId="41139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39" w:type="dxa"/>
          </w:tcPr>
          <w:p w14:paraId="64AF0659">
            <w:pPr>
              <w:pStyle w:val="49"/>
            </w:pPr>
            <w:r>
              <w:rPr>
                <w:lang w:val="en-US"/>
              </w:rPr>
              <w:drawing>
                <wp:inline distT="0" distB="0" distL="0" distR="0">
                  <wp:extent cx="5197475" cy="3458210"/>
                  <wp:effectExtent l="0" t="0" r="14605" b="1270"/>
                  <wp:docPr id="16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31.jpeg"/>
                          <pic:cNvPicPr>
                            <a:picLocks noChangeAspect="1"/>
                          </pic:cNvPicPr>
                        </pic:nvPicPr>
                        <pic:blipFill>
                          <a:blip r:embed="rId33" cstate="print"/>
                          <a:stretch>
                            <a:fillRect/>
                          </a:stretch>
                        </pic:blipFill>
                        <pic:spPr>
                          <a:xfrm>
                            <a:off x="0" y="0"/>
                            <a:ext cx="5197551" cy="3458527"/>
                          </a:xfrm>
                          <a:prstGeom prst="rect">
                            <a:avLst/>
                          </a:prstGeom>
                        </pic:spPr>
                      </pic:pic>
                    </a:graphicData>
                  </a:graphic>
                </wp:inline>
              </w:drawing>
            </w:r>
          </w:p>
        </w:tc>
      </w:tr>
      <w:tr w14:paraId="229D71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39" w:type="dxa"/>
          </w:tcPr>
          <w:p w14:paraId="1295396F">
            <w:pPr>
              <w:pStyle w:val="49"/>
            </w:pPr>
            <w:r>
              <w:t>7月28日，韶关市委常委、纪委书记郭健生（前排右三）调研珠玑镇灵潭村</w:t>
            </w:r>
          </w:p>
        </w:tc>
      </w:tr>
      <w:tr w14:paraId="0FED24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39" w:type="dxa"/>
          </w:tcPr>
          <w:p w14:paraId="230BF03C">
            <w:pPr>
              <w:pStyle w:val="49"/>
            </w:pPr>
            <w:r>
              <w:rPr>
                <w:lang w:val="en-US"/>
              </w:rPr>
              <w:drawing>
                <wp:inline distT="0" distB="0" distL="0" distR="0">
                  <wp:extent cx="4915535" cy="3280410"/>
                  <wp:effectExtent l="0" t="0" r="0" b="0"/>
                  <wp:docPr id="170"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32.jpeg"/>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15713" cy="3280695"/>
                          </a:xfrm>
                          <a:prstGeom prst="rect">
                            <a:avLst/>
                          </a:prstGeom>
                        </pic:spPr>
                      </pic:pic>
                    </a:graphicData>
                  </a:graphic>
                </wp:inline>
              </w:drawing>
            </w:r>
          </w:p>
        </w:tc>
      </w:tr>
      <w:tr w14:paraId="7A5CF4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439" w:type="dxa"/>
          </w:tcPr>
          <w:p w14:paraId="0CE732B2">
            <w:pPr>
              <w:pStyle w:val="49"/>
            </w:pPr>
            <w:r>
              <w:t>8月4日，韶关市委书记江凌（前排右三）调研彤置富水泥建材投资有限公司</w:t>
            </w:r>
          </w:p>
        </w:tc>
      </w:tr>
    </w:tbl>
    <w:p w14:paraId="6C4F3A5C">
      <w:pPr>
        <w:pStyle w:val="5"/>
        <w:ind w:firstLine="420"/>
      </w:pPr>
    </w:p>
    <w:p w14:paraId="61C00854">
      <w:pPr>
        <w:pStyle w:val="5"/>
        <w:ind w:firstLine="420"/>
      </w:pPr>
    </w:p>
    <w:p w14:paraId="4D9A6683">
      <w:pPr>
        <w:pStyle w:val="5"/>
        <w:ind w:firstLine="420"/>
      </w:pPr>
    </w:p>
    <w:p w14:paraId="53033885">
      <w:pPr>
        <w:pStyle w:val="5"/>
        <w:ind w:firstLine="420"/>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96"/>
        <w:gridCol w:w="9180"/>
      </w:tblGrid>
      <w:tr w14:paraId="22C94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1096" w:type="dxa"/>
        </w:trPr>
        <w:tc>
          <w:tcPr>
            <w:tcW w:w="9180" w:type="dxa"/>
          </w:tcPr>
          <w:p w14:paraId="6F8B4241">
            <w:pPr>
              <w:pStyle w:val="49"/>
            </w:pPr>
            <w:r>
              <w:rPr>
                <w:lang w:val="en-US"/>
              </w:rPr>
              <w:drawing>
                <wp:inline distT="0" distB="0" distL="0" distR="0">
                  <wp:extent cx="4806315" cy="3192780"/>
                  <wp:effectExtent l="0" t="0" r="9525" b="7620"/>
                  <wp:docPr id="171"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33.jpeg"/>
                          <pic:cNvPicPr>
                            <a:picLocks noChangeAspect="1"/>
                          </pic:cNvPicPr>
                        </pic:nvPicPr>
                        <pic:blipFill>
                          <a:blip r:embed="rId35" cstate="print"/>
                          <a:stretch>
                            <a:fillRect/>
                          </a:stretch>
                        </pic:blipFill>
                        <pic:spPr>
                          <a:xfrm>
                            <a:off x="0" y="0"/>
                            <a:ext cx="4806687" cy="3193256"/>
                          </a:xfrm>
                          <a:prstGeom prst="rect">
                            <a:avLst/>
                          </a:prstGeom>
                        </pic:spPr>
                      </pic:pic>
                    </a:graphicData>
                  </a:graphic>
                </wp:inline>
              </w:drawing>
            </w:r>
          </w:p>
        </w:tc>
      </w:tr>
      <w:tr w14:paraId="5ABE4B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1096" w:type="dxa"/>
        </w:trPr>
        <w:tc>
          <w:tcPr>
            <w:tcW w:w="9180" w:type="dxa"/>
          </w:tcPr>
          <w:p w14:paraId="2D52A079">
            <w:pPr>
              <w:pStyle w:val="49"/>
            </w:pPr>
            <w:r>
              <w:t>8月8日，省委常委、纪委书记黄先耀（前排右一）调研珠玑镇灵潭村精准扶贫项目推进情况</w:t>
            </w:r>
          </w:p>
        </w:tc>
      </w:tr>
      <w:tr w14:paraId="044293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1096" w:type="dxa"/>
        </w:trPr>
        <w:tc>
          <w:tcPr>
            <w:tcW w:w="9180" w:type="dxa"/>
          </w:tcPr>
          <w:p w14:paraId="6A2715A8">
            <w:pPr>
              <w:pStyle w:val="49"/>
              <w:rPr>
                <w:sz w:val="12"/>
              </w:rPr>
            </w:pPr>
            <w:r>
              <w:rPr>
                <w:lang w:val="en-US"/>
              </w:rPr>
              <w:drawing>
                <wp:inline distT="0" distB="0" distL="0" distR="0">
                  <wp:extent cx="4845685" cy="3218815"/>
                  <wp:effectExtent l="0" t="0" r="0" b="635"/>
                  <wp:docPr id="172"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34.jpeg"/>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45416" cy="3218973"/>
                          </a:xfrm>
                          <a:prstGeom prst="rect">
                            <a:avLst/>
                          </a:prstGeom>
                        </pic:spPr>
                      </pic:pic>
                    </a:graphicData>
                  </a:graphic>
                </wp:inline>
              </w:drawing>
            </w:r>
          </w:p>
        </w:tc>
      </w:tr>
      <w:tr w14:paraId="476675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1096" w:type="dxa"/>
        </w:trPr>
        <w:tc>
          <w:tcPr>
            <w:tcW w:w="9180" w:type="dxa"/>
          </w:tcPr>
          <w:p w14:paraId="222852EB">
            <w:pPr>
              <w:pStyle w:val="49"/>
            </w:pPr>
            <w:r>
              <w:t>8月30日，韶关市长骆尉峰（前排右三）调研塘东村居家养老中心</w:t>
            </w:r>
          </w:p>
        </w:tc>
      </w:tr>
      <w:tr w14:paraId="1CD636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gridSpan w:val="2"/>
          </w:tcPr>
          <w:p w14:paraId="45925C9C">
            <w:pPr>
              <w:pStyle w:val="49"/>
            </w:pPr>
            <w:r>
              <w:rPr>
                <w:lang w:val="en-US"/>
              </w:rPr>
              <w:drawing>
                <wp:inline distT="0" distB="0" distL="0" distR="0">
                  <wp:extent cx="4319905" cy="2519680"/>
                  <wp:effectExtent l="0" t="0" r="8255" b="10160"/>
                  <wp:docPr id="17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35.jpeg"/>
                          <pic:cNvPicPr>
                            <a:picLocks noChangeAspect="1"/>
                          </pic:cNvPicPr>
                        </pic:nvPicPr>
                        <pic:blipFill>
                          <a:blip r:embed="rId37" cstate="print"/>
                          <a:stretch>
                            <a:fillRect/>
                          </a:stretch>
                        </pic:blipFill>
                        <pic:spPr>
                          <a:xfrm>
                            <a:off x="0" y="0"/>
                            <a:ext cx="4319999" cy="2519994"/>
                          </a:xfrm>
                          <a:prstGeom prst="rect">
                            <a:avLst/>
                          </a:prstGeom>
                        </pic:spPr>
                      </pic:pic>
                    </a:graphicData>
                  </a:graphic>
                </wp:inline>
              </w:drawing>
            </w:r>
          </w:p>
        </w:tc>
      </w:tr>
      <w:tr w14:paraId="69A2CD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gridSpan w:val="2"/>
          </w:tcPr>
          <w:p w14:paraId="01417CF1">
            <w:pPr>
              <w:pStyle w:val="49"/>
            </w:pPr>
            <w:r>
              <w:t>10月9日下午，省教育厅厅长罗伟其（前排左一）调研黄坑村精准扶贫工作</w:t>
            </w:r>
          </w:p>
        </w:tc>
      </w:tr>
    </w:tbl>
    <w:p w14:paraId="5583E492">
      <w:pPr>
        <w:pStyle w:val="5"/>
        <w:ind w:firstLine="420"/>
      </w:pP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3A58BD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3655895F">
            <w:pPr>
              <w:pStyle w:val="49"/>
            </w:pPr>
            <w:r>
              <w:rPr>
                <w:lang w:val="en-US"/>
              </w:rPr>
              <w:drawing>
                <wp:inline distT="0" distB="0" distL="0" distR="0">
                  <wp:extent cx="4319905" cy="2520315"/>
                  <wp:effectExtent l="0" t="0" r="8255" b="9525"/>
                  <wp:docPr id="174"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36.jpeg"/>
                          <pic:cNvPicPr>
                            <a:picLocks noChangeAspect="1"/>
                          </pic:cNvPicPr>
                        </pic:nvPicPr>
                        <pic:blipFill>
                          <a:blip r:embed="rId38" cstate="print"/>
                          <a:stretch>
                            <a:fillRect/>
                          </a:stretch>
                        </pic:blipFill>
                        <pic:spPr>
                          <a:xfrm>
                            <a:off x="0" y="0"/>
                            <a:ext cx="4320004" cy="2520000"/>
                          </a:xfrm>
                          <a:prstGeom prst="rect">
                            <a:avLst/>
                          </a:prstGeom>
                        </pic:spPr>
                      </pic:pic>
                    </a:graphicData>
                  </a:graphic>
                </wp:inline>
              </w:drawing>
            </w:r>
          </w:p>
        </w:tc>
      </w:tr>
      <w:tr w14:paraId="345F6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66CA6E08">
            <w:pPr>
              <w:pStyle w:val="49"/>
            </w:pPr>
            <w:r>
              <w:t>11月8日，韶关市长骆尉峰（右一）调研南雄精准扶贫工作</w:t>
            </w:r>
          </w:p>
        </w:tc>
      </w:tr>
      <w:tr w14:paraId="297442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2C35C929">
            <w:pPr>
              <w:pStyle w:val="49"/>
            </w:pPr>
            <w:r>
              <w:rPr>
                <w:lang w:val="en-US"/>
              </w:rPr>
              <w:drawing>
                <wp:inline distT="0" distB="0" distL="0" distR="0">
                  <wp:extent cx="4319905" cy="2519680"/>
                  <wp:effectExtent l="0" t="0" r="8255" b="10160"/>
                  <wp:docPr id="17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37.jpeg"/>
                          <pic:cNvPicPr>
                            <a:picLocks noChangeAspect="1"/>
                          </pic:cNvPicPr>
                        </pic:nvPicPr>
                        <pic:blipFill>
                          <a:blip r:embed="rId39" cstate="print"/>
                          <a:stretch>
                            <a:fillRect/>
                          </a:stretch>
                        </pic:blipFill>
                        <pic:spPr>
                          <a:xfrm>
                            <a:off x="0" y="0"/>
                            <a:ext cx="4319999" cy="2519997"/>
                          </a:xfrm>
                          <a:prstGeom prst="rect">
                            <a:avLst/>
                          </a:prstGeom>
                        </pic:spPr>
                      </pic:pic>
                    </a:graphicData>
                  </a:graphic>
                </wp:inline>
              </w:drawing>
            </w:r>
          </w:p>
        </w:tc>
      </w:tr>
      <w:tr w14:paraId="43918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38B7511E">
            <w:pPr>
              <w:pStyle w:val="49"/>
            </w:pPr>
            <w:r>
              <w:t>1月24日，广东省台办主任黄耿城（左四）调研主田镇香草世界森林公园台资企业投资开发建设情况</w:t>
            </w:r>
          </w:p>
        </w:tc>
      </w:tr>
    </w:tbl>
    <w:p w14:paraId="040449E9">
      <w:pPr>
        <w:pStyle w:val="5"/>
        <w:ind w:firstLine="420"/>
      </w:pPr>
      <w:r>
        <w:rPr>
          <w:lang w:val="en-US"/>
        </w:rPr>
        <mc:AlternateContent>
          <mc:Choice Requires="wpg">
            <w:drawing>
              <wp:anchor distT="0" distB="0" distL="114300" distR="114300" simplePos="0" relativeHeight="251661312" behindDoc="1" locked="0" layoutInCell="1" allowOverlap="1">
                <wp:simplePos x="0" y="0"/>
                <wp:positionH relativeFrom="page">
                  <wp:posOffset>1292860</wp:posOffset>
                </wp:positionH>
                <wp:positionV relativeFrom="page">
                  <wp:posOffset>1897380</wp:posOffset>
                </wp:positionV>
                <wp:extent cx="129540" cy="452120"/>
                <wp:effectExtent l="635" t="0" r="6985" b="5080"/>
                <wp:wrapNone/>
                <wp:docPr id="266" name="组合 266"/>
                <wp:cNvGraphicFramePr/>
                <a:graphic xmlns:a="http://schemas.openxmlformats.org/drawingml/2006/main">
                  <a:graphicData uri="http://schemas.microsoft.com/office/word/2010/wordprocessingGroup">
                    <wpg:wgp>
                      <wpg:cNvGrpSpPr/>
                      <wpg:grpSpPr>
                        <a:xfrm>
                          <a:off x="0" y="0"/>
                          <a:ext cx="129540" cy="452120"/>
                          <a:chOff x="2037" y="2989"/>
                          <a:chExt cx="204" cy="712"/>
                        </a:xfrm>
                      </wpg:grpSpPr>
                      <wps:wsp>
                        <wps:cNvPr id="264" name="直接连接符 264"/>
                        <wps:cNvCnPr/>
                        <wps:spPr>
                          <a:xfrm flipV="1">
                            <a:off x="2087" y="2989"/>
                            <a:ext cx="0" cy="712"/>
                          </a:xfrm>
                          <a:prstGeom prst="line">
                            <a:avLst/>
                          </a:prstGeom>
                          <a:ln w="64503" cap="flat" cmpd="sng">
                            <a:solidFill>
                              <a:srgbClr val="F26539"/>
                            </a:solidFill>
                            <a:prstDash val="solid"/>
                            <a:headEnd type="none" w="med" len="med"/>
                            <a:tailEnd type="none" w="med" len="med"/>
                          </a:ln>
                        </wps:spPr>
                        <wps:bodyPr/>
                      </wps:wsp>
                      <wps:wsp>
                        <wps:cNvPr id="265" name="直接连接符 265"/>
                        <wps:cNvCnPr/>
                        <wps:spPr>
                          <a:xfrm flipV="1">
                            <a:off x="2223" y="2989"/>
                            <a:ext cx="0" cy="712"/>
                          </a:xfrm>
                          <a:prstGeom prst="line">
                            <a:avLst/>
                          </a:prstGeom>
                          <a:ln w="21539" cap="flat" cmpd="sng">
                            <a:solidFill>
                              <a:srgbClr val="F26539"/>
                            </a:solidFill>
                            <a:prstDash val="solid"/>
                            <a:headEnd type="none" w="med" len="med"/>
                            <a:tailEnd type="none" w="med" len="med"/>
                          </a:ln>
                        </wps:spPr>
                        <wps:bodyPr/>
                      </wps:wsp>
                    </wpg:wgp>
                  </a:graphicData>
                </a:graphic>
              </wp:anchor>
            </w:drawing>
          </mc:Choice>
          <mc:Fallback>
            <w:pict>
              <v:group id="_x0000_s1026" o:spid="_x0000_s1026" o:spt="203" style="position:absolute;left:0pt;margin-left:101.8pt;margin-top:149.4pt;height:35.6pt;width:10.2pt;mso-position-horizontal-relative:page;mso-position-vertical-relative:page;z-index:-251655168;mso-width-relative:page;mso-height-relative:page;" coordorigin="2037,2989" coordsize="204,712" o:gfxdata="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Ixfb&#10;y9sAAAALAQAADwAAAAAAAAABACAAAAAiAAAAZHJzL2Rvd25yZXYueG1sUEsBAhQAFAAAAAgAh07i&#10;QDwiQZeRAgAAJQcAAA4AAAAAAAAAAQAgAAAAKgEAAGRycy9lMm9Eb2MueG1sUEsFBgAAAAAGAAYA&#10;WQEAAC0GAAAAAA==&#10;">
                <o:lock v:ext="edit" aspectratio="f"/>
                <v:line id="_x0000_s1026" o:spid="_x0000_s1026" o:spt="20" style="position:absolute;left:2087;top:2989;flip:y;height:712;width:0;" filled="f" stroked="t" coordsize="21600,21600" o:gfxdata="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mKN/vQAA&#10;ANwAAAAPAAAAAAAAAAEAIAAAACIAAABkcnMvZG93bnJldi54bWxQSwECFAAUAAAACACHTuJAMy8F&#10;njsAAAA5AAAAEAAAAAAAAAABACAAAAAMAQAAZHJzL3NoYXBleG1sLnhtbFBLBQYAAAAABgAGAFsB&#10;AAC2AwAAAAA=&#10;">
                  <v:fill on="f" focussize="0,0"/>
                  <v:stroke weight="5.07897637795276pt" color="#F26539" joinstyle="round"/>
                  <v:imagedata o:title=""/>
                  <o:lock v:ext="edit" aspectratio="f"/>
                </v:line>
                <v:line id="_x0000_s1026" o:spid="_x0000_s1026" o:spt="20" style="position:absolute;left:2223;top:2989;flip:y;height:712;width:0;" filled="f" stroked="t" coordsize="21600,21600" o:gfxdata="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Krp68AAAA&#10;3AAAAA8AAAAAAAAAAQAgAAAAIgAAAGRycy9kb3ducmV2LnhtbFBLAQIUABQAAAAIAIdO4kAzLwWe&#10;OwAAADkAAAAQAAAAAAAAAAEAIAAAAAsBAABkcnMvc2hhcGV4bWwueG1sUEsFBgAAAAAGAAYAWwEA&#10;ALUDAAAAAA==&#10;">
                  <v:fill on="f" focussize="0,0"/>
                  <v:stroke weight="1.6959842519685pt" color="#F26539" joinstyle="round"/>
                  <v:imagedata o:title=""/>
                  <o:lock v:ext="edit" aspectratio="f"/>
                </v:line>
              </v:group>
            </w:pict>
          </mc:Fallback>
        </mc:AlternateContent>
      </w:r>
    </w:p>
    <w:p w14:paraId="3C979AA6">
      <w:pPr>
        <w:pStyle w:val="5"/>
        <w:ind w:firstLine="420"/>
      </w:pPr>
    </w:p>
    <w:p w14:paraId="025E9379">
      <w:pPr>
        <w:pStyle w:val="5"/>
        <w:ind w:firstLine="0" w:firstLineChars="0"/>
        <w:rPr>
          <w:rFonts w:hint="eastAsia"/>
        </w:rPr>
      </w:pPr>
      <w:r>
        <w:rPr>
          <w:lang w:val="en-US"/>
        </w:rPr>
        <mc:AlternateContent>
          <mc:Choice Requires="wpg">
            <w:drawing>
              <wp:inline distT="0" distB="0" distL="114300" distR="114300">
                <wp:extent cx="3096260" cy="533400"/>
                <wp:effectExtent l="0" t="0" r="12700" b="0"/>
                <wp:docPr id="221" name="组合 221"/>
                <wp:cNvGraphicFramePr/>
                <a:graphic xmlns:a="http://schemas.openxmlformats.org/drawingml/2006/main">
                  <a:graphicData uri="http://schemas.microsoft.com/office/word/2010/wordprocessingGroup">
                    <wpg:wgp>
                      <wpg:cNvGrpSpPr/>
                      <wpg:grpSpPr>
                        <a:xfrm>
                          <a:off x="0" y="0"/>
                          <a:ext cx="3096260" cy="533400"/>
                          <a:chOff x="0" y="0"/>
                          <a:chExt cx="4876" cy="840"/>
                        </a:xfrm>
                      </wpg:grpSpPr>
                      <wps:wsp>
                        <wps:cNvPr id="201" name="任意多边形 201"/>
                        <wps:cNvSpPr/>
                        <wps:spPr>
                          <a:xfrm>
                            <a:off x="304" y="0"/>
                            <a:ext cx="2946" cy="714"/>
                          </a:xfrm>
                          <a:custGeom>
                            <a:avLst/>
                            <a:gdLst/>
                            <a:ahLst/>
                            <a:cxnLst/>
                            <a:rect l="0" t="0" r="0" b="0"/>
                            <a:pathLst>
                              <a:path w="2946" h="714">
                                <a:moveTo>
                                  <a:pt x="2447" y="0"/>
                                </a:moveTo>
                                <a:lnTo>
                                  <a:pt x="0" y="0"/>
                                </a:lnTo>
                                <a:lnTo>
                                  <a:pt x="0" y="714"/>
                                </a:lnTo>
                                <a:lnTo>
                                  <a:pt x="2945" y="714"/>
                                </a:lnTo>
                                <a:lnTo>
                                  <a:pt x="2447" y="0"/>
                                </a:lnTo>
                                <a:close/>
                              </a:path>
                            </a:pathLst>
                          </a:custGeom>
                          <a:solidFill>
                            <a:srgbClr val="F26539"/>
                          </a:solidFill>
                          <a:ln>
                            <a:noFill/>
                          </a:ln>
                        </wps:spPr>
                        <wps:bodyPr upright="1"/>
                      </wps:wsp>
                      <wps:wsp>
                        <wps:cNvPr id="202" name="直接连接符 202"/>
                        <wps:cNvCnPr/>
                        <wps:spPr>
                          <a:xfrm>
                            <a:off x="0" y="803"/>
                            <a:ext cx="4840" cy="0"/>
                          </a:xfrm>
                          <a:prstGeom prst="line">
                            <a:avLst/>
                          </a:prstGeom>
                          <a:ln w="11290" cap="flat" cmpd="sng">
                            <a:solidFill>
                              <a:srgbClr val="F26539"/>
                            </a:solidFill>
                            <a:prstDash val="solid"/>
                            <a:headEnd type="none" w="med" len="med"/>
                            <a:tailEnd type="none" w="med" len="med"/>
                          </a:ln>
                        </wps:spPr>
                        <wps:bodyPr/>
                      </wps:wsp>
                      <wps:wsp>
                        <wps:cNvPr id="203" name="任意多边形 203"/>
                        <wps:cNvSpPr/>
                        <wps:spPr>
                          <a:xfrm>
                            <a:off x="4804" y="767"/>
                            <a:ext cx="72" cy="72"/>
                          </a:xfrm>
                          <a:custGeom>
                            <a:avLst/>
                            <a:gdLst/>
                            <a:ahLst/>
                            <a:cxnLst/>
                            <a:rect l="0" t="0" r="0" b="0"/>
                            <a:pathLst>
                              <a:path w="72" h="72">
                                <a:moveTo>
                                  <a:pt x="36" y="0"/>
                                </a:moveTo>
                                <a:lnTo>
                                  <a:pt x="22" y="3"/>
                                </a:lnTo>
                                <a:lnTo>
                                  <a:pt x="11" y="10"/>
                                </a:lnTo>
                                <a:lnTo>
                                  <a:pt x="3" y="22"/>
                                </a:lnTo>
                                <a:lnTo>
                                  <a:pt x="0" y="35"/>
                                </a:lnTo>
                                <a:lnTo>
                                  <a:pt x="3" y="49"/>
                                </a:lnTo>
                                <a:lnTo>
                                  <a:pt x="11" y="61"/>
                                </a:lnTo>
                                <a:lnTo>
                                  <a:pt x="22" y="68"/>
                                </a:lnTo>
                                <a:lnTo>
                                  <a:pt x="36" y="71"/>
                                </a:lnTo>
                                <a:lnTo>
                                  <a:pt x="50" y="68"/>
                                </a:lnTo>
                                <a:lnTo>
                                  <a:pt x="61" y="61"/>
                                </a:lnTo>
                                <a:lnTo>
                                  <a:pt x="69" y="49"/>
                                </a:lnTo>
                                <a:lnTo>
                                  <a:pt x="72" y="35"/>
                                </a:lnTo>
                                <a:lnTo>
                                  <a:pt x="69" y="22"/>
                                </a:lnTo>
                                <a:lnTo>
                                  <a:pt x="61" y="10"/>
                                </a:lnTo>
                                <a:lnTo>
                                  <a:pt x="50" y="3"/>
                                </a:lnTo>
                                <a:lnTo>
                                  <a:pt x="36" y="0"/>
                                </a:lnTo>
                                <a:close/>
                              </a:path>
                            </a:pathLst>
                          </a:custGeom>
                          <a:solidFill>
                            <a:srgbClr val="F26539"/>
                          </a:solidFill>
                          <a:ln>
                            <a:noFill/>
                          </a:ln>
                        </wps:spPr>
                        <wps:bodyPr upright="1"/>
                      </wps:wsp>
                      <wps:wsp>
                        <wps:cNvPr id="204" name="直接连接符 204"/>
                        <wps:cNvCnPr/>
                        <wps:spPr>
                          <a:xfrm>
                            <a:off x="3034" y="293"/>
                            <a:ext cx="297" cy="418"/>
                          </a:xfrm>
                          <a:prstGeom prst="line">
                            <a:avLst/>
                          </a:prstGeom>
                          <a:ln w="11290" cap="flat" cmpd="sng">
                            <a:solidFill>
                              <a:srgbClr val="F26539"/>
                            </a:solidFill>
                            <a:prstDash val="solid"/>
                            <a:headEnd type="none" w="med" len="med"/>
                            <a:tailEnd type="none" w="med" len="med"/>
                          </a:ln>
                        </wps:spPr>
                        <wps:bodyPr/>
                      </wps:wsp>
                      <wps:wsp>
                        <wps:cNvPr id="205" name="直接连接符 205"/>
                        <wps:cNvCnPr/>
                        <wps:spPr>
                          <a:xfrm>
                            <a:off x="3099" y="293"/>
                            <a:ext cx="297" cy="418"/>
                          </a:xfrm>
                          <a:prstGeom prst="line">
                            <a:avLst/>
                          </a:prstGeom>
                          <a:ln w="11290" cap="flat" cmpd="sng">
                            <a:solidFill>
                              <a:srgbClr val="F26539"/>
                            </a:solidFill>
                            <a:prstDash val="solid"/>
                            <a:headEnd type="none" w="med" len="med"/>
                            <a:tailEnd type="none" w="med" len="med"/>
                          </a:ln>
                        </wps:spPr>
                        <wps:bodyPr/>
                      </wps:wsp>
                      <wps:wsp>
                        <wps:cNvPr id="206" name="直接连接符 206"/>
                        <wps:cNvCnPr/>
                        <wps:spPr>
                          <a:xfrm>
                            <a:off x="3165" y="293"/>
                            <a:ext cx="297" cy="418"/>
                          </a:xfrm>
                          <a:prstGeom prst="line">
                            <a:avLst/>
                          </a:prstGeom>
                          <a:ln w="11290" cap="flat" cmpd="sng">
                            <a:solidFill>
                              <a:srgbClr val="F26539"/>
                            </a:solidFill>
                            <a:prstDash val="solid"/>
                            <a:headEnd type="none" w="med" len="med"/>
                            <a:tailEnd type="none" w="med" len="med"/>
                          </a:ln>
                        </wps:spPr>
                        <wps:bodyPr/>
                      </wps:wsp>
                      <wps:wsp>
                        <wps:cNvPr id="207" name="直接连接符 207"/>
                        <wps:cNvCnPr/>
                        <wps:spPr>
                          <a:xfrm>
                            <a:off x="3230" y="293"/>
                            <a:ext cx="297" cy="418"/>
                          </a:xfrm>
                          <a:prstGeom prst="line">
                            <a:avLst/>
                          </a:prstGeom>
                          <a:ln w="11290" cap="flat" cmpd="sng">
                            <a:solidFill>
                              <a:srgbClr val="F26539"/>
                            </a:solidFill>
                            <a:prstDash val="solid"/>
                            <a:headEnd type="none" w="med" len="med"/>
                            <a:tailEnd type="none" w="med" len="med"/>
                          </a:ln>
                        </wps:spPr>
                        <wps:bodyPr/>
                      </wps:wsp>
                      <wps:wsp>
                        <wps:cNvPr id="208" name="直接连接符 208"/>
                        <wps:cNvCnPr/>
                        <wps:spPr>
                          <a:xfrm>
                            <a:off x="3296" y="293"/>
                            <a:ext cx="296" cy="418"/>
                          </a:xfrm>
                          <a:prstGeom prst="line">
                            <a:avLst/>
                          </a:prstGeom>
                          <a:ln w="11290" cap="flat" cmpd="sng">
                            <a:solidFill>
                              <a:srgbClr val="F26539"/>
                            </a:solidFill>
                            <a:prstDash val="solid"/>
                            <a:headEnd type="none" w="med" len="med"/>
                            <a:tailEnd type="none" w="med" len="med"/>
                          </a:ln>
                        </wps:spPr>
                        <wps:bodyPr/>
                      </wps:wsp>
                      <wps:wsp>
                        <wps:cNvPr id="209" name="直接连接符 209"/>
                        <wps:cNvCnPr/>
                        <wps:spPr>
                          <a:xfrm>
                            <a:off x="3361" y="293"/>
                            <a:ext cx="297" cy="418"/>
                          </a:xfrm>
                          <a:prstGeom prst="line">
                            <a:avLst/>
                          </a:prstGeom>
                          <a:ln w="11290" cap="flat" cmpd="sng">
                            <a:solidFill>
                              <a:srgbClr val="F26539"/>
                            </a:solidFill>
                            <a:prstDash val="solid"/>
                            <a:headEnd type="none" w="med" len="med"/>
                            <a:tailEnd type="none" w="med" len="med"/>
                          </a:ln>
                        </wps:spPr>
                        <wps:bodyPr/>
                      </wps:wsp>
                      <wps:wsp>
                        <wps:cNvPr id="210" name="直接连接符 210"/>
                        <wps:cNvCnPr/>
                        <wps:spPr>
                          <a:xfrm>
                            <a:off x="3426" y="293"/>
                            <a:ext cx="297" cy="418"/>
                          </a:xfrm>
                          <a:prstGeom prst="line">
                            <a:avLst/>
                          </a:prstGeom>
                          <a:ln w="11290" cap="flat" cmpd="sng">
                            <a:solidFill>
                              <a:srgbClr val="F26539"/>
                            </a:solidFill>
                            <a:prstDash val="solid"/>
                            <a:headEnd type="none" w="med" len="med"/>
                            <a:tailEnd type="none" w="med" len="med"/>
                          </a:ln>
                        </wps:spPr>
                        <wps:bodyPr/>
                      </wps:wsp>
                      <wps:wsp>
                        <wps:cNvPr id="211" name="直接连接符 211"/>
                        <wps:cNvCnPr/>
                        <wps:spPr>
                          <a:xfrm>
                            <a:off x="3492" y="293"/>
                            <a:ext cx="297" cy="418"/>
                          </a:xfrm>
                          <a:prstGeom prst="line">
                            <a:avLst/>
                          </a:prstGeom>
                          <a:ln w="11290" cap="flat" cmpd="sng">
                            <a:solidFill>
                              <a:srgbClr val="F26539"/>
                            </a:solidFill>
                            <a:prstDash val="solid"/>
                            <a:headEnd type="none" w="med" len="med"/>
                            <a:tailEnd type="none" w="med" len="med"/>
                          </a:ln>
                        </wps:spPr>
                        <wps:bodyPr/>
                      </wps:wsp>
                      <wps:wsp>
                        <wps:cNvPr id="212" name="直接连接符 212"/>
                        <wps:cNvCnPr/>
                        <wps:spPr>
                          <a:xfrm>
                            <a:off x="3557" y="293"/>
                            <a:ext cx="297" cy="418"/>
                          </a:xfrm>
                          <a:prstGeom prst="line">
                            <a:avLst/>
                          </a:prstGeom>
                          <a:ln w="11290" cap="flat" cmpd="sng">
                            <a:solidFill>
                              <a:srgbClr val="F26539"/>
                            </a:solidFill>
                            <a:prstDash val="solid"/>
                            <a:headEnd type="none" w="med" len="med"/>
                            <a:tailEnd type="none" w="med" len="med"/>
                          </a:ln>
                        </wps:spPr>
                        <wps:bodyPr/>
                      </wps:wsp>
                      <wps:wsp>
                        <wps:cNvPr id="213" name="直接连接符 213"/>
                        <wps:cNvCnPr/>
                        <wps:spPr>
                          <a:xfrm>
                            <a:off x="3623" y="293"/>
                            <a:ext cx="297" cy="418"/>
                          </a:xfrm>
                          <a:prstGeom prst="line">
                            <a:avLst/>
                          </a:prstGeom>
                          <a:ln w="11290" cap="flat" cmpd="sng">
                            <a:solidFill>
                              <a:srgbClr val="F26539"/>
                            </a:solidFill>
                            <a:prstDash val="solid"/>
                            <a:headEnd type="none" w="med" len="med"/>
                            <a:tailEnd type="none" w="med" len="med"/>
                          </a:ln>
                        </wps:spPr>
                        <wps:bodyPr/>
                      </wps:wsp>
                      <wps:wsp>
                        <wps:cNvPr id="214" name="直接连接符 214"/>
                        <wps:cNvCnPr/>
                        <wps:spPr>
                          <a:xfrm>
                            <a:off x="3688" y="293"/>
                            <a:ext cx="297" cy="418"/>
                          </a:xfrm>
                          <a:prstGeom prst="line">
                            <a:avLst/>
                          </a:prstGeom>
                          <a:ln w="11290" cap="flat" cmpd="sng">
                            <a:solidFill>
                              <a:srgbClr val="F26539"/>
                            </a:solidFill>
                            <a:prstDash val="solid"/>
                            <a:headEnd type="none" w="med" len="med"/>
                            <a:tailEnd type="none" w="med" len="med"/>
                          </a:ln>
                        </wps:spPr>
                        <wps:bodyPr/>
                      </wps:wsp>
                      <wps:wsp>
                        <wps:cNvPr id="215" name="直接连接符 215"/>
                        <wps:cNvCnPr/>
                        <wps:spPr>
                          <a:xfrm>
                            <a:off x="3753" y="293"/>
                            <a:ext cx="297" cy="418"/>
                          </a:xfrm>
                          <a:prstGeom prst="line">
                            <a:avLst/>
                          </a:prstGeom>
                          <a:ln w="11290" cap="flat" cmpd="sng">
                            <a:solidFill>
                              <a:srgbClr val="F26539"/>
                            </a:solidFill>
                            <a:prstDash val="solid"/>
                            <a:headEnd type="none" w="med" len="med"/>
                            <a:tailEnd type="none" w="med" len="med"/>
                          </a:ln>
                        </wps:spPr>
                        <wps:bodyPr/>
                      </wps:wsp>
                      <wps:wsp>
                        <wps:cNvPr id="216" name="直接连接符 216"/>
                        <wps:cNvCnPr/>
                        <wps:spPr>
                          <a:xfrm>
                            <a:off x="3819" y="293"/>
                            <a:ext cx="297" cy="418"/>
                          </a:xfrm>
                          <a:prstGeom prst="line">
                            <a:avLst/>
                          </a:prstGeom>
                          <a:ln w="11290" cap="flat" cmpd="sng">
                            <a:solidFill>
                              <a:srgbClr val="F26539"/>
                            </a:solidFill>
                            <a:prstDash val="solid"/>
                            <a:headEnd type="none" w="med" len="med"/>
                            <a:tailEnd type="none" w="med" len="med"/>
                          </a:ln>
                        </wps:spPr>
                        <wps:bodyPr/>
                      </wps:wsp>
                      <wps:wsp>
                        <wps:cNvPr id="217" name="直接连接符 217"/>
                        <wps:cNvCnPr/>
                        <wps:spPr>
                          <a:xfrm>
                            <a:off x="3884" y="293"/>
                            <a:ext cx="297" cy="418"/>
                          </a:xfrm>
                          <a:prstGeom prst="line">
                            <a:avLst/>
                          </a:prstGeom>
                          <a:ln w="11290" cap="flat" cmpd="sng">
                            <a:solidFill>
                              <a:srgbClr val="F26539"/>
                            </a:solidFill>
                            <a:prstDash val="solid"/>
                            <a:headEnd type="none" w="med" len="med"/>
                            <a:tailEnd type="none" w="med" len="med"/>
                          </a:ln>
                        </wps:spPr>
                        <wps:bodyPr/>
                      </wps:wsp>
                      <wps:wsp>
                        <wps:cNvPr id="218" name="直接连接符 218"/>
                        <wps:cNvCnPr/>
                        <wps:spPr>
                          <a:xfrm>
                            <a:off x="3950" y="293"/>
                            <a:ext cx="297" cy="418"/>
                          </a:xfrm>
                          <a:prstGeom prst="line">
                            <a:avLst/>
                          </a:prstGeom>
                          <a:ln w="11290" cap="flat" cmpd="sng">
                            <a:solidFill>
                              <a:srgbClr val="F26539"/>
                            </a:solidFill>
                            <a:prstDash val="solid"/>
                            <a:headEnd type="none" w="med" len="med"/>
                            <a:tailEnd type="none" w="med" len="med"/>
                          </a:ln>
                        </wps:spPr>
                        <wps:bodyPr/>
                      </wps:wsp>
                      <wps:wsp>
                        <wps:cNvPr id="219" name="直接连接符 219"/>
                        <wps:cNvCnPr/>
                        <wps:spPr>
                          <a:xfrm>
                            <a:off x="4015" y="293"/>
                            <a:ext cx="297" cy="418"/>
                          </a:xfrm>
                          <a:prstGeom prst="line">
                            <a:avLst/>
                          </a:prstGeom>
                          <a:ln w="11290" cap="flat" cmpd="sng">
                            <a:solidFill>
                              <a:srgbClr val="F26539"/>
                            </a:solidFill>
                            <a:prstDash val="solid"/>
                            <a:headEnd type="none" w="med" len="med"/>
                            <a:tailEnd type="none" w="med" len="med"/>
                          </a:ln>
                        </wps:spPr>
                        <wps:bodyPr/>
                      </wps:wsp>
                      <wps:wsp>
                        <wps:cNvPr id="220" name="文本框 220"/>
                        <wps:cNvSpPr txBox="1"/>
                        <wps:spPr>
                          <a:xfrm>
                            <a:off x="0" y="0"/>
                            <a:ext cx="4876" cy="840"/>
                          </a:xfrm>
                          <a:prstGeom prst="rect">
                            <a:avLst/>
                          </a:prstGeom>
                          <a:noFill/>
                          <a:ln>
                            <a:noFill/>
                          </a:ln>
                        </wps:spPr>
                        <wps:txbx>
                          <w:txbxContent>
                            <w:p w14:paraId="7BADF1F5">
                              <w:pPr>
                                <w:ind w:firstLine="420"/>
                              </w:pPr>
                              <w:r>
                                <w:rPr>
                                  <w:rFonts w:hint="eastAsia"/>
                                </w:rPr>
                                <w:t>政务活动</w:t>
                              </w:r>
                            </w:p>
                          </w:txbxContent>
                        </wps:txbx>
                        <wps:bodyPr lIns="0" tIns="0" rIns="0" bIns="0" upright="1"/>
                      </wps:wsp>
                    </wpg:wgp>
                  </a:graphicData>
                </a:graphic>
              </wp:inline>
            </w:drawing>
          </mc:Choice>
          <mc:Fallback>
            <w:pict>
              <v:group id="_x0000_s1026" o:spid="_x0000_s1026" o:spt="203" style="height:42pt;width:243.8pt;" coordsize="4876,840" o:gfxdata="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">
                <o:lock v:ext="edit" aspectratio="f"/>
                <v:shape id="_x0000_s1026" o:spid="_x0000_s1026" o:spt="100" style="position:absolute;left:304;top:0;height:714;width:2946;" fillcolor="#F26539" filled="t" stroked="f" coordsize="2946,714" o:gfxdata="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dUuqvQAA&#10;ANwAAAAPAAAAAAAAAAEAIAAAACIAAABkcnMvZG93bnJldi54bWxQSwECFAAUAAAACACHTuJAMy8F&#10;njsAAAA5AAAAEAAAAAAAAAABACAAAAAMAQAAZHJzL3NoYXBleG1sLnhtbFBLBQYAAAAABgAGAFsB&#10;AAC2AwAAAAA=&#10;" path="m2447,0l0,0,0,714,2945,714,2447,0xe">
                  <v:fill on="t" focussize="0,0"/>
                  <v:stroke on="f"/>
                  <v:imagedata o:title=""/>
                  <o:lock v:ext="edit" aspectratio="f"/>
                </v:shape>
                <v:line id="_x0000_s1026" o:spid="_x0000_s1026" o:spt="20" style="position:absolute;left:0;top:803;height:0;width:4840;" filled="f" stroked="t" coordsize="21600,21600" o:gfxdata="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Ok4W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shape id="_x0000_s1026" o:spid="_x0000_s1026" o:spt="100" style="position:absolute;left:4804;top:767;height:72;width:72;" fillcolor="#F26539" filled="t" stroked="f" coordsize="72,72" o:gfxdata="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UsT&#10;E8EAAADcAAAADwAAAAAAAAABACAAAAAiAAAAZHJzL2Rvd25yZXYueG1sUEsBAhQAFAAAAAgAh07i&#10;QDMvBZ47AAAAOQAAABAAAAAAAAAAAQAgAAAAEAEAAGRycy9zaGFwZXhtbC54bWxQSwUGAAAAAAYA&#10;BgBbAQAAugMAAAAA&#10;" path="m36,0l22,3,11,10,3,22,0,35,3,49,11,61,22,68,36,71,50,68,61,61,69,49,72,35,69,22,61,10,50,3,36,0xe">
                  <v:fill on="t" focussize="0,0"/>
                  <v:stroke on="f"/>
                  <v:imagedata o:title=""/>
                  <o:lock v:ext="edit" aspectratio="f"/>
                </v:shape>
                <v:line id="_x0000_s1026" o:spid="_x0000_s1026" o:spt="20" style="position:absolute;left:3034;top:293;height:418;width:297;" filled="f" stroked="t" coordsize="21600,21600" o:gfxdata="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p9z+b4A&#10;AADcAAAADwAAAAAAAAABACAAAAAiAAAAZHJzL2Rvd25yZXYueG1sUEsBAhQAFAAAAAgAh07iQDMv&#10;BZ47AAAAOQAAABAAAAAAAAAAAQAgAAAADQEAAGRycy9zaGFwZXhtbC54bWxQSwUGAAAAAAYABgBb&#10;AQAAtwMAAAAA&#10;">
                  <v:fill on="f" focussize="0,0"/>
                  <v:stroke weight="0.888976377952756pt" color="#F26539" joinstyle="round"/>
                  <v:imagedata o:title=""/>
                  <o:lock v:ext="edit" aspectratio="f"/>
                </v:line>
                <v:line id="_x0000_s1026" o:spid="_x0000_s1026" o:spt="20" style="position:absolute;left:3099;top:293;height:418;width:297;" filled="f" stroked="t" coordsize="21600,21600" o:gfxdata="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dPWYr4A&#10;AADcAAAADwAAAAAAAAABACAAAAAiAAAAZHJzL2Rvd25yZXYueG1sUEsBAhQAFAAAAAgAh07iQDMv&#10;BZ47AAAAOQAAABAAAAAAAAAAAQAgAAAADQEAAGRycy9zaGFwZXhtbC54bWxQSwUGAAAAAAYABgBb&#10;AQAAtwMAAAAA&#10;">
                  <v:fill on="f" focussize="0,0"/>
                  <v:stroke weight="0.888976377952756pt" color="#F26539" joinstyle="round"/>
                  <v:imagedata o:title=""/>
                  <o:lock v:ext="edit" aspectratio="f"/>
                </v:line>
                <v:line id="_x0000_s1026" o:spid="_x0000_s1026" o:spt="20" style="position:absolute;left:3165;top:293;height:418;width:297;" filled="f" stroked="t" coordsize="21600,21600" o:gfxdata="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AUgV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230;top:293;height:418;width:297;" filled="f" stroked="t" coordsize="21600,21600" o:gfxdata="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k3tjr4A&#10;AADcAAAADwAAAAAAAAABACAAAAAiAAAAZHJzL2Rvd25yZXYueG1sUEsBAhQAFAAAAAgAh07iQDMv&#10;BZ47AAAAOQAAABAAAAAAAAAAAQAgAAAADQEAAGRycy9zaGFwZXhtbC54bWxQSwUGAAAAAAYABgBb&#10;AQAAtwMAAAAA&#10;">
                  <v:fill on="f" focussize="0,0"/>
                  <v:stroke weight="0.888976377952756pt" color="#F26539" joinstyle="round"/>
                  <v:imagedata o:title=""/>
                  <o:lock v:ext="edit" aspectratio="f"/>
                </v:line>
                <v:line id="_x0000_s1026" o:spid="_x0000_s1026" o:spt="20" style="position:absolute;left:3296;top:293;height:418;width:296;" filled="f" stroked="t" coordsize="21600,21600" o:gfxdata="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0nn8ugAAANwA&#10;AAAPAAAAAAAAAAEAIAAAACIAAABkcnMvZG93bnJldi54bWxQSwECFAAUAAAACACHTuJAMy8FnjsA&#10;AAA5AAAAEAAAAAAAAAABACAAAAAJAQAAZHJzL3NoYXBleG1sLnhtbFBLBQYAAAAABgAGAFsBAACz&#10;AwAAAAA=&#10;">
                  <v:fill on="f" focussize="0,0"/>
                  <v:stroke weight="0.888976377952756pt" color="#F26539" joinstyle="round"/>
                  <v:imagedata o:title=""/>
                  <o:lock v:ext="edit" aspectratio="f"/>
                </v:line>
                <v:line id="_x0000_s1026" o:spid="_x0000_s1026" o:spt="20" style="position:absolute;left:3361;top:293;height:418;width:297;" filled="f" stroked="t" coordsize="21600,21600" o:gfxdata="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ntxn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426;top:293;height:418;width:297;" filled="f" stroked="t" coordsize="21600,21600" o:gfxdata="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B94ye5AAAA3AAA&#10;AA8AAAAAAAAAAQAgAAAAIgAAAGRycy9kb3ducmV2LnhtbFBLAQIUABQAAAAIAIdO4kAzLwWeOwAA&#10;ADkAAAAQAAAAAAAAAAEAIAAAAAgBAABkcnMvc2hhcGV4bWwueG1sUEsFBgAAAAAGAAYAWwEAALID&#10;AAAAAA==&#10;">
                  <v:fill on="f" focussize="0,0"/>
                  <v:stroke weight="0.888976377952756pt" color="#F26539" joinstyle="round"/>
                  <v:imagedata o:title=""/>
                  <o:lock v:ext="edit" aspectratio="f"/>
                </v:line>
                <v:line id="_x0000_s1026" o:spid="_x0000_s1026" o:spt="20" style="position:absolute;left:3492;top:293;height:418;width:297;" filled="f" stroked="t" coordsize="21600,21600" o:gfxdata="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MUa8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557;top:293;height:418;width:297;" filled="f" stroked="t" coordsize="21600,21600" o:gfxdata="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49jL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623;top:293;height:418;width:297;" filled="f" stroked="t" coordsize="21600,21600" o:gfxdata="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r31Q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688;top:293;height:418;width:297;" filled="f" stroked="t" coordsize="21600,21600" o:gfxdata="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uUk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753;top:293;height:418;width:297;" filled="f" stroked="t" coordsize="21600,21600" o:gfxdata="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CkC/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819;top:293;height:418;width:297;" filled="f" stroked="t" coordsize="21600,21600" o:gfxdata="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2N7I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line id="_x0000_s1026" o:spid="_x0000_s1026" o:spt="20" style="position:absolute;left:3884;top:293;height:418;width:297;" filled="f" stroked="t" coordsize="21600,21600" o:gfxdata="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5R7U74A&#10;AADcAAAADwAAAAAAAAABACAAAAAiAAAAZHJzL2Rvd25yZXYueG1sUEsBAhQAFAAAAAgAh07iQDMv&#10;BZ47AAAAOQAAABAAAAAAAAAAAQAgAAAADQEAAGRycy9zaGFwZXhtbC54bWxQSwUGAAAAAAYABgBb&#10;AQAAtwMAAAAA&#10;">
                  <v:fill on="f" focussize="0,0"/>
                  <v:stroke weight="0.888976377952756pt" color="#F26539" joinstyle="round"/>
                  <v:imagedata o:title=""/>
                  <o:lock v:ext="edit" aspectratio="f"/>
                </v:line>
                <v:line id="_x0000_s1026" o:spid="_x0000_s1026" o:spt="20" style="position:absolute;left:3950;top:293;height:418;width:297;" filled="f" stroked="t" coordsize="21600,21600" o:gfxdata="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4L7yG5AAAA3AAA&#10;AA8AAAAAAAAAAQAgAAAAIgAAAGRycy9kb3ducmV2LnhtbFBLAQIUABQAAAAIAIdO4kAzLwWeOwAA&#10;ADkAAAAQAAAAAAAAAAEAIAAAAAgBAABkcnMvc2hhcGV4bWwueG1sUEsFBgAAAAAGAAYAWwEAALID&#10;AAAAAA==&#10;">
                  <v:fill on="f" focussize="0,0"/>
                  <v:stroke weight="0.888976377952756pt" color="#F26539" joinstyle="round"/>
                  <v:imagedata o:title=""/>
                  <o:lock v:ext="edit" aspectratio="f"/>
                </v:line>
                <v:line id="_x0000_s1026" o:spid="_x0000_s1026" o:spt="20" style="position:absolute;left:4015;top:293;height:418;width:297;" filled="f" stroked="t" coordsize="21600,21600" o:gfxdata="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R0q6vQAA&#10;ANwAAAAPAAAAAAAAAAEAIAAAACIAAABkcnMvZG93bnJldi54bWxQSwECFAAUAAAACACHTuJAMy8F&#10;njsAAAA5AAAAEAAAAAAAAAABACAAAAAMAQAAZHJzL3NoYXBleG1sLnhtbFBLBQYAAAAABgAGAFsB&#10;AAC2AwAAAAA=&#10;">
                  <v:fill on="f" focussize="0,0"/>
                  <v:stroke weight="0.888976377952756pt" color="#F26539" joinstyle="round"/>
                  <v:imagedata o:title=""/>
                  <o:lock v:ext="edit" aspectratio="f"/>
                </v:line>
                <v:shape id="_x0000_s1026" o:spid="_x0000_s1026" o:spt="202" type="#_x0000_t202" style="position:absolute;left:0;top:0;height:840;width:4876;" filled="f" stroked="f" coordsize="21600,21600" o:gfxdata="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xBrfr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14:paraId="7BADF1F5">
                        <w:pPr>
                          <w:ind w:firstLine="420"/>
                        </w:pPr>
                        <w:r>
                          <w:rPr>
                            <w:rFonts w:hint="eastAsia"/>
                          </w:rPr>
                          <w:t>政务活动</w:t>
                        </w:r>
                      </w:p>
                    </w:txbxContent>
                  </v:textbox>
                </v:shape>
                <w10:wrap type="none"/>
                <w10:anchorlock/>
              </v:group>
            </w:pict>
          </mc:Fallback>
        </mc:AlternateContent>
      </w:r>
    </w:p>
    <w:tbl>
      <w:tblPr>
        <w:tblStyle w:val="12"/>
        <w:tblW w:w="100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0"/>
      </w:tblGrid>
      <w:tr w14:paraId="135CE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25685FC2">
            <w:pPr>
              <w:pStyle w:val="49"/>
              <w:rPr>
                <w:color w:val="231F20"/>
              </w:rPr>
            </w:pPr>
            <w:r>
              <w:rPr>
                <w:lang w:val="en-US"/>
              </w:rPr>
              <w:drawing>
                <wp:inline distT="0" distB="0" distL="0" distR="0">
                  <wp:extent cx="4888230" cy="3247390"/>
                  <wp:effectExtent l="0" t="0" r="7620" b="0"/>
                  <wp:docPr id="176"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38.jpeg"/>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87999" cy="3247263"/>
                          </a:xfrm>
                          <a:prstGeom prst="rect">
                            <a:avLst/>
                          </a:prstGeom>
                        </pic:spPr>
                      </pic:pic>
                    </a:graphicData>
                  </a:graphic>
                </wp:inline>
              </w:drawing>
            </w:r>
          </w:p>
        </w:tc>
      </w:tr>
      <w:tr w14:paraId="0CF35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1DD4229D">
            <w:pPr>
              <w:pStyle w:val="49"/>
              <w:rPr>
                <w:lang w:val="en-US"/>
              </w:rPr>
            </w:pPr>
            <w:r>
              <w:t>1月22日，市委书记、市人大常委会主任曾风保（前排右四）与雄州街道上坪村群众交谈</w:t>
            </w:r>
          </w:p>
        </w:tc>
      </w:tr>
      <w:tr w14:paraId="2918F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31496497">
            <w:pPr>
              <w:pStyle w:val="49"/>
              <w:rPr>
                <w:color w:val="231F20"/>
              </w:rPr>
            </w:pPr>
            <w:r>
              <w:rPr>
                <w:lang w:val="en-US"/>
              </w:rPr>
              <w:drawing>
                <wp:inline distT="0" distB="0" distL="0" distR="0">
                  <wp:extent cx="5138420" cy="2871470"/>
                  <wp:effectExtent l="0" t="0" r="12700" b="8890"/>
                  <wp:docPr id="177"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39.jpeg"/>
                          <pic:cNvPicPr>
                            <a:picLocks noChangeAspect="1"/>
                          </pic:cNvPicPr>
                        </pic:nvPicPr>
                        <pic:blipFill>
                          <a:blip r:embed="rId41" cstate="print"/>
                          <a:stretch>
                            <a:fillRect/>
                          </a:stretch>
                        </pic:blipFill>
                        <pic:spPr>
                          <a:xfrm>
                            <a:off x="0" y="0"/>
                            <a:ext cx="5139002" cy="2871787"/>
                          </a:xfrm>
                          <a:prstGeom prst="rect">
                            <a:avLst/>
                          </a:prstGeom>
                        </pic:spPr>
                      </pic:pic>
                    </a:graphicData>
                  </a:graphic>
                </wp:inline>
              </w:drawing>
            </w:r>
          </w:p>
        </w:tc>
      </w:tr>
    </w:tbl>
    <w:p w14:paraId="080DE965">
      <w:pPr>
        <w:pStyle w:val="5"/>
        <w:ind w:firstLine="420"/>
      </w:pP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606053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5CB866CB">
            <w:pPr>
              <w:pStyle w:val="49"/>
              <w:rPr>
                <w:color w:val="231F20"/>
                <w:bdr w:val="single" w:color="auto" w:sz="4" w:space="0"/>
              </w:rPr>
            </w:pPr>
            <w:r>
              <w:rPr>
                <w:bdr w:val="single" w:color="auto" w:sz="4" w:space="0"/>
                <w:lang w:val="en-US"/>
              </w:rPr>
              <w:drawing>
                <wp:inline distT="0" distB="0" distL="0" distR="0">
                  <wp:extent cx="4845685" cy="3218815"/>
                  <wp:effectExtent l="0" t="0" r="3175" b="0"/>
                  <wp:docPr id="178"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40.jpeg"/>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845685" cy="3218815"/>
                          </a:xfrm>
                          <a:prstGeom prst="rect">
                            <a:avLst/>
                          </a:prstGeom>
                        </pic:spPr>
                      </pic:pic>
                    </a:graphicData>
                  </a:graphic>
                </wp:inline>
              </w:drawing>
            </w:r>
          </w:p>
        </w:tc>
      </w:tr>
      <w:tr w14:paraId="068327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2C175D2D">
            <w:pPr>
              <w:pStyle w:val="49"/>
              <w:rPr>
                <w:bdr w:val="single" w:color="auto" w:sz="4" w:space="0"/>
              </w:rPr>
            </w:pPr>
            <w:r>
              <w:t>2月15日，市委书记、市人大常委会主任曾风保（左一）调研黄坑镇烟叶备耕情况</w:t>
            </w:r>
          </w:p>
        </w:tc>
      </w:tr>
      <w:tr w14:paraId="2FDF0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41E9BD46">
            <w:pPr>
              <w:pStyle w:val="49"/>
              <w:rPr>
                <w:color w:val="231F20"/>
                <w:bdr w:val="single" w:color="auto" w:sz="4" w:space="0"/>
              </w:rPr>
            </w:pPr>
            <w:r>
              <w:rPr>
                <w:lang w:val="en-US"/>
              </w:rPr>
              <w:drawing>
                <wp:inline distT="0" distB="0" distL="0" distR="0">
                  <wp:extent cx="5197475" cy="3458210"/>
                  <wp:effectExtent l="0" t="0" r="14605" b="1270"/>
                  <wp:docPr id="17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41.jpeg"/>
                          <pic:cNvPicPr>
                            <a:picLocks noChangeAspect="1"/>
                          </pic:cNvPicPr>
                        </pic:nvPicPr>
                        <pic:blipFill>
                          <a:blip r:embed="rId43" cstate="print"/>
                          <a:stretch>
                            <a:fillRect/>
                          </a:stretch>
                        </pic:blipFill>
                        <pic:spPr>
                          <a:xfrm>
                            <a:off x="0" y="0"/>
                            <a:ext cx="5197551" cy="3458527"/>
                          </a:xfrm>
                          <a:prstGeom prst="rect">
                            <a:avLst/>
                          </a:prstGeom>
                        </pic:spPr>
                      </pic:pic>
                    </a:graphicData>
                  </a:graphic>
                </wp:inline>
              </w:drawing>
            </w:r>
          </w:p>
        </w:tc>
      </w:tr>
      <w:tr w14:paraId="1FA25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0A775DBB">
            <w:pPr>
              <w:pStyle w:val="49"/>
              <w:rPr>
                <w:bdr w:val="single" w:color="auto" w:sz="4" w:space="0"/>
              </w:rPr>
            </w:pPr>
            <w:r>
              <w:t>2月19日，市委书记、市人大常委会主任曾风保（左一）调研华电项目建设情况</w:t>
            </w:r>
          </w:p>
        </w:tc>
      </w:tr>
    </w:tbl>
    <w:p w14:paraId="7F296C76">
      <w:pPr>
        <w:pStyle w:val="5"/>
        <w:ind w:firstLine="420"/>
        <w:rPr>
          <w:bdr w:val="single" w:color="auto" w:sz="4" w:space="0"/>
        </w:rPr>
      </w:pPr>
    </w:p>
    <w:p w14:paraId="0FDCBB52">
      <w:pPr>
        <w:pStyle w:val="5"/>
        <w:ind w:firstLine="420"/>
        <w:rPr>
          <w:bdr w:val="single" w:color="auto" w:sz="4" w:space="0"/>
        </w:rPr>
      </w:pPr>
    </w:p>
    <w:tbl>
      <w:tblPr>
        <w:tblStyle w:val="12"/>
        <w:tblW w:w="9537" w:type="dxa"/>
        <w:tblInd w:w="9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21"/>
        <w:gridCol w:w="8213"/>
        <w:gridCol w:w="403"/>
      </w:tblGrid>
      <w:tr w14:paraId="55EE5A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921" w:type="dxa"/>
        </w:trPr>
        <w:tc>
          <w:tcPr>
            <w:tcW w:w="8616" w:type="dxa"/>
            <w:gridSpan w:val="2"/>
          </w:tcPr>
          <w:p w14:paraId="36254C5D">
            <w:pPr>
              <w:pStyle w:val="49"/>
              <w:rPr>
                <w:color w:val="231F20"/>
              </w:rPr>
            </w:pPr>
            <w:r>
              <w:rPr>
                <w:lang w:val="en-US"/>
              </w:rPr>
              <w:drawing>
                <wp:inline distT="0" distB="0" distL="0" distR="0">
                  <wp:extent cx="4915535" cy="3280410"/>
                  <wp:effectExtent l="0" t="0" r="0" b="0"/>
                  <wp:docPr id="180"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42.jpeg"/>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915535" cy="3280410"/>
                          </a:xfrm>
                          <a:prstGeom prst="rect">
                            <a:avLst/>
                          </a:prstGeom>
                        </pic:spPr>
                      </pic:pic>
                    </a:graphicData>
                  </a:graphic>
                </wp:inline>
              </w:drawing>
            </w:r>
          </w:p>
        </w:tc>
      </w:tr>
      <w:tr w14:paraId="65BF1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921" w:type="dxa"/>
        </w:trPr>
        <w:tc>
          <w:tcPr>
            <w:tcW w:w="8616" w:type="dxa"/>
            <w:gridSpan w:val="2"/>
          </w:tcPr>
          <w:p w14:paraId="0D941B6A">
            <w:pPr>
              <w:pStyle w:val="49"/>
            </w:pPr>
            <w:r>
              <w:t>6月30日，市长王碧安（前排左三）调研园区一期屋顶光伏发电建设情况</w:t>
            </w:r>
          </w:p>
        </w:tc>
      </w:tr>
      <w:tr w14:paraId="1D7B9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921" w:type="dxa"/>
        </w:trPr>
        <w:tc>
          <w:tcPr>
            <w:tcW w:w="8616" w:type="dxa"/>
            <w:gridSpan w:val="2"/>
            <w:tcBorders>
              <w:top w:val="nil"/>
              <w:left w:val="nil"/>
              <w:bottom w:val="nil"/>
              <w:right w:val="nil"/>
            </w:tcBorders>
          </w:tcPr>
          <w:p w14:paraId="51D8AB84">
            <w:pPr>
              <w:pStyle w:val="49"/>
              <w:rPr>
                <w:color w:val="231F20"/>
              </w:rPr>
            </w:pPr>
            <w:r>
              <w:rPr>
                <w:lang w:val="en-US"/>
              </w:rPr>
              <w:drawing>
                <wp:inline distT="0" distB="0" distL="0" distR="0">
                  <wp:extent cx="4806315" cy="3192780"/>
                  <wp:effectExtent l="0" t="0" r="9525" b="7620"/>
                  <wp:docPr id="18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43.jpeg"/>
                          <pic:cNvPicPr>
                            <a:picLocks noChangeAspect="1"/>
                          </pic:cNvPicPr>
                        </pic:nvPicPr>
                        <pic:blipFill>
                          <a:blip r:embed="rId45" cstate="print"/>
                          <a:stretch>
                            <a:fillRect/>
                          </a:stretch>
                        </pic:blipFill>
                        <pic:spPr>
                          <a:xfrm>
                            <a:off x="0" y="0"/>
                            <a:ext cx="4806687" cy="3193256"/>
                          </a:xfrm>
                          <a:prstGeom prst="rect">
                            <a:avLst/>
                          </a:prstGeom>
                        </pic:spPr>
                      </pic:pic>
                    </a:graphicData>
                  </a:graphic>
                </wp:inline>
              </w:drawing>
            </w:r>
          </w:p>
        </w:tc>
      </w:tr>
      <w:tr w14:paraId="6F42E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921" w:type="dxa"/>
        </w:trPr>
        <w:tc>
          <w:tcPr>
            <w:tcW w:w="8616" w:type="dxa"/>
            <w:gridSpan w:val="2"/>
            <w:tcBorders>
              <w:top w:val="nil"/>
              <w:left w:val="nil"/>
              <w:bottom w:val="nil"/>
              <w:right w:val="nil"/>
            </w:tcBorders>
          </w:tcPr>
          <w:p w14:paraId="7AF89518">
            <w:pPr>
              <w:pStyle w:val="49"/>
            </w:pPr>
            <w:r>
              <w:t>6月30日，市长王碧安（左一）调研浈江电业全安自来水厂</w:t>
            </w:r>
          </w:p>
        </w:tc>
      </w:tr>
      <w:tr w14:paraId="387AE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3" w:type="dxa"/>
        </w:trPr>
        <w:tc>
          <w:tcPr>
            <w:tcW w:w="9134" w:type="dxa"/>
            <w:gridSpan w:val="2"/>
            <w:tcBorders>
              <w:top w:val="nil"/>
              <w:left w:val="nil"/>
              <w:bottom w:val="nil"/>
              <w:right w:val="nil"/>
            </w:tcBorders>
          </w:tcPr>
          <w:p w14:paraId="03D8FDE3">
            <w:pPr>
              <w:pStyle w:val="49"/>
              <w:rPr>
                <w:color w:val="231F20"/>
              </w:rPr>
            </w:pPr>
            <w:r>
              <w:rPr>
                <w:lang w:val="en-US"/>
              </w:rPr>
              <w:drawing>
                <wp:inline distT="0" distB="0" distL="0" distR="0">
                  <wp:extent cx="4913630" cy="3264535"/>
                  <wp:effectExtent l="0" t="0" r="1270" b="0"/>
                  <wp:docPr id="182"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4.jpeg"/>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13795" cy="3264408"/>
                          </a:xfrm>
                          <a:prstGeom prst="rect">
                            <a:avLst/>
                          </a:prstGeom>
                        </pic:spPr>
                      </pic:pic>
                    </a:graphicData>
                  </a:graphic>
                </wp:inline>
              </w:drawing>
            </w:r>
          </w:p>
        </w:tc>
      </w:tr>
      <w:tr w14:paraId="0CAC6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03" w:type="dxa"/>
        </w:trPr>
        <w:tc>
          <w:tcPr>
            <w:tcW w:w="9134" w:type="dxa"/>
            <w:gridSpan w:val="2"/>
            <w:tcBorders>
              <w:top w:val="nil"/>
              <w:left w:val="nil"/>
              <w:bottom w:val="nil"/>
              <w:right w:val="nil"/>
            </w:tcBorders>
          </w:tcPr>
          <w:p w14:paraId="0CA365F9">
            <w:pPr>
              <w:pStyle w:val="49"/>
            </w:pPr>
            <w:r>
              <w:t>7月11日，南雄市政府与中国农业发展银行韶关市分行召开项目融资对接会</w:t>
            </w:r>
          </w:p>
        </w:tc>
      </w:tr>
    </w:tbl>
    <w:p w14:paraId="45D35C0A">
      <w:pPr>
        <w:pStyle w:val="5"/>
        <w:ind w:firstLine="420"/>
        <w:rPr>
          <w:lang w:val="en-US"/>
        </w:rPr>
      </w:pPr>
      <w:r>
        <w:rPr>
          <w:lang w:val="en-US"/>
        </w:rPr>
        <mc:AlternateContent>
          <mc:Choice Requires="wps">
            <w:drawing>
              <wp:anchor distT="0" distB="0" distL="114300" distR="114300" simplePos="0" relativeHeight="251667456" behindDoc="0" locked="0" layoutInCell="1" allowOverlap="1">
                <wp:simplePos x="0" y="0"/>
                <wp:positionH relativeFrom="page">
                  <wp:posOffset>7667625</wp:posOffset>
                </wp:positionH>
                <wp:positionV relativeFrom="page">
                  <wp:posOffset>8300085</wp:posOffset>
                </wp:positionV>
                <wp:extent cx="0" cy="575945"/>
                <wp:effectExtent l="5080" t="0" r="10160" b="3175"/>
                <wp:wrapNone/>
                <wp:docPr id="273" name="直接连接符 273"/>
                <wp:cNvGraphicFramePr/>
                <a:graphic xmlns:a="http://schemas.openxmlformats.org/drawingml/2006/main">
                  <a:graphicData uri="http://schemas.microsoft.com/office/word/2010/wordprocessingShape">
                    <wps:wsp>
                      <wps:cNvCnPr/>
                      <wps:spPr>
                        <a:xfrm>
                          <a:off x="0" y="0"/>
                          <a:ext cx="0" cy="575945"/>
                        </a:xfrm>
                        <a:prstGeom prst="line">
                          <a:avLst/>
                        </a:prstGeom>
                        <a:ln w="0" cap="flat" cmpd="sng">
                          <a:solidFill>
                            <a:srgbClr val="D1D3D4"/>
                          </a:solidFill>
                          <a:prstDash val="solid"/>
                          <a:headEnd type="none" w="med" len="med"/>
                          <a:tailEnd type="none" w="med" len="med"/>
                        </a:ln>
                      </wps:spPr>
                      <wps:bodyPr/>
                    </wps:wsp>
                  </a:graphicData>
                </a:graphic>
              </wp:anchor>
            </w:drawing>
          </mc:Choice>
          <mc:Fallback>
            <w:pict>
              <v:line id="_x0000_s1026" o:spid="_x0000_s1026" o:spt="20" style="position:absolute;left:0pt;margin-left:603.75pt;margin-top:653.55pt;height:45.35pt;width:0pt;mso-position-horizontal-relative:page;mso-position-vertical-relative:page;z-index:251667456;mso-width-relative:page;mso-height-relative:page;" filled="f" stroked="t" coordsize="21600,21600" o:gfxdata="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nOFRz3AAAAA8BAAAPAAAAAAAAAAEAIAAAACIAAABkcnMvZG93bnJldi54bWxQSwECFAAUAAAA&#10;CACHTuJAuuBE8OoBAADYAwAADgAAAAAAAAABACAAAAArAQAAZHJzL2Uyb0RvYy54bWxQSwUGAAAA&#10;AAYABgBZAQAAhwUAAAAA&#10;">
                <v:fill on="f" focussize="0,0"/>
                <v:stroke weight="0pt" color="#D1D3D4" joinstyle="round"/>
                <v:imagedata o:title=""/>
                <o:lock v:ext="edit" aspectratio="f"/>
              </v:line>
            </w:pict>
          </mc:Fallback>
        </mc:AlternateContent>
      </w:r>
    </w:p>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66D3CB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1C2A04A8">
            <w:pPr>
              <w:pStyle w:val="49"/>
            </w:pPr>
            <w:r>
              <w:rPr>
                <w:lang w:val="en-US"/>
              </w:rPr>
              <w:drawing>
                <wp:inline distT="0" distB="0" distL="0" distR="0">
                  <wp:extent cx="4319905" cy="2520315"/>
                  <wp:effectExtent l="0" t="0" r="8255" b="9525"/>
                  <wp:docPr id="18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45.jpeg"/>
                          <pic:cNvPicPr>
                            <a:picLocks noChangeAspect="1"/>
                          </pic:cNvPicPr>
                        </pic:nvPicPr>
                        <pic:blipFill>
                          <a:blip r:embed="rId47" cstate="print"/>
                          <a:stretch>
                            <a:fillRect/>
                          </a:stretch>
                        </pic:blipFill>
                        <pic:spPr>
                          <a:xfrm>
                            <a:off x="0" y="0"/>
                            <a:ext cx="4319997" cy="2520010"/>
                          </a:xfrm>
                          <a:prstGeom prst="rect">
                            <a:avLst/>
                          </a:prstGeom>
                        </pic:spPr>
                      </pic:pic>
                    </a:graphicData>
                  </a:graphic>
                </wp:inline>
              </w:drawing>
            </w:r>
          </w:p>
        </w:tc>
      </w:tr>
      <w:tr w14:paraId="4D2759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18347E8A">
            <w:pPr>
              <w:pStyle w:val="49"/>
            </w:pPr>
            <w:r>
              <w:t>7月13日，市长王碧安（前排左三）察看湖口镇烟叶收购情况</w:t>
            </w:r>
          </w:p>
        </w:tc>
      </w:tr>
      <w:tr w14:paraId="38CCC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1C4FD326">
            <w:pPr>
              <w:pStyle w:val="49"/>
              <w:rPr>
                <w:lang w:val="en-US"/>
              </w:rPr>
            </w:pPr>
            <w:r>
              <w:rPr>
                <w:lang w:val="en-US"/>
              </w:rPr>
              <w:drawing>
                <wp:inline distT="0" distB="0" distL="0" distR="0">
                  <wp:extent cx="4319905" cy="2520315"/>
                  <wp:effectExtent l="0" t="0" r="8255" b="9525"/>
                  <wp:docPr id="184"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46.jpeg"/>
                          <pic:cNvPicPr>
                            <a:picLocks noChangeAspect="1"/>
                          </pic:cNvPicPr>
                        </pic:nvPicPr>
                        <pic:blipFill>
                          <a:blip r:embed="rId48" cstate="print"/>
                          <a:stretch>
                            <a:fillRect/>
                          </a:stretch>
                        </pic:blipFill>
                        <pic:spPr>
                          <a:xfrm>
                            <a:off x="0" y="0"/>
                            <a:ext cx="4319997" cy="2520010"/>
                          </a:xfrm>
                          <a:prstGeom prst="rect">
                            <a:avLst/>
                          </a:prstGeom>
                        </pic:spPr>
                      </pic:pic>
                    </a:graphicData>
                  </a:graphic>
                </wp:inline>
              </w:drawing>
            </w:r>
          </w:p>
        </w:tc>
      </w:tr>
      <w:tr w14:paraId="63798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6408C2FC">
            <w:pPr>
              <w:pStyle w:val="49"/>
              <w:rPr>
                <w:lang w:val="en-US"/>
              </w:rPr>
            </w:pPr>
            <w:r>
              <w:t>12月13日，市委书记曾风保（右三）调研雄州公园建设情况</w:t>
            </w:r>
          </w:p>
        </w:tc>
      </w:tr>
      <w:tr w14:paraId="5EC31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01086228">
            <w:pPr>
              <w:pStyle w:val="49"/>
            </w:pPr>
            <w:r>
              <w:rPr>
                <w:lang w:val="en-US"/>
              </w:rPr>
              <w:drawing>
                <wp:inline distT="0" distB="0" distL="0" distR="0">
                  <wp:extent cx="4319905" cy="2519680"/>
                  <wp:effectExtent l="0" t="0" r="8255" b="10160"/>
                  <wp:docPr id="18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47.jpeg"/>
                          <pic:cNvPicPr>
                            <a:picLocks noChangeAspect="1"/>
                          </pic:cNvPicPr>
                        </pic:nvPicPr>
                        <pic:blipFill>
                          <a:blip r:embed="rId49" cstate="print"/>
                          <a:stretch>
                            <a:fillRect/>
                          </a:stretch>
                        </pic:blipFill>
                        <pic:spPr>
                          <a:xfrm>
                            <a:off x="0" y="0"/>
                            <a:ext cx="4320006" cy="2519997"/>
                          </a:xfrm>
                          <a:prstGeom prst="rect">
                            <a:avLst/>
                          </a:prstGeom>
                        </pic:spPr>
                      </pic:pic>
                    </a:graphicData>
                  </a:graphic>
                </wp:inline>
              </w:drawing>
            </w:r>
          </w:p>
        </w:tc>
      </w:tr>
      <w:tr w14:paraId="2FC9A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50" w:type="dxa"/>
            <w:tcBorders>
              <w:top w:val="nil"/>
              <w:left w:val="nil"/>
              <w:bottom w:val="nil"/>
              <w:right w:val="nil"/>
            </w:tcBorders>
          </w:tcPr>
          <w:p w14:paraId="7D78B73F">
            <w:pPr>
              <w:pStyle w:val="49"/>
            </w:pPr>
            <w:r>
              <w:t>12月13日，市长王碧安（左二）调研乌迳镇城市副中心建设工作</w:t>
            </w:r>
          </w:p>
        </w:tc>
      </w:tr>
    </w:tbl>
    <w:p w14:paraId="48E1562B">
      <w:pPr>
        <w:pStyle w:val="5"/>
        <w:ind w:firstLine="420"/>
        <w:rPr>
          <w:lang w:val="en-US"/>
        </w:rPr>
      </w:pPr>
      <w:r>
        <w:rPr>
          <w:lang w:val="en-US"/>
        </w:rPr>
        <mc:AlternateContent>
          <mc:Choice Requires="wpg">
            <w:drawing>
              <wp:anchor distT="0" distB="0" distL="114300" distR="114300" simplePos="0" relativeHeight="251662336" behindDoc="1" locked="0" layoutInCell="1" allowOverlap="1">
                <wp:simplePos x="0" y="0"/>
                <wp:positionH relativeFrom="page">
                  <wp:posOffset>897255</wp:posOffset>
                </wp:positionH>
                <wp:positionV relativeFrom="page">
                  <wp:posOffset>1897380</wp:posOffset>
                </wp:positionV>
                <wp:extent cx="129540" cy="452120"/>
                <wp:effectExtent l="0" t="0" r="7620" b="5080"/>
                <wp:wrapNone/>
                <wp:docPr id="200" name="组合 200"/>
                <wp:cNvGraphicFramePr/>
                <a:graphic xmlns:a="http://schemas.openxmlformats.org/drawingml/2006/main">
                  <a:graphicData uri="http://schemas.microsoft.com/office/word/2010/wordprocessingGroup">
                    <wpg:wgp>
                      <wpg:cNvGrpSpPr/>
                      <wpg:grpSpPr>
                        <a:xfrm>
                          <a:off x="0" y="0"/>
                          <a:ext cx="129540" cy="452120"/>
                          <a:chOff x="1413" y="2989"/>
                          <a:chExt cx="204" cy="712"/>
                        </a:xfrm>
                      </wpg:grpSpPr>
                      <wps:wsp>
                        <wps:cNvPr id="198" name="直接连接符 198"/>
                        <wps:cNvCnPr/>
                        <wps:spPr>
                          <a:xfrm flipV="1">
                            <a:off x="1464" y="2989"/>
                            <a:ext cx="0" cy="712"/>
                          </a:xfrm>
                          <a:prstGeom prst="line">
                            <a:avLst/>
                          </a:prstGeom>
                          <a:ln w="64503" cap="flat" cmpd="sng">
                            <a:solidFill>
                              <a:srgbClr val="F26539"/>
                            </a:solidFill>
                            <a:prstDash val="solid"/>
                            <a:headEnd type="none" w="med" len="med"/>
                            <a:tailEnd type="none" w="med" len="med"/>
                          </a:ln>
                        </wps:spPr>
                        <wps:bodyPr/>
                      </wps:wsp>
                      <wps:wsp>
                        <wps:cNvPr id="199" name="直接连接符 199"/>
                        <wps:cNvCnPr/>
                        <wps:spPr>
                          <a:xfrm flipV="1">
                            <a:off x="1599" y="2989"/>
                            <a:ext cx="0" cy="712"/>
                          </a:xfrm>
                          <a:prstGeom prst="line">
                            <a:avLst/>
                          </a:prstGeom>
                          <a:ln w="21539" cap="flat" cmpd="sng">
                            <a:solidFill>
                              <a:srgbClr val="F26539"/>
                            </a:solidFill>
                            <a:prstDash val="solid"/>
                            <a:headEnd type="none" w="med" len="med"/>
                            <a:tailEnd type="none" w="med" len="med"/>
                          </a:ln>
                        </wps:spPr>
                        <wps:bodyPr/>
                      </wps:wsp>
                    </wpg:wgp>
                  </a:graphicData>
                </a:graphic>
              </wp:anchor>
            </w:drawing>
          </mc:Choice>
          <mc:Fallback>
            <w:pict>
              <v:group id="_x0000_s1026" o:spid="_x0000_s1026" o:spt="203" style="position:absolute;left:0pt;margin-left:70.65pt;margin-top:149.4pt;height:35.6pt;width:10.2pt;mso-position-horizontal-relative:page;mso-position-vertical-relative:page;z-index:-251654144;mso-width-relative:page;mso-height-relative:page;" coordorigin="1413,2989" coordsize="204,712" o:gfxdata="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hssiLNoAAAALAQAADwAAAAAAAAABACAAAAAiAAAAZHJzL2Rvd25yZXYueG1sUEsBAhQAFAAAAAgA&#10;h07iQM/Bma+VAgAAJQcAAA4AAAAAAAAAAQAgAAAAKQEAAGRycy9lMm9Eb2MueG1sUEsFBgAAAAAG&#10;AAYAWQEAADAGAAAAAA==&#10;">
                <o:lock v:ext="edit" aspectratio="f"/>
                <v:line id="_x0000_s1026" o:spid="_x0000_s1026" o:spt="20" style="position:absolute;left:1464;top:2989;flip:y;height:712;width:0;" filled="f" stroked="t" coordsize="21600,21600" o:gfxdata="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SW4Ib4A&#10;AADcAAAADwAAAAAAAAABACAAAAAiAAAAZHJzL2Rvd25yZXYueG1sUEsBAhQAFAAAAAgAh07iQDMv&#10;BZ47AAAAOQAAABAAAAAAAAAAAQAgAAAADQEAAGRycy9zaGFwZXhtbC54bWxQSwUGAAAAAAYABgBb&#10;AQAAtwMAAAAA&#10;">
                  <v:fill on="f" focussize="0,0"/>
                  <v:stroke weight="5.07897637795276pt" color="#F26539" joinstyle="round"/>
                  <v:imagedata o:title=""/>
                  <o:lock v:ext="edit" aspectratio="f"/>
                </v:line>
                <v:line id="_x0000_s1026" o:spid="_x0000_s1026" o:spt="20" style="position:absolute;left:1599;top:2989;flip:y;height:712;width:0;" filled="f" stroked="t" coordsize="21600,21600" o:gfxdata="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h3tcC5AAAA3AAA&#10;AA8AAAAAAAAAAQAgAAAAIgAAAGRycy9kb3ducmV2LnhtbFBLAQIUABQAAAAIAIdO4kAzLwWeOwAA&#10;ADkAAAAQAAAAAAAAAAEAIAAAAAgBAABkcnMvc2hhcGV4bWwueG1sUEsFBgAAAAAGAAYAWwEAALID&#10;AAAAAA==&#10;">
                  <v:fill on="f" focussize="0,0"/>
                  <v:stroke weight="1.6959842519685pt" color="#F26539" joinstyle="round"/>
                  <v:imagedata o:title=""/>
                  <o:lock v:ext="edit" aspectratio="f"/>
                </v:line>
              </v:group>
            </w:pict>
          </mc:Fallback>
        </mc:AlternateContent>
      </w:r>
    </w:p>
    <w:tbl>
      <w:tblPr>
        <w:tblStyle w:val="12"/>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96"/>
        <w:gridCol w:w="237"/>
        <w:gridCol w:w="8717"/>
        <w:gridCol w:w="10"/>
        <w:gridCol w:w="216"/>
      </w:tblGrid>
      <w:tr w14:paraId="630453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226" w:type="dxa"/>
        </w:trPr>
        <w:tc>
          <w:tcPr>
            <w:tcW w:w="10050" w:type="dxa"/>
            <w:gridSpan w:val="3"/>
          </w:tcPr>
          <w:p w14:paraId="6C312334">
            <w:pPr>
              <w:pStyle w:val="49"/>
              <w:rPr>
                <w:color w:val="231F20"/>
              </w:rPr>
            </w:pPr>
            <w:r>
              <w:rPr>
                <w:lang w:val="en-US"/>
              </w:rPr>
              <w:drawing>
                <wp:inline distT="0" distB="0" distL="0" distR="0">
                  <wp:extent cx="5516880" cy="3681730"/>
                  <wp:effectExtent l="0" t="0" r="7620" b="0"/>
                  <wp:docPr id="186"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48.jpeg"/>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16699" cy="3681793"/>
                          </a:xfrm>
                          <a:prstGeom prst="rect">
                            <a:avLst/>
                          </a:prstGeom>
                        </pic:spPr>
                      </pic:pic>
                    </a:graphicData>
                  </a:graphic>
                </wp:inline>
              </w:drawing>
            </w:r>
          </w:p>
        </w:tc>
      </w:tr>
      <w:tr w14:paraId="1E8CC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2"/>
          <w:wAfter w:w="226" w:type="dxa"/>
        </w:trPr>
        <w:tc>
          <w:tcPr>
            <w:tcW w:w="10050" w:type="dxa"/>
            <w:gridSpan w:val="3"/>
          </w:tcPr>
          <w:p w14:paraId="2C8A20A9">
            <w:pPr>
              <w:pStyle w:val="49"/>
            </w:pPr>
            <w:r>
              <w:t>3月11日，市委书记、市人大常委会主任曾风保（左），市长王碧安（右）带头开展义务植树活动</w:t>
            </w:r>
          </w:p>
        </w:tc>
      </w:tr>
      <w:tr w14:paraId="0CC817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gridAfter w:val="1"/>
          <w:wBefore w:w="1333" w:type="dxa"/>
          <w:wAfter w:w="216" w:type="dxa"/>
        </w:trPr>
        <w:tc>
          <w:tcPr>
            <w:tcW w:w="8727" w:type="dxa"/>
            <w:gridSpan w:val="2"/>
          </w:tcPr>
          <w:p w14:paraId="756AF1BF">
            <w:pPr>
              <w:pStyle w:val="49"/>
              <w:rPr>
                <w:color w:val="231F20"/>
              </w:rPr>
            </w:pPr>
            <w:r>
              <w:rPr>
                <w:lang w:val="en-US"/>
              </w:rPr>
              <w:drawing>
                <wp:inline distT="0" distB="0" distL="0" distR="0">
                  <wp:extent cx="4882515" cy="3243580"/>
                  <wp:effectExtent l="0" t="0" r="9525" b="2540"/>
                  <wp:docPr id="18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49.jpeg"/>
                          <pic:cNvPicPr>
                            <a:picLocks noChangeAspect="1"/>
                          </pic:cNvPicPr>
                        </pic:nvPicPr>
                        <pic:blipFill>
                          <a:blip r:embed="rId51" cstate="print"/>
                          <a:stretch>
                            <a:fillRect/>
                          </a:stretch>
                        </pic:blipFill>
                        <pic:spPr>
                          <a:xfrm>
                            <a:off x="0" y="0"/>
                            <a:ext cx="4882819" cy="3243833"/>
                          </a:xfrm>
                          <a:prstGeom prst="rect">
                            <a:avLst/>
                          </a:prstGeom>
                        </pic:spPr>
                      </pic:pic>
                    </a:graphicData>
                  </a:graphic>
                </wp:inline>
              </w:drawing>
            </w:r>
          </w:p>
        </w:tc>
      </w:tr>
      <w:tr w14:paraId="0D533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2"/>
          <w:gridAfter w:val="1"/>
          <w:wBefore w:w="1333" w:type="dxa"/>
          <w:wAfter w:w="216" w:type="dxa"/>
        </w:trPr>
        <w:tc>
          <w:tcPr>
            <w:tcW w:w="8727" w:type="dxa"/>
            <w:gridSpan w:val="2"/>
          </w:tcPr>
          <w:p w14:paraId="1F7BE13D">
            <w:pPr>
              <w:pStyle w:val="49"/>
            </w:pPr>
            <w:r>
              <w:t>3月26日，深圳南雄商会成立，市长王碧安（右）为商会授牌</w:t>
            </w:r>
          </w:p>
        </w:tc>
      </w:tr>
      <w:tr w14:paraId="4223F9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1096" w:type="dxa"/>
          <w:wAfter w:w="216" w:type="dxa"/>
        </w:trPr>
        <w:tc>
          <w:tcPr>
            <w:tcW w:w="8964" w:type="dxa"/>
            <w:gridSpan w:val="3"/>
            <w:tcBorders>
              <w:top w:val="nil"/>
              <w:left w:val="nil"/>
              <w:bottom w:val="nil"/>
              <w:right w:val="nil"/>
            </w:tcBorders>
          </w:tcPr>
          <w:p w14:paraId="5A3433BE">
            <w:pPr>
              <w:pStyle w:val="49"/>
              <w:rPr>
                <w:color w:val="231F20"/>
              </w:rPr>
            </w:pPr>
            <w:r>
              <w:rPr>
                <w:lang w:val="en-US"/>
              </w:rPr>
              <w:drawing>
                <wp:inline distT="0" distB="0" distL="0" distR="0">
                  <wp:extent cx="5125720" cy="3405505"/>
                  <wp:effectExtent l="0" t="0" r="0" b="4445"/>
                  <wp:docPr id="188"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50.jpeg"/>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25973" cy="3405378"/>
                          </a:xfrm>
                          <a:prstGeom prst="rect">
                            <a:avLst/>
                          </a:prstGeom>
                        </pic:spPr>
                      </pic:pic>
                    </a:graphicData>
                  </a:graphic>
                </wp:inline>
              </w:drawing>
            </w:r>
          </w:p>
        </w:tc>
      </w:tr>
      <w:tr w14:paraId="36410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1096" w:type="dxa"/>
          <w:wAfter w:w="216" w:type="dxa"/>
        </w:trPr>
        <w:tc>
          <w:tcPr>
            <w:tcW w:w="8964" w:type="dxa"/>
            <w:gridSpan w:val="3"/>
            <w:tcBorders>
              <w:top w:val="nil"/>
              <w:left w:val="nil"/>
              <w:bottom w:val="nil"/>
              <w:right w:val="nil"/>
            </w:tcBorders>
          </w:tcPr>
          <w:p w14:paraId="18E60687">
            <w:pPr>
              <w:pStyle w:val="49"/>
            </w:pPr>
            <w:r>
              <w:t>4月27日，南雄市第三届姓氏文化旅游节暨“中国南雄·梅岭诗会”新闻发布会在北京举行</w:t>
            </w:r>
          </w:p>
        </w:tc>
      </w:tr>
      <w:tr w14:paraId="18619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26" w:type="dxa"/>
          <w:jc w:val="center"/>
        </w:trPr>
        <w:tc>
          <w:tcPr>
            <w:tcW w:w="10050" w:type="dxa"/>
            <w:gridSpan w:val="3"/>
            <w:tcBorders>
              <w:top w:val="nil"/>
              <w:left w:val="nil"/>
              <w:bottom w:val="nil"/>
              <w:right w:val="nil"/>
            </w:tcBorders>
          </w:tcPr>
          <w:p w14:paraId="344DEF1D">
            <w:pPr>
              <w:pStyle w:val="49"/>
              <w:rPr>
                <w:lang w:val="en-US"/>
              </w:rPr>
            </w:pPr>
            <w:r>
              <w:rPr>
                <w:lang w:val="en-US"/>
              </w:rPr>
              <w:drawing>
                <wp:inline distT="0" distB="0" distL="0" distR="0">
                  <wp:extent cx="5197475" cy="3458210"/>
                  <wp:effectExtent l="0" t="0" r="14605" b="1270"/>
                  <wp:docPr id="18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51.jpeg"/>
                          <pic:cNvPicPr>
                            <a:picLocks noChangeAspect="1"/>
                          </pic:cNvPicPr>
                        </pic:nvPicPr>
                        <pic:blipFill>
                          <a:blip r:embed="rId53" cstate="print"/>
                          <a:stretch>
                            <a:fillRect/>
                          </a:stretch>
                        </pic:blipFill>
                        <pic:spPr>
                          <a:xfrm>
                            <a:off x="0" y="0"/>
                            <a:ext cx="5197551" cy="3458527"/>
                          </a:xfrm>
                          <a:prstGeom prst="rect">
                            <a:avLst/>
                          </a:prstGeom>
                        </pic:spPr>
                      </pic:pic>
                    </a:graphicData>
                  </a:graphic>
                </wp:inline>
              </w:drawing>
            </w:r>
          </w:p>
        </w:tc>
      </w:tr>
      <w:tr w14:paraId="6EEEF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26" w:type="dxa"/>
          <w:jc w:val="center"/>
        </w:trPr>
        <w:tc>
          <w:tcPr>
            <w:tcW w:w="10050" w:type="dxa"/>
            <w:gridSpan w:val="3"/>
            <w:tcBorders>
              <w:top w:val="nil"/>
              <w:left w:val="nil"/>
              <w:bottom w:val="nil"/>
              <w:right w:val="nil"/>
            </w:tcBorders>
          </w:tcPr>
          <w:p w14:paraId="52F47402">
            <w:pPr>
              <w:pStyle w:val="49"/>
              <w:rPr>
                <w:rFonts w:hint="eastAsia"/>
                <w:lang w:val="en-US"/>
              </w:rPr>
            </w:pPr>
            <w:r>
              <w:t>5月28日，以珠玑巷故事为创作题材的大型粤剧《魂牵珠玑巷》在南雄巡演</w:t>
            </w:r>
          </w:p>
        </w:tc>
      </w:tr>
      <w:tr w14:paraId="7BE63B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6" w:type="dxa"/>
            <w:gridSpan w:val="5"/>
            <w:tcBorders>
              <w:top w:val="nil"/>
              <w:left w:val="nil"/>
              <w:bottom w:val="nil"/>
              <w:right w:val="nil"/>
            </w:tcBorders>
          </w:tcPr>
          <w:tbl>
            <w:tblPr>
              <w:tblStyle w:val="12"/>
              <w:tblW w:w="1005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3B0FE2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0050" w:type="dxa"/>
                </w:tcPr>
                <w:p w14:paraId="5E0003B0">
                  <w:pPr>
                    <w:pStyle w:val="49"/>
                    <w:rPr>
                      <w:color w:val="231F20"/>
                    </w:rPr>
                  </w:pPr>
                  <w:r>
                    <w:rPr>
                      <w:lang w:val="en-US"/>
                    </w:rPr>
                    <w:drawing>
                      <wp:inline distT="0" distB="0" distL="0" distR="0">
                        <wp:extent cx="4915535" cy="3280410"/>
                        <wp:effectExtent l="0" t="0" r="0" b="0"/>
                        <wp:docPr id="190"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52.jpeg"/>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15713" cy="3280695"/>
                                </a:xfrm>
                                <a:prstGeom prst="rect">
                                  <a:avLst/>
                                </a:prstGeom>
                              </pic:spPr>
                            </pic:pic>
                          </a:graphicData>
                        </a:graphic>
                      </wp:inline>
                    </w:drawing>
                  </w:r>
                </w:p>
              </w:tc>
            </w:tr>
            <w:tr w14:paraId="1C9522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0050" w:type="dxa"/>
                </w:tcPr>
                <w:p w14:paraId="3BD847BB">
                  <w:pPr>
                    <w:pStyle w:val="49"/>
                    <w:rPr>
                      <w:rFonts w:hint="eastAsia"/>
                    </w:rPr>
                  </w:pPr>
                  <w:r>
                    <w:t>5月29日，南雄百姓堂开工奠基仪</w:t>
                  </w:r>
                </w:p>
              </w:tc>
            </w:tr>
          </w:tbl>
          <w:p w14:paraId="2A10D6A9">
            <w:pPr>
              <w:pStyle w:val="49"/>
              <w:rPr>
                <w:rFonts w:hint="eastAsia"/>
              </w:rPr>
            </w:pPr>
          </w:p>
        </w:tc>
      </w:tr>
    </w:tbl>
    <w:p w14:paraId="449B7944">
      <w:pPr>
        <w:pStyle w:val="5"/>
        <w:ind w:firstLine="420"/>
        <w:rPr>
          <w:rFonts w:hint="eastAsia"/>
        </w:rPr>
        <w:sectPr>
          <w:headerReference r:id="rId11" w:type="default"/>
          <w:headerReference r:id="rId12" w:type="even"/>
          <w:pgSz w:w="12080" w:h="16500"/>
          <w:pgMar w:top="1580" w:right="1000" w:bottom="280" w:left="1020" w:header="1178" w:footer="0" w:gutter="0"/>
          <w:cols w:space="720" w:num="1"/>
        </w:sectPr>
      </w:pPr>
    </w:p>
    <w:tbl>
      <w:tblPr>
        <w:tblStyle w:val="12"/>
        <w:tblpPr w:leftFromText="180" w:rightFromText="180" w:horzAnchor="margin" w:tblpY="1589"/>
        <w:tblW w:w="10276"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276"/>
      </w:tblGrid>
      <w:tr w14:paraId="3494E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tbl>
            <w:tblPr>
              <w:tblStyle w:val="12"/>
              <w:tblW w:w="10050"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0050"/>
            </w:tblGrid>
            <w:tr w14:paraId="1A7AAC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5E20B6A8">
                  <w:pPr>
                    <w:pStyle w:val="49"/>
                    <w:rPr>
                      <w:color w:val="231F20"/>
                    </w:rPr>
                  </w:pPr>
                  <w:r>
                    <w:rPr>
                      <w:lang w:val="en-US"/>
                    </w:rPr>
                    <w:drawing>
                      <wp:inline distT="0" distB="0" distL="0" distR="0">
                        <wp:extent cx="4845685" cy="3218815"/>
                        <wp:effectExtent l="0" t="0" r="0" b="635"/>
                        <wp:docPr id="192"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54.jpeg"/>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45416" cy="3218973"/>
                                </a:xfrm>
                                <a:prstGeom prst="rect">
                                  <a:avLst/>
                                </a:prstGeom>
                              </pic:spPr>
                            </pic:pic>
                          </a:graphicData>
                        </a:graphic>
                      </wp:inline>
                    </w:drawing>
                  </w:r>
                </w:p>
              </w:tc>
            </w:tr>
            <w:tr w14:paraId="22E51C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050" w:type="dxa"/>
                </w:tcPr>
                <w:p w14:paraId="4521C807">
                  <w:pPr>
                    <w:pStyle w:val="49"/>
                  </w:pPr>
                  <w:r>
                    <w:t>8月8日，在南雄举办广东省“重走红军长征路”岭南书画名家韶关行启动仪式</w:t>
                  </w:r>
                </w:p>
              </w:tc>
            </w:tr>
          </w:tbl>
          <w:p w14:paraId="52105846">
            <w:pPr>
              <w:pStyle w:val="49"/>
            </w:pPr>
          </w:p>
        </w:tc>
      </w:tr>
      <w:tr w14:paraId="1E91A8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276" w:type="dxa"/>
          </w:tcPr>
          <w:p w14:paraId="1FDABC99">
            <w:pPr>
              <w:pStyle w:val="49"/>
            </w:pPr>
          </w:p>
        </w:tc>
      </w:tr>
    </w:tbl>
    <w:tbl>
      <w:tblPr>
        <w:tblStyle w:val="12"/>
        <w:tblW w:w="8461" w:type="dxa"/>
        <w:tblInd w:w="602"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461"/>
      </w:tblGrid>
      <w:tr w14:paraId="2E71E4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461" w:type="dxa"/>
          </w:tcPr>
          <w:p w14:paraId="605E0090">
            <w:pPr>
              <w:pStyle w:val="49"/>
              <w:rPr>
                <w:color w:val="231F20"/>
              </w:rPr>
            </w:pPr>
            <w:r>
              <w:rPr>
                <w:lang w:val="en-US"/>
              </w:rPr>
              <w:drawing>
                <wp:inline distT="0" distB="0" distL="0" distR="0">
                  <wp:extent cx="4806315" cy="3192780"/>
                  <wp:effectExtent l="0" t="0" r="9525" b="7620"/>
                  <wp:docPr id="19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53.jpeg"/>
                          <pic:cNvPicPr>
                            <a:picLocks noChangeAspect="1"/>
                          </pic:cNvPicPr>
                        </pic:nvPicPr>
                        <pic:blipFill>
                          <a:blip r:embed="rId56" cstate="print"/>
                          <a:stretch>
                            <a:fillRect/>
                          </a:stretch>
                        </pic:blipFill>
                        <pic:spPr>
                          <a:xfrm>
                            <a:off x="0" y="0"/>
                            <a:ext cx="4806687" cy="3193256"/>
                          </a:xfrm>
                          <a:prstGeom prst="rect">
                            <a:avLst/>
                          </a:prstGeom>
                        </pic:spPr>
                      </pic:pic>
                    </a:graphicData>
                  </a:graphic>
                </wp:inline>
              </w:drawing>
            </w:r>
          </w:p>
        </w:tc>
      </w:tr>
      <w:tr w14:paraId="6DDFFC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461" w:type="dxa"/>
          </w:tcPr>
          <w:p w14:paraId="5D4ABB75">
            <w:pPr>
              <w:pStyle w:val="49"/>
            </w:pPr>
            <w:r>
              <w:t>8月29日，“长征路上奔小康”（广东站）在南雄启动</w:t>
            </w:r>
          </w:p>
        </w:tc>
      </w:tr>
    </w:tbl>
    <w:p w14:paraId="1EC97A34">
      <w:pPr>
        <w:pStyle w:val="5"/>
        <w:ind w:firstLine="420"/>
        <w:rPr>
          <w:lang w:val="en-US"/>
        </w:rPr>
      </w:pPr>
    </w:p>
    <w:tbl>
      <w:tblPr>
        <w:tblStyle w:val="12"/>
        <w:tblW w:w="1027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28"/>
        <w:gridCol w:w="648"/>
      </w:tblGrid>
      <w:tr w14:paraId="1E167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48" w:type="dxa"/>
          <w:jc w:val="center"/>
        </w:trPr>
        <w:tc>
          <w:tcPr>
            <w:tcW w:w="9628" w:type="dxa"/>
            <w:tcBorders>
              <w:top w:val="nil"/>
              <w:left w:val="nil"/>
              <w:bottom w:val="nil"/>
              <w:right w:val="nil"/>
            </w:tcBorders>
          </w:tcPr>
          <w:p w14:paraId="545F56B8">
            <w:pPr>
              <w:pStyle w:val="49"/>
              <w:rPr>
                <w:lang w:val="en-US"/>
              </w:rPr>
            </w:pPr>
            <w:r>
              <w:rPr>
                <w:lang w:val="en-US"/>
              </w:rPr>
              <w:drawing>
                <wp:inline distT="0" distB="0" distL="0" distR="0">
                  <wp:extent cx="5197475" cy="3458210"/>
                  <wp:effectExtent l="0" t="0" r="3175" b="8890"/>
                  <wp:docPr id="193"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55.jpeg"/>
                          <pic:cNvPicPr>
                            <a:picLocks noChangeAspect="1"/>
                          </pic:cNvPicPr>
                        </pic:nvPicPr>
                        <pic:blipFill>
                          <a:blip r:embed="rId57" cstate="print"/>
                          <a:stretch>
                            <a:fillRect/>
                          </a:stretch>
                        </pic:blipFill>
                        <pic:spPr>
                          <a:xfrm>
                            <a:off x="0" y="0"/>
                            <a:ext cx="5197551" cy="3458527"/>
                          </a:xfrm>
                          <a:prstGeom prst="rect">
                            <a:avLst/>
                          </a:prstGeom>
                        </pic:spPr>
                      </pic:pic>
                    </a:graphicData>
                  </a:graphic>
                </wp:inline>
              </w:drawing>
            </w:r>
          </w:p>
        </w:tc>
      </w:tr>
      <w:tr w14:paraId="6FCF0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648" w:type="dxa"/>
          <w:jc w:val="center"/>
        </w:trPr>
        <w:tc>
          <w:tcPr>
            <w:tcW w:w="9628" w:type="dxa"/>
            <w:tcBorders>
              <w:top w:val="nil"/>
              <w:left w:val="nil"/>
              <w:bottom w:val="nil"/>
              <w:right w:val="nil"/>
            </w:tcBorders>
          </w:tcPr>
          <w:p w14:paraId="7DC27AA6">
            <w:pPr>
              <w:pStyle w:val="49"/>
              <w:rPr>
                <w:lang w:val="en-US"/>
              </w:rPr>
            </w:pPr>
            <w:r>
              <w:t>9月30日，举行烈士纪念日祭奠革命先烈活动，市委书记、市人大常委会主任曾风保（左）与老游击战士代表向烈士敬献花圈</w:t>
            </w:r>
          </w:p>
        </w:tc>
      </w:tr>
      <w:tr w14:paraId="006D4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6" w:type="dxa"/>
            <w:gridSpan w:val="2"/>
            <w:tcBorders>
              <w:top w:val="nil"/>
              <w:left w:val="nil"/>
              <w:bottom w:val="nil"/>
              <w:right w:val="nil"/>
            </w:tcBorders>
          </w:tcPr>
          <w:p w14:paraId="2A646CE9">
            <w:pPr>
              <w:pStyle w:val="49"/>
              <w:rPr>
                <w:lang w:val="en-US"/>
              </w:rPr>
            </w:pPr>
            <w:r>
              <w:rPr>
                <w:lang w:val="en-US"/>
              </w:rPr>
              <w:drawing>
                <wp:inline distT="0" distB="0" distL="0" distR="0">
                  <wp:extent cx="5122545" cy="3418840"/>
                  <wp:effectExtent l="0" t="0" r="1905" b="0"/>
                  <wp:docPr id="194"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56.jpeg"/>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22545" cy="3418840"/>
                          </a:xfrm>
                          <a:prstGeom prst="rect">
                            <a:avLst/>
                          </a:prstGeom>
                        </pic:spPr>
                      </pic:pic>
                    </a:graphicData>
                  </a:graphic>
                </wp:inline>
              </w:drawing>
            </w:r>
          </w:p>
        </w:tc>
      </w:tr>
      <w:tr w14:paraId="4FE20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6" w:type="dxa"/>
            <w:gridSpan w:val="2"/>
            <w:tcBorders>
              <w:top w:val="nil"/>
              <w:left w:val="nil"/>
              <w:bottom w:val="nil"/>
              <w:right w:val="nil"/>
            </w:tcBorders>
          </w:tcPr>
          <w:p w14:paraId="4E31A5F4">
            <w:pPr>
              <w:pStyle w:val="49"/>
              <w:rPr>
                <w:lang w:val="en-US"/>
              </w:rPr>
            </w:pPr>
            <w:r>
              <w:t>10月30日，举办南雄第三届姓氏文化旅游节暨张九龄开凿梅关古道1300周年庆典大会</w:t>
            </w:r>
          </w:p>
        </w:tc>
      </w:tr>
      <w:tr w14:paraId="2F587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76" w:type="dxa"/>
            <w:gridSpan w:val="2"/>
            <w:tcBorders>
              <w:top w:val="nil"/>
              <w:left w:val="nil"/>
              <w:bottom w:val="nil"/>
              <w:right w:val="nil"/>
            </w:tcBorders>
          </w:tcPr>
          <w:p w14:paraId="0A22C404">
            <w:pPr>
              <w:pStyle w:val="49"/>
            </w:pPr>
          </w:p>
        </w:tc>
      </w:tr>
    </w:tbl>
    <w:p w14:paraId="38BC4C83">
      <w:pPr>
        <w:pStyle w:val="5"/>
        <w:ind w:firstLine="420"/>
        <w:rPr>
          <w:lang w:val="en-US"/>
        </w:rPr>
      </w:pPr>
    </w:p>
    <w:p w14:paraId="57A315E6">
      <w:pPr>
        <w:pStyle w:val="5"/>
        <w:ind w:firstLine="420"/>
        <w:rPr>
          <w:lang w:val="en-US"/>
        </w:rPr>
      </w:pP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0A833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5" w:hRule="atLeast"/>
        </w:trPr>
        <w:tc>
          <w:tcPr>
            <w:tcW w:w="9854" w:type="dxa"/>
            <w:tcBorders>
              <w:top w:val="nil"/>
              <w:left w:val="nil"/>
              <w:bottom w:val="nil"/>
              <w:right w:val="nil"/>
            </w:tcBorders>
          </w:tcPr>
          <w:p w14:paraId="6D00791F">
            <w:pPr>
              <w:pStyle w:val="49"/>
              <w:rPr>
                <w:lang w:val="en-US"/>
              </w:rPr>
            </w:pPr>
            <w:r>
              <w:rPr>
                <w:lang w:val="en-US"/>
              </w:rPr>
              <w:drawing>
                <wp:inline distT="0" distB="0" distL="0" distR="0">
                  <wp:extent cx="3959860" cy="2519680"/>
                  <wp:effectExtent l="0" t="0" r="2540" b="10160"/>
                  <wp:docPr id="19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57.jpeg"/>
                          <pic:cNvPicPr>
                            <a:picLocks noChangeAspect="1"/>
                          </pic:cNvPicPr>
                        </pic:nvPicPr>
                        <pic:blipFill>
                          <a:blip r:embed="rId59" cstate="print"/>
                          <a:stretch>
                            <a:fillRect/>
                          </a:stretch>
                        </pic:blipFill>
                        <pic:spPr>
                          <a:xfrm>
                            <a:off x="0" y="0"/>
                            <a:ext cx="3959998" cy="2519997"/>
                          </a:xfrm>
                          <a:prstGeom prst="rect">
                            <a:avLst/>
                          </a:prstGeom>
                        </pic:spPr>
                      </pic:pic>
                    </a:graphicData>
                  </a:graphic>
                </wp:inline>
              </w:drawing>
            </w:r>
          </w:p>
        </w:tc>
      </w:tr>
      <w:tr w14:paraId="1D6448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9854" w:type="dxa"/>
            <w:tcBorders>
              <w:top w:val="nil"/>
              <w:left w:val="nil"/>
              <w:bottom w:val="nil"/>
              <w:right w:val="nil"/>
            </w:tcBorders>
          </w:tcPr>
          <w:p w14:paraId="5FBCE6B0">
            <w:pPr>
              <w:pStyle w:val="49"/>
              <w:rPr>
                <w:rFonts w:hint="eastAsia"/>
                <w:lang w:val="en-US"/>
              </w:rPr>
            </w:pPr>
            <w:r>
              <w:t>11月6日，举办第二届全国山地自行车越野挑战赛</w:t>
            </w:r>
          </w:p>
        </w:tc>
      </w:tr>
      <w:tr w14:paraId="31047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5" w:hRule="atLeast"/>
        </w:trPr>
        <w:tc>
          <w:tcPr>
            <w:tcW w:w="9854" w:type="dxa"/>
            <w:tcBorders>
              <w:top w:val="nil"/>
              <w:left w:val="nil"/>
              <w:bottom w:val="nil"/>
              <w:right w:val="nil"/>
            </w:tcBorders>
          </w:tcPr>
          <w:p w14:paraId="618FF257">
            <w:pPr>
              <w:pStyle w:val="49"/>
              <w:rPr>
                <w:lang w:val="en-US"/>
              </w:rPr>
            </w:pPr>
            <w:r>
              <w:rPr>
                <w:lang w:val="en-US"/>
              </w:rPr>
              <w:drawing>
                <wp:inline distT="0" distB="0" distL="0" distR="0">
                  <wp:extent cx="3950970" cy="2515235"/>
                  <wp:effectExtent l="0" t="0" r="11430" b="14605"/>
                  <wp:docPr id="196"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58.jpeg"/>
                          <pic:cNvPicPr>
                            <a:picLocks noChangeAspect="1"/>
                          </pic:cNvPicPr>
                        </pic:nvPicPr>
                        <pic:blipFill>
                          <a:blip r:embed="rId60" cstate="print"/>
                          <a:stretch>
                            <a:fillRect/>
                          </a:stretch>
                        </pic:blipFill>
                        <pic:spPr>
                          <a:xfrm>
                            <a:off x="0" y="0"/>
                            <a:ext cx="3950995" cy="2515260"/>
                          </a:xfrm>
                          <a:prstGeom prst="rect">
                            <a:avLst/>
                          </a:prstGeom>
                        </pic:spPr>
                      </pic:pic>
                    </a:graphicData>
                  </a:graphic>
                </wp:inline>
              </w:drawing>
            </w:r>
          </w:p>
        </w:tc>
      </w:tr>
      <w:tr w14:paraId="235CF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9854" w:type="dxa"/>
            <w:tcBorders>
              <w:top w:val="nil"/>
              <w:left w:val="nil"/>
              <w:bottom w:val="nil"/>
              <w:right w:val="nil"/>
            </w:tcBorders>
          </w:tcPr>
          <w:p w14:paraId="43BEE200">
            <w:pPr>
              <w:pStyle w:val="49"/>
              <w:rPr>
                <w:lang w:val="en-US"/>
              </w:rPr>
            </w:pPr>
            <w:r>
              <w:rPr>
                <w:rFonts w:hint="eastAsia"/>
              </w:rPr>
              <w:t>1</w:t>
            </w:r>
            <w:r>
              <w:t>2月16日，第三届海峡两岸（南雄）客家美食小吃节暨梅岭梅花节启动</w:t>
            </w:r>
          </w:p>
        </w:tc>
      </w:tr>
      <w:tr w14:paraId="186D5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9B2C803">
            <w:pPr>
              <w:pStyle w:val="49"/>
              <w:rPr>
                <w:lang w:val="en-US"/>
              </w:rPr>
            </w:pPr>
          </w:p>
        </w:tc>
      </w:tr>
    </w:tbl>
    <w:p w14:paraId="1871ADA3">
      <w:pPr>
        <w:pStyle w:val="5"/>
        <w:ind w:firstLine="420"/>
        <w:rPr>
          <w:color w:val="231F20"/>
        </w:rPr>
      </w:pPr>
      <w:r>
        <w:rPr>
          <w:lang w:val="en-US"/>
        </w:rPr>
        <w:drawing>
          <wp:inline distT="0" distB="0" distL="0" distR="0">
            <wp:extent cx="5534660" cy="2493645"/>
            <wp:effectExtent l="0" t="0" r="8890" b="1905"/>
            <wp:docPr id="19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59.jpeg"/>
                    <pic:cNvPicPr>
                      <a:picLocks noChangeAspect="1"/>
                    </pic:cNvPicPr>
                  </pic:nvPicPr>
                  <pic:blipFill>
                    <a:blip r:embed="rId61" cstate="print"/>
                    <a:stretch>
                      <a:fillRect/>
                    </a:stretch>
                  </pic:blipFill>
                  <pic:spPr>
                    <a:xfrm>
                      <a:off x="0" y="0"/>
                      <a:ext cx="5536888" cy="2494790"/>
                    </a:xfrm>
                    <a:prstGeom prst="rect">
                      <a:avLst/>
                    </a:prstGeom>
                  </pic:spPr>
                </pic:pic>
              </a:graphicData>
            </a:graphic>
          </wp:inline>
        </w:drawing>
      </w:r>
    </w:p>
    <w:p w14:paraId="636B410B">
      <w:pPr>
        <w:pStyle w:val="5"/>
        <w:ind w:firstLine="420"/>
      </w:pPr>
      <w:r>
        <w:t>12月22日，首届群众广场舞决赛在南雄体育馆举行</w:t>
      </w:r>
    </w:p>
    <w:p w14:paraId="319242D3">
      <w:pPr>
        <w:spacing w:line="240" w:lineRule="auto"/>
        <w:ind w:firstLine="0" w:firstLineChars="0"/>
        <w:jc w:val="left"/>
        <w:rPr>
          <w:rFonts w:hint="eastAsia" w:ascii="华文细黑" w:hAnsi="华文细黑" w:eastAsia="华文细黑" w:cs="华文细黑"/>
          <w:szCs w:val="21"/>
          <w:lang w:bidi="zh-CN"/>
        </w:rPr>
      </w:pPr>
      <w:r>
        <w:br w:type="page"/>
      </w:r>
    </w:p>
    <w:p w14:paraId="0601DA2E">
      <w:pPr>
        <w:pStyle w:val="2"/>
        <w:ind w:firstLine="883"/>
      </w:pPr>
      <w:r>
        <w:rPr>
          <w:rFonts w:hint="eastAsia"/>
        </w:rPr>
        <w:t>特　载</w:t>
      </w:r>
    </w:p>
    <w:p w14:paraId="08E447DB">
      <w:pPr>
        <w:ind w:firstLine="420"/>
      </w:pPr>
    </w:p>
    <w:p w14:paraId="11202AFA">
      <w:pPr>
        <w:pStyle w:val="3"/>
        <w:rPr>
          <w:sz w:val="40"/>
          <w:szCs w:val="40"/>
        </w:rPr>
      </w:pPr>
      <w:r>
        <w:rPr>
          <w:rFonts w:hint="eastAsia"/>
        </w:rPr>
        <w:t>收心归位振奋精神</w:t>
      </w:r>
      <w:r>
        <w:rPr>
          <w:rFonts w:hint="eastAsia"/>
        </w:rPr>
        <w:br w:type="textWrapping"/>
      </w:r>
      <w:r>
        <w:rPr>
          <w:rFonts w:hint="eastAsia"/>
        </w:rPr>
        <w:t>努力实现开春各项工作开门红</w:t>
      </w:r>
    </w:p>
    <w:p w14:paraId="2D69039C">
      <w:pPr>
        <w:pStyle w:val="24"/>
        <w:ind w:firstLine="480"/>
        <w:rPr>
          <w:rFonts w:hint="default"/>
        </w:rPr>
      </w:pPr>
    </w:p>
    <w:p w14:paraId="21F41BAE">
      <w:pPr>
        <w:pStyle w:val="24"/>
        <w:ind w:firstLine="480"/>
        <w:rPr>
          <w:rFonts w:hint="default"/>
        </w:rPr>
      </w:pPr>
      <w:r>
        <w:t>——在全市四级干部开春动员大会上的讲话</w:t>
      </w:r>
    </w:p>
    <w:p w14:paraId="58A9037A">
      <w:pPr>
        <w:pStyle w:val="25"/>
        <w:ind w:firstLine="420"/>
        <w:rPr>
          <w:rFonts w:hint="default"/>
        </w:rPr>
      </w:pPr>
      <w:r>
        <w:t>市委书记　曾风保</w:t>
      </w:r>
    </w:p>
    <w:p w14:paraId="651D0B67">
      <w:pPr>
        <w:ind w:firstLine="420"/>
      </w:pPr>
      <w:r>
        <w:rPr>
          <w:rFonts w:hint="eastAsia"/>
        </w:rPr>
        <w:t>（2016年2月15日）</w:t>
      </w:r>
    </w:p>
    <w:p w14:paraId="78E4B531">
      <w:pPr>
        <w:ind w:firstLine="420"/>
        <w:rPr>
          <w:rFonts w:hint="eastAsia"/>
        </w:rPr>
      </w:pPr>
    </w:p>
    <w:p w14:paraId="350437F4">
      <w:pPr>
        <w:ind w:firstLine="420"/>
      </w:pPr>
      <w:r>
        <w:rPr>
          <w:rFonts w:hint="eastAsia"/>
        </w:rPr>
        <w:t>同志们：</w:t>
      </w:r>
    </w:p>
    <w:p w14:paraId="4B525981">
      <w:pPr>
        <w:ind w:firstLine="420"/>
      </w:pPr>
      <w:r>
        <w:rPr>
          <w:rFonts w:hint="eastAsia"/>
        </w:rPr>
        <w:t>新春伊始，万象更新。猴年新春佳节刚过，市委、市政府就在这里召开四级干部开春动员大会，动员全市上下迅速收拢年关思想，把时间和精力立即投入到新一年的工作中，以敢抓敢管的责任担当和持之以恒的实干精神，凝心聚力，振奋精神，努力实现开春各项工作开门红。首先，我谨代表市委、市政府，衷心祝愿南雄繁荣昌盛、政通人和，衷心祝福全市人民猴年吉祥、万事胜意！</w:t>
      </w:r>
    </w:p>
    <w:p w14:paraId="133146EE">
      <w:pPr>
        <w:ind w:firstLine="420"/>
      </w:pPr>
      <w:r>
        <w:rPr>
          <w:rFonts w:hint="eastAsia"/>
        </w:rPr>
        <w:t>2015年是南雄发展历程中极不平凡的一年。我们在经历巨大的廉政风波中，主动适应新常态，积极应对新挑战，按照“打苏区牌、走生态路”的总思路，大力实施“六大战略”，全市经济社会各项事业健康快速发展。经济发展取得丰硕成果。主要经济发展指标中，南雄有5项在韶关各县（市）排第一，即：GDP总量、规上工业增加值增速、国税国内税收收入增速、省市共享“四税”收入增速、一般公共预算支出；有2项排第二，即GDP增速、地方公共财政预算收入增速。项目建设取得重大突破。去年全市共安排重点项目39个，累计完成投资40亿元。园区一期发展势头良好，税收比上一年翻番。成功举行华电南雄热电联产工程奠基暨重点项目签约动工投产仪式，总投资约145亿元。去年我市参加全国建制镇示范试点、国家电子商务进农村综合示范县、全国休闲农业与生态旅游示范县、省新型城镇化“2511”综合试点县、省级新农村示范片和省政府支持园区建设光伏发电项目等6个全国性和省级竞争性项目全部获得成功，而且在韶关七县三区中只有南雄争取到了这些项目。民生事业亮点纷呈。去年民生支出达21.8亿元，占公共财政预算支出的78.6%。政府承诺的九件实事基本完成，镇（街道）“十个一”和村“四个一”工作亮点纷呈，农村路灯实现行政村全覆盖，每个镇都建起了“五小场所”，建成农村居家养老服务示范点11个，农村生活垃圾收集转运处理扎实推进；国家义务教育发展基本均衡县创建通过评估验收，成功创建第十届省双拥模范县；新一轮扶贫开发“双到”工作落实帮扶资金4.5亿元。干部作风切实转变。深入开展“双学双比”主题实践活动，践行“三严三实”，统筹抓好干部队伍、党风廉政和基层组织建设等各项工作，涌现出了一批“南雄榜样”，全市党员干部理想信念更加坚定，干事创业氛围更加浓厚，廉洁自律意识不断提高。我们的工作，我们的状态，得到了广大百姓和上级领导的充分肯定，时任韶关市委书记、现广东省副省长蓝佛安同志称赞南雄“人人讲发展，处处讲发展，发展势头好，要充分肯定”，骆蔚峰市长在出席华电奠基仪式上表扬南雄，称：“南雄是新常态下韶关加快发展的一面旗帜！”</w:t>
      </w:r>
    </w:p>
    <w:p w14:paraId="68524F45">
      <w:pPr>
        <w:ind w:firstLine="420"/>
      </w:pPr>
      <w:r>
        <w:rPr>
          <w:rFonts w:hint="eastAsia"/>
        </w:rPr>
        <w:t>回首过去，我们均深感成绩来之不易，还有很多工作没有在这里一一罗列，之所以可以取得这些成绩，完全得益于全市上下同志们的辛勤付出，许多同志们工作的场景就像电影画面一样经常在我的脑海中回放，许多人默默无闻的付出，许多人加班加点的付出，许多人任劳任怨的付出，还有许多人克服着自己大大小小的困难艰辛的付出，令人感动，令人动容，为此，我再次代表市委、市政府向大家致以深深的谢意！</w:t>
      </w:r>
    </w:p>
    <w:p w14:paraId="4339CD4D">
      <w:pPr>
        <w:ind w:firstLine="420"/>
      </w:pPr>
      <w:r>
        <w:rPr>
          <w:rFonts w:hint="eastAsia"/>
        </w:rPr>
        <w:t>“十三五”时期是实现我市发展新跨越的关键五年，我们已经确立了“11366”的发展思路，即：实现“与全国同步全面建成小康社会”一个总目标，坚持“打苏区牌、走生态路，主动融入珠三角，加快建设粤北门户城市”一个总思路，强化“中心城区扩容提质、产业园区扩能增效、完善交通基础设施”三大抓手，全面实施“工业强市、旅游旺市、民生优先、生态城乡、姓氏名都、法治南雄”六大战略，大力发展“精细化工、能源建材、浆纸和机械制造、大旅游、大农业、电商产业”六大产业，努力将南雄建设成为粤北门户城市。</w:t>
      </w:r>
    </w:p>
    <w:p w14:paraId="3B7F2BFC">
      <w:pPr>
        <w:ind w:firstLine="420"/>
      </w:pPr>
      <w:r>
        <w:rPr>
          <w:rFonts w:hint="eastAsia"/>
        </w:rPr>
        <w:t>今年是“十三五”规划的开局之年，认真做好今年工作意义重大。今年工作的总体要求是：坚持创新、协调、绿色、开放、共享五大发展理念，坚持打苏区牌、走生态路，大力实施“六大战略”，加快经济发展速度，提高经济增长质量，实现南雄发展新跨越。今年力争完成生产总值增长10%以上，地方财政一般预算收入增长6%以上，固定资产投资增长10%以上的发展目标。虽然在新常态下这些目标任务很艰巨，但实际工作中我们希望还要做得更好一些，让广大干部群众共享更多更实在的发展成果。为实现全年工作开好头、起好步，今年要着力抓好以下六方面的重点工作：</w:t>
      </w:r>
    </w:p>
    <w:p w14:paraId="49F5EB07">
      <w:pPr>
        <w:ind w:firstLine="420"/>
      </w:pPr>
      <w:r>
        <w:rPr>
          <w:rFonts w:hint="eastAsia"/>
        </w:rPr>
        <w:t>一、着力抓好重点项目落实，推动经济加速发展。主要是四个方面：一是园区建设。一期要围绕提质增效，加快盘活闲置厂房和低效用地，扶持打造一批龙头企业，力争实现产值、税收再上新台阶；二期首要任务是项目落地，利用主动融入珠三角的契机，充分发挥乡贤、土地优势，年内实现几个项目真正开工。二是重点企业。着力培育龙头骨干企业，同志们要敢于担当、积极作为，加快推进华电和中能建风电场、光伏发电等重大新能源项目建设，力争彤置富水泥年内投产和南雄大市场全面开业，韶能珠玑纸业技术升级一期和绿洲纸模新生产线上半年投产，带动我市新能源、建材、浆纸等产业加快发展。三是重点破解好钱和项目从何而来。主要通过以下五种方式，即：做大财政“蛋糕”；积极向上级争政策、争资金、争项目；积极争取国开银行、农发行等政策性银行和其他商业银行的贷款支持；积极探索社会融资模式，如采取PPP模式，与知名上市公司、央企或省重点企业合作；重视乡贤的力量，吸引乡贤返乡投资。四是继续贯彻好落实项目的“四项原则”。即：没有私利，没有权钱交易，钱没有进袋子；没有明显的违法违规行为；把这个事情办成了对南雄有利、对大局有利，没有造成国有资产流失；没有侵害群众利益。把握好了这四个原则我们就可以大胆干、放手干。今年要力争将南雄至江西信丰段高速定下来，争取明年动工。</w:t>
      </w:r>
    </w:p>
    <w:p w14:paraId="74328290">
      <w:pPr>
        <w:ind w:firstLine="420"/>
      </w:pPr>
      <w:r>
        <w:rPr>
          <w:rFonts w:hint="eastAsia"/>
        </w:rPr>
        <w:t>二、着力抓好旅游文化建设，推动第三产业快速发展。重点做好三件事：一是继续发力打造好旅游“三大片区”。珠玑—梅岭片区重点抓好百姓堂、梅关古道游客中心和县城到珠玑镇绿道等项目建设；帽子峰—坪田片区重点抓好澜河至帽子峰横岭公路改建、坪田至军营寨景区道路改造，加快完善景区停车场等配套设施，理顺管理体制；主田—江头片区重点抓好主田旅游大道和清景园、花博园、云峰山养生基地建设。同时，要抓好列入全国旅游扶贫试点村的珠玑梅关村、梅岭村、石塘村和乌迳庙前村、南亩芙蓉村的旅游规划和帮扶，谋划启动畲族新村建设。二是精心办好第三届姓氏文化旅游节。我市已成功举办两届，效果非常好，来南雄观光旅游的客人越来越多，宣传推介的力度越来越大，有力推动我市第三产业快速发展。今年的活动初定有21项，5月份启动，各承办单位要及早谋划、落实责任、精心组织，确保活动落到实处、办出实效。三是大力打造乡村特色旅游品牌。重点在乡村农家乐、乡村“清洁美”上做文章，花大力气突破餐饮、住宿瓶颈。</w:t>
      </w:r>
    </w:p>
    <w:p w14:paraId="6BC371CA">
      <w:pPr>
        <w:ind w:firstLine="420"/>
      </w:pPr>
      <w:r>
        <w:rPr>
          <w:rFonts w:hint="eastAsia"/>
        </w:rPr>
        <w:t>三、着力抓好农业产业化发展，推动农业增效农民增收。重点做好四件事：一是全力打造特色农业基地。要对接珠三角对有机食品的巨大需求，大力发展烟草、优质稻等特色农业。当前，各镇（街道）、各职能部门要切实抓好农业政策落实、技术指导和农资管理等春播春管工作，力争在3月5日前全面完成9万亩的烟叶移栽任务。二是不断提高农业组织化生产水平。要全力扶持金友等农业龙头企业做强做大，力争2016年实现国家级农业龙头企业零的突破，着力打造一批农民专业合作社示范社，促进农产品规模化经营，提高农业整体效益。三是大力发展农村电子商务。全面推进国家电子商务进农村综合示范县建设，加强农村电商人才培训，扶持农村青年电商创业，力争年内完成1个市级电子商务创业园、1个城区培训中心、1个市级仓储配送中心和18个镇级服务站、10个电商创业示范村建设。四是扎实抓好农业基础设施建设。落实好雄州街道、珠玑镇、湖口镇、乌迳镇花生高产示范片核心区创建工作，加快推进高标准农田建设示范工程、灌区改造和中小河流综合治理工程，增强农业抗灾减灾能力。</w:t>
      </w:r>
    </w:p>
    <w:p w14:paraId="5634FFD6">
      <w:pPr>
        <w:ind w:firstLine="420"/>
      </w:pPr>
      <w:r>
        <w:rPr>
          <w:rFonts w:hint="eastAsia"/>
        </w:rPr>
        <w:t>四、着力抓好北城区建设，加快生态城乡建设步伐。北城区是加快推进中心城区扩容提质的重点。要重点抓好“二纵二横”道路建设，“二纵”即北城大道和崇贤大道建设工程，要强化责任，加强协调，及时解决工程建设中遇到的困难和问题，确保年内完成路基工程；“二横”即环城路和新323线穿北城段升级改造，年内要启动。今年还要启动建设北城小学、北城幼儿园，加快完善北城区功能配套设施。同时，要加快雄州公园、中山广场等重点亮点工程建设，不断完善城市功能，让全市人民生活更加丰富、更加便利、更有幸福感。特色小城镇建设方面，珠玑镇要以建制镇示范试点和省新农村示范片建设为契机，加快推动与中心城区同城化；乌迳镇要围绕打造城市副中心，着力完善城镇服务功能，增强产业、人口吸纳能力和辐射带动能力。其他镇要认真学习借鉴珠玑、邓坊、坪田新型城镇化试点经验，着力完善公共服务设施，努力建设一批特色鲜明、配套完善的小城镇。新农村建设方面，重点推进以“千年驿道、广府原乡”为主题的珠玑聪辈村、里东村等连片省级新农村示范片建设，抓好名村示范村、美丽乡村试点和村“一事一议”项目建设，努力把一批村庄建设成为农民的家园、市民的公园、游客的乐园。要围绕绿色生态，坚持“多种树、少砍木、严管护”原则，加大植树造林工作力度，加快推进镇级森林公园建设，今年市财政专门安排近500万元，用于市区及周边植树造林；全面加大环境保护和治理力度，尤其要加大重点旅游景区和村庄周边禽畜养殖污染整治力度，努力创造良好的城乡卫生环境。</w:t>
      </w:r>
    </w:p>
    <w:p w14:paraId="5AD36C7C">
      <w:pPr>
        <w:ind w:firstLine="420"/>
      </w:pPr>
      <w:r>
        <w:rPr>
          <w:rFonts w:hint="eastAsia"/>
        </w:rPr>
        <w:t>五、着力抓好民生亮点工作，不断提升广大群众获得感。重点是四个方面：一是镇村亮点工作。去年我们推行了镇“十个一”、村“四个一”的亮点工作模式，全市共完成1009件好事实事，赢得广大群众的肯定。这种工作模式效果好，今年要继续推行。今年镇一级的四个必选项目是：建设好一个村级居家养老服务中心，协办好一个姓氏节，建设好一个村级公园或广场，打造好一个标兵党组织；村一级的两个必选项目是：创建好一个清洁卫生自然村，修建好一条乡村便民新路或安装一段路灯。各镇（街道）要在去年工作的基础上，认真总结经验，学习先进典型，积极争取各方支持尤其是乡贤支持，高标准、高质量完成目标任务。二是市政府承诺的十件民生实事。今年市政府安排了5亿多元，要完成市社会福利中心、雄州公园开园、城乡环境卫生综合整治、农村路灯亮化工程、镇村“五小场所”建设、工矿棚户区改造和提高村（居）委会基本财力保障水平等十件民生实事。三是脱贫攻坚工程。要按照中央“精准扶贫、精准脱贫”工作要求，科学制定方案，切实提高扶贫成效，确保现行标准下的全市6018户、14092人如期全部实现脱贫。四是抓好各项社会事业发展。全面推进教育现代化建设，力争春季全面完成搬迁重建新城中学等民生工程，年底完成新建古市中心小学、中心幼儿园。深化医药卫生体制改革，力争人民医院住院新综合大楼年内尽早开工。大力推动大众创业、万众创新，努力扩大城乡居保、城镇居民基本医疗保险覆盖面。积极落实全面两孩政策，加强人口计生管理服务工作。加快新图书馆、档案馆建设，力争年内主体工程完工。依法全面履行政府职能，深入开展法治宣传教育，扎实推进法治南雄建设。</w:t>
      </w:r>
    </w:p>
    <w:p w14:paraId="5A18175A">
      <w:pPr>
        <w:ind w:firstLine="420"/>
      </w:pPr>
      <w:r>
        <w:rPr>
          <w:rFonts w:hint="eastAsia"/>
        </w:rPr>
        <w:t>六、着力抓好“三守三爱”主题实践活动，努力提高党建工作水平。继续坚持抓好“一年一主题”党建工作，今年要在全市深入开展以“守规、守法、守诚信，爱民、爱党、爱国家”为内容的“三守三爱”主题实践活动，引导全市各级党员干部形成懂法守法、诚实守信、党群一心、共谋发展的浓厚氛围，提升基层党组织的凝聚力和战斗力。要尽快制定活动实施方案，确保活动有序开展、取得实效。各镇（街道）、各部门要根据全市活动要求，统筹安排好活动各个阶段、各个环节的工作。要总结提炼“南雄人精神”表述语，并广泛开展宣传和践行活动，为全面建设小康社会提供强大精神动力。同时，今年是换届年，市镇两级要认真落实中央、省、韶关和我市关于换届工作的部署和要求，切实加强组织领导，坚持正确用人导向，实现领导班子的选优配强。要严肃换届选举纪律，务必要营造风清气正的好环境，确保换届期间政治稳定、工作不断、人心不散，圆满完成换届工作任务。要严格落实党风廉政建设党委主体责任和纪委监督责任，深入贯彻执行</w:t>
      </w:r>
      <w:r>
        <w:rPr>
          <w:rFonts w:hint="eastAsia"/>
          <w:lang w:val="en-US" w:eastAsia="zh-CN"/>
        </w:rPr>
        <w:t>中央</w:t>
      </w:r>
      <w:r>
        <w:rPr>
          <w:rFonts w:hint="eastAsia"/>
        </w:rPr>
        <w:t>八项规定精神等中央、省、市改进作风的系列规定，严厉查处各类违纪违法案件、损害群众利益的突出问题和各种不正之风，着力构建不敢腐、不能腐、不想腐的体制机制，锻造一支清正廉洁、勇于担当、务实创新、敬业奉献的领导干部队伍。</w:t>
      </w:r>
    </w:p>
    <w:p w14:paraId="51876F48">
      <w:pPr>
        <w:ind w:firstLine="420"/>
      </w:pPr>
      <w:r>
        <w:rPr>
          <w:rFonts w:hint="eastAsia"/>
        </w:rPr>
        <w:t>同志们，任务已经明确，关键在于落实。一年之计在于春，全市上下必须牢牢抓住开春大好时机，迅速行动起来，早谋划、早部署、早实施，以更加饱满的精神状态、更加高昂的工作热情、更加务实的工作作风，坚持打苏区牌、走生态路，主动融入珠三角，为加快建设粤北门户城市作出新的更大贡献！</w:t>
      </w:r>
    </w:p>
    <w:p w14:paraId="3C647B64">
      <w:pPr>
        <w:ind w:firstLine="420"/>
      </w:pPr>
    </w:p>
    <w:p w14:paraId="0715451F">
      <w:pPr>
        <w:ind w:firstLine="420"/>
      </w:pPr>
    </w:p>
    <w:p w14:paraId="3651F908">
      <w:pPr>
        <w:ind w:firstLine="420"/>
      </w:pPr>
    </w:p>
    <w:p w14:paraId="4428D8EC">
      <w:pPr>
        <w:ind w:firstLine="420"/>
      </w:pPr>
    </w:p>
    <w:p w14:paraId="642C2778">
      <w:pPr>
        <w:ind w:firstLine="420"/>
      </w:pPr>
    </w:p>
    <w:p w14:paraId="491274DC">
      <w:pPr>
        <w:ind w:firstLine="420"/>
      </w:pPr>
    </w:p>
    <w:p w14:paraId="31292C11">
      <w:pPr>
        <w:ind w:firstLine="420"/>
      </w:pPr>
    </w:p>
    <w:p w14:paraId="123242F4">
      <w:pPr>
        <w:ind w:firstLine="420"/>
      </w:pPr>
    </w:p>
    <w:p w14:paraId="69300DC8">
      <w:pPr>
        <w:ind w:firstLine="420"/>
      </w:pPr>
    </w:p>
    <w:p w14:paraId="0B973CA6">
      <w:pPr>
        <w:ind w:firstLine="420"/>
      </w:pPr>
    </w:p>
    <w:p w14:paraId="689EDAAC">
      <w:pPr>
        <w:ind w:firstLine="420"/>
      </w:pPr>
    </w:p>
    <w:p w14:paraId="48901D42">
      <w:pPr>
        <w:ind w:firstLine="420"/>
        <w:rPr>
          <w:rFonts w:cs="宋体"/>
          <w:sz w:val="36"/>
          <w:lang w:bidi="zh-CN"/>
        </w:rPr>
      </w:pPr>
      <w:r>
        <w:br w:type="page"/>
      </w:r>
    </w:p>
    <w:p w14:paraId="0868D33B">
      <w:pPr>
        <w:pStyle w:val="3"/>
      </w:pPr>
      <w:r>
        <w:rPr>
          <w:rFonts w:hint="eastAsia"/>
        </w:rPr>
        <w:t>开拓创新　乘势而上</w:t>
      </w:r>
      <w:r>
        <w:rPr>
          <w:rFonts w:hint="eastAsia"/>
        </w:rPr>
        <w:br w:type="textWrapping"/>
      </w:r>
      <w:r>
        <w:rPr>
          <w:rFonts w:hint="eastAsia"/>
        </w:rPr>
        <w:t>全面加快粤北门户城市建设</w:t>
      </w:r>
    </w:p>
    <w:p w14:paraId="6CBB7B7E">
      <w:pPr>
        <w:pStyle w:val="24"/>
        <w:ind w:firstLine="480"/>
        <w:rPr>
          <w:rFonts w:hint="default"/>
        </w:rPr>
      </w:pPr>
    </w:p>
    <w:p w14:paraId="0D6DE7AF">
      <w:pPr>
        <w:pStyle w:val="24"/>
        <w:ind w:firstLine="480"/>
        <w:rPr>
          <w:rFonts w:hint="default"/>
        </w:rPr>
      </w:pPr>
      <w:r>
        <w:t>——在中国共产党南雄市第十三次代表大会上的报告</w:t>
      </w:r>
    </w:p>
    <w:p w14:paraId="22AFEAFC">
      <w:pPr>
        <w:pStyle w:val="24"/>
        <w:ind w:firstLine="480"/>
        <w:rPr>
          <w:rFonts w:hint="default"/>
        </w:rPr>
        <w:sectPr>
          <w:type w:val="continuous"/>
          <w:pgSz w:w="11906" w:h="16838"/>
          <w:pgMar w:top="1134" w:right="1134" w:bottom="1134" w:left="1134" w:header="720" w:footer="720" w:gutter="0"/>
          <w:cols w:space="425" w:num="1"/>
          <w:docGrid w:type="lines" w:linePitch="312" w:charSpace="0"/>
        </w:sectPr>
      </w:pPr>
    </w:p>
    <w:p w14:paraId="70AD8A6E">
      <w:pPr>
        <w:pStyle w:val="25"/>
        <w:ind w:firstLine="420"/>
        <w:rPr>
          <w:rFonts w:hint="default"/>
        </w:rPr>
      </w:pPr>
      <w:r>
        <w:t>市委书记　曾风保</w:t>
      </w:r>
    </w:p>
    <w:p w14:paraId="7AD4AEB5">
      <w:pPr>
        <w:pStyle w:val="25"/>
        <w:ind w:firstLine="420"/>
      </w:pPr>
      <w:r>
        <w:t>（2016年9月27日）</w:t>
      </w:r>
    </w:p>
    <w:p w14:paraId="0E97C3BB">
      <w:pPr>
        <w:ind w:firstLine="420"/>
      </w:pPr>
    </w:p>
    <w:p w14:paraId="7CF16077">
      <w:pPr>
        <w:ind w:firstLine="420"/>
      </w:pPr>
      <w:r>
        <w:rPr>
          <w:rFonts w:hint="eastAsia"/>
        </w:rPr>
        <w:t>同志们：</w:t>
      </w:r>
    </w:p>
    <w:p w14:paraId="20A293F4">
      <w:pPr>
        <w:ind w:firstLine="420"/>
      </w:pPr>
      <w:r>
        <w:rPr>
          <w:rFonts w:hint="eastAsia"/>
        </w:rPr>
        <w:t>现在，我代表中国共产党南雄市第十二届委员会向大会作报告，请予审议。</w:t>
      </w:r>
    </w:p>
    <w:p w14:paraId="63CB7B55">
      <w:pPr>
        <w:ind w:firstLine="420"/>
        <w:rPr>
          <w:spacing w:val="-4"/>
        </w:rPr>
      </w:pPr>
      <w:r>
        <w:rPr>
          <w:rFonts w:hint="eastAsia"/>
        </w:rPr>
        <w:t>过去五年，市委深入贯彻落实党的十八大、十八届历次全会和习近平总书记系列重要讲话精神，团结带领全市广大党员干部群众，坚持以科学发展为主线，按照“打苏区牌，走生态路，主动融入珠三角，实现发展新跨越”的总体工作思路，大力实施“工业强市、旅游旺市、民生优先、生态城乡、姓氏名都、法治南雄”六大战略，顺利完成十二次党代会确定的工作目标和工作任务，全市经济社会各项事业取得显著成绩。集中体现在五个方面：</w:t>
      </w:r>
    </w:p>
    <w:p w14:paraId="4E1EC09F">
      <w:pPr>
        <w:ind w:firstLine="420"/>
      </w:pPr>
      <w:r>
        <w:rPr>
          <w:rFonts w:hint="eastAsia"/>
        </w:rPr>
        <w:t>采取市领导挂点负责重点亮点项目工作机制，五年来共实施重点项目156个，完成投资总额182.8亿元，推动经济保</w:t>
      </w:r>
      <w:r>
        <w:rPr>
          <w:rFonts w:hint="eastAsia"/>
          <w:spacing w:val="-2"/>
        </w:rPr>
        <w:t>持快速增长，在韶关各县（市）中率先实现地区生产总值、工业总产值“双百亿”突破。2015年，全市完成地区生产总值126亿元，年均增长13.1%；人均生</w:t>
      </w:r>
      <w:r>
        <w:rPr>
          <w:rFonts w:hint="eastAsia"/>
        </w:rPr>
        <w:t>产总值3.84万元，年均增长12.8%；地方财政一般预算收入6亿元，年均增长16.2%；三次产业比重由2010年的27.2:28.4:44.4调整为20.5:40.1:39.4，经济结构明显优化；地区生产总值总量和增速、规模以上工业企业</w:t>
      </w:r>
      <w:r>
        <w:rPr>
          <w:rFonts w:hint="eastAsia"/>
          <w:spacing w:val="-2"/>
        </w:rPr>
        <w:t>［</w:t>
      </w:r>
      <w:r>
        <w:rPr>
          <w:rFonts w:hint="eastAsia"/>
        </w:rPr>
        <w:t>1</w:t>
      </w:r>
      <w:r>
        <w:rPr>
          <w:rFonts w:hint="eastAsia"/>
          <w:spacing w:val="-2"/>
        </w:rPr>
        <w:t>］</w:t>
      </w:r>
      <w:r>
        <w:rPr>
          <w:rFonts w:hint="eastAsia"/>
        </w:rPr>
        <w:t>增加值增速、国税国内税收收入增速、地税省市共享“四税”</w:t>
      </w:r>
      <w:r>
        <w:rPr>
          <w:rFonts w:hint="eastAsia"/>
          <w:spacing w:val="-2"/>
        </w:rPr>
        <w:t>［</w:t>
      </w:r>
      <w:r>
        <w:rPr>
          <w:rFonts w:hint="eastAsia"/>
        </w:rPr>
        <w:t>2</w:t>
      </w:r>
      <w:r>
        <w:rPr>
          <w:rFonts w:hint="eastAsia"/>
          <w:spacing w:val="-2"/>
        </w:rPr>
        <w:t>］</w:t>
      </w:r>
      <w:r>
        <w:rPr>
          <w:rFonts w:hint="eastAsia"/>
        </w:rPr>
        <w:t>收入增速、财政总支出等6项主要经济指标在韶关各县（市）排第一，在新常态下经济发展势头很好。一是以园区为主导的工业经济增速快。2015年园区实现工业总产值123.2亿元、占南雄总量的75.4%，珠玑纸业技改项目试投产，彤置富水泥即将点火试产，华电热电联产和中能建风电光伏发电项目快速推进，推动精细化工、浆纸建材等主导产业提质增效，新能源等新兴产业迅速发展。全市新增规模以上工业企业49家，总数达95家，实现工业增加值36.56亿元，年均增长33.3%，工业转向质量效益型集约增长。二是以龙头企业为核心的现代农业发展稳。</w:t>
      </w:r>
    </w:p>
    <w:p w14:paraId="7AD25A3F">
      <w:pPr>
        <w:ind w:firstLine="420"/>
      </w:pPr>
      <w:r>
        <w:rPr>
          <w:rFonts w:hint="eastAsia"/>
        </w:rPr>
        <w:t>全市共有7家省、市级农业龙头企业和490多家农民专业合作社，烟草、优质米、禽畜养殖、油茶、中药材和农土特生产加工等六大特色农业基地不断发展壮大，烟叶产量占全省一半，被确定为全国粮食流通监督检查示范单位、全省整县推进现代烟草农业建设产区。三是以旅游业为龙头的第三产业活力大。旅游“三大片区”</w:t>
      </w:r>
      <w:r>
        <w:rPr>
          <w:rFonts w:hint="eastAsia"/>
          <w:spacing w:val="-2"/>
        </w:rPr>
        <w:t>［</w:t>
      </w:r>
      <w:r>
        <w:rPr>
          <w:rFonts w:hint="eastAsia"/>
        </w:rPr>
        <w:t>3</w:t>
      </w:r>
      <w:r>
        <w:rPr>
          <w:rFonts w:hint="eastAsia"/>
          <w:spacing w:val="-2"/>
        </w:rPr>
        <w:t>］</w:t>
      </w:r>
      <w:r>
        <w:rPr>
          <w:rFonts w:hint="eastAsia"/>
        </w:rPr>
        <w:t>建设加快推进，先后荣获中国优秀文化休闲旅游城市、全国休闲农业与乡村旅游示范县、中国姓氏文化名都，带动我市2015年第三产业实现增加值49.7亿元，年均增长10.4%。</w:t>
      </w:r>
    </w:p>
    <w:p w14:paraId="5DDE8357">
      <w:pPr>
        <w:ind w:firstLine="420"/>
      </w:pPr>
      <w:r>
        <w:rPr>
          <w:rFonts w:hint="eastAsia"/>
        </w:rPr>
        <w:t>围绕“一园一区一副中心”</w:t>
      </w:r>
      <w:r>
        <w:rPr>
          <w:rFonts w:hint="eastAsia"/>
          <w:spacing w:val="-2"/>
        </w:rPr>
        <w:t>［</w:t>
      </w:r>
      <w:r>
        <w:rPr>
          <w:rFonts w:hint="eastAsia"/>
        </w:rPr>
        <w:t>4</w:t>
      </w:r>
      <w:r>
        <w:rPr>
          <w:rFonts w:hint="eastAsia"/>
          <w:spacing w:val="-2"/>
        </w:rPr>
        <w:t>］</w:t>
      </w:r>
      <w:r>
        <w:rPr>
          <w:rFonts w:hint="eastAsia"/>
        </w:rPr>
        <w:t>总体思路，大力推进生态城乡建设。五年共完成固定资产投资415亿元，城镇化率提高到45.87%。做好中心城区总体规划（2014~2020）修编，完成9个镇镇区总体规划编制。基础设施跨越式发展。韶赣铁路通车，圆了南雄人民铁路梦；新建农村公路670多公里，通300人以上自然村公路全部实现硬底化；电网建设改造扎实推进，2015年电网最高负荷达7.6万千瓦时，城乡生产生活电力保障优质稳定。中心城区扩容提质成效明显。北城新区建设全面铺开，市区内建有5个面积均超过2万平方米的群众广场，建成东方大润发城市综合体、南雄大市场等城市亮点项目，完成原国道323线穿城段改造升级，实施一批“三旧”改造和商品房小区建设。成功竞得省新型城镇化“2511”综合试点县项目</w:t>
      </w:r>
      <w:r>
        <w:rPr>
          <w:rFonts w:hint="eastAsia"/>
          <w:spacing w:val="-2"/>
        </w:rPr>
        <w:t>［</w:t>
      </w:r>
      <w:r>
        <w:rPr>
          <w:rFonts w:hint="eastAsia"/>
        </w:rPr>
        <w:t>5</w:t>
      </w:r>
      <w:r>
        <w:rPr>
          <w:rFonts w:hint="eastAsia"/>
          <w:spacing w:val="-2"/>
        </w:rPr>
        <w:t>］</w:t>
      </w:r>
      <w:r>
        <w:rPr>
          <w:rFonts w:hint="eastAsia"/>
        </w:rPr>
        <w:t>，珠玑镇列入全国建制镇示范试点。生态优势得到巩固。5年共造林25万亩，建立孔江国家级湿地公园、小流坑—青嶂山省级自然保护区和帽子峰、坪田古银杏省级森林公园，全市森林覆盖率达66.9%，获誉全国绿化模范单位称号；环保力度不断加大，建成城市生活垃圾无害化填埋场，完成城市污水处理厂扩建，新建珠玑、黄坑和乌迳3个中心镇污水处理厂，农村生活垃圾收集转运基本实现常态化；节能减排扎实有效，每年顺利完成上级下达的任务。</w:t>
      </w:r>
    </w:p>
    <w:p w14:paraId="6C3B4203">
      <w:pPr>
        <w:ind w:firstLine="420"/>
      </w:pPr>
      <w:r>
        <w:rPr>
          <w:rFonts w:hint="eastAsia"/>
        </w:rPr>
        <w:t>坚持“民生优先”战略，持续加大公共服务投入，五年累计民生支出达66亿元，占公共财政预算支出的74%，办成一系列民生亮点实事。镇（街道）“十个一”</w:t>
      </w:r>
      <w:r>
        <w:rPr>
          <w:rFonts w:hint="eastAsia"/>
          <w:spacing w:val="-2"/>
        </w:rPr>
        <w:t>［</w:t>
      </w:r>
      <w:r>
        <w:rPr>
          <w:rFonts w:hint="eastAsia"/>
        </w:rPr>
        <w:t>6</w:t>
      </w:r>
      <w:r>
        <w:rPr>
          <w:rFonts w:hint="eastAsia"/>
          <w:spacing w:val="-2"/>
        </w:rPr>
        <w:t>］</w:t>
      </w:r>
      <w:r>
        <w:rPr>
          <w:rFonts w:hint="eastAsia"/>
        </w:rPr>
        <w:t>和村“四个一”</w:t>
      </w:r>
      <w:r>
        <w:rPr>
          <w:rFonts w:hint="eastAsia"/>
          <w:spacing w:val="-2"/>
        </w:rPr>
        <w:t>［</w:t>
      </w:r>
      <w:r>
        <w:rPr>
          <w:rFonts w:hint="eastAsia"/>
        </w:rPr>
        <w:t>7</w:t>
      </w:r>
      <w:r>
        <w:rPr>
          <w:rFonts w:hint="eastAsia"/>
          <w:spacing w:val="-2"/>
        </w:rPr>
        <w:t>］</w:t>
      </w:r>
      <w:r>
        <w:rPr>
          <w:rFonts w:hint="eastAsia"/>
        </w:rPr>
        <w:t>工作成效明显，全市18个镇（街道）全部建有“五小场所”、232个村（社区）都建立起公共服务中心（站）、自然村路灯年底将实现全覆盖，建成农村居家养老服务中心31个。成功创建广东省教育强市、国家义务教育发展基本均衡县，省教育强镇实现全覆盖。广泛开展群众性精神文明创建活动，积极培育和践行社会主义核心价值观，省文明城市创建成果得到巩固，珠玑镇荣获全国文明镇称号。全面启动公立医院改革试点工作，实行药品零差价销售</w:t>
      </w:r>
      <w:r>
        <w:rPr>
          <w:rFonts w:hint="eastAsia"/>
          <w:spacing w:val="-2"/>
        </w:rPr>
        <w:t>［</w:t>
      </w:r>
      <w:r>
        <w:rPr>
          <w:rFonts w:hint="eastAsia"/>
        </w:rPr>
        <w:t>8</w:t>
      </w:r>
      <w:r>
        <w:rPr>
          <w:rFonts w:hint="eastAsia"/>
          <w:spacing w:val="-2"/>
        </w:rPr>
        <w:t>］</w:t>
      </w:r>
      <w:r>
        <w:rPr>
          <w:rFonts w:hint="eastAsia"/>
        </w:rPr>
        <w:t>，建立医疗救助“一站式”服务系统。省卫生城市通过复核，获全国阳光计生示范单位荣誉称号。城乡居民基本养老保险参保人数快速增长，基本医疗保险覆盖率100%；累计完成保障房投资2883万元，惠及446户低收入家庭。成功创建第十届省“双拥”模范县。扶贫“双到”工作落实帮扶资金4.9亿元，59个省核定的贫困村、2075户贫困户全部实现脱贫；新时期精准扶贫精准脱贫工作扎实推进，获省委、省政府领导充分肯定。</w:t>
      </w:r>
    </w:p>
    <w:p w14:paraId="343B764D">
      <w:pPr>
        <w:ind w:firstLine="420"/>
      </w:pPr>
      <w:r>
        <w:rPr>
          <w:rFonts w:hint="eastAsia"/>
        </w:rPr>
        <w:t>五年来，我们坚持稳定第一责任，大力推进社会管理创新，深入开展基层治理工作，为经济社会快速发展提供和谐稳定的社会环境。建成市、镇、村三级综治信访维稳平台，实行领导包案和定期接访制度，强化矛盾纠纷排查调处工作；创新推行镇干部“住夜”值班制度</w:t>
      </w:r>
      <w:r>
        <w:rPr>
          <w:rFonts w:hint="eastAsia"/>
          <w:spacing w:val="-2"/>
        </w:rPr>
        <w:t>［</w:t>
      </w:r>
      <w:r>
        <w:rPr>
          <w:rFonts w:hint="eastAsia"/>
        </w:rPr>
        <w:t>9</w:t>
      </w:r>
      <w:r>
        <w:rPr>
          <w:rFonts w:hint="eastAsia"/>
          <w:spacing w:val="-2"/>
        </w:rPr>
        <w:t>］</w:t>
      </w:r>
      <w:r>
        <w:rPr>
          <w:rFonts w:hint="eastAsia"/>
        </w:rPr>
        <w:t>，创新设立“民间纠纷调处中心”，充分发挥“连心楼”论坛、网络问政平台等作用，有效纾解民困民忧民难。大力推进“法治南雄”建设，全面落实“一村（社区）一法律顾问”工作，广泛开展法治文明新村创建，获誉广东省法治县创建活动先进单位，全市依法依规办事氛围更加浓厚。加强社会治安综合治理，完善社会治安防控体系，深入推进严打整治活动，全面加强安全生产工作，“平安南雄”建设扎实有效。</w:t>
      </w:r>
    </w:p>
    <w:p w14:paraId="71E954AA">
      <w:pPr>
        <w:ind w:firstLine="420"/>
      </w:pPr>
      <w:r>
        <w:rPr>
          <w:rFonts w:hint="eastAsia"/>
        </w:rPr>
        <w:t>五年来，我们以改进工作作风、提高执政能力为主线，坚持每年一主题抓好党建工作。“面向基层、整顿作风、服务群众”“讲勤俭、比贡献、促发展”“双学双比”“三守三爱”等主题教育活动成效显著，全市党员干部作风持续向好，涌现出一批“南雄榜样”。加强领导班子和干部队伍建设，锻造了一支作风正、敢干事、能干事、能干成事的党员干部队伍。深入实施软弱涣散党组织整顿赶超、标兵党组织打造和领导干部驻点普遍直接联系群众等活动，基层党组织建设不断加强。认真落实党风廉政建设主体责任和监督责任，深入推进反腐倡廉教育，落实</w:t>
      </w:r>
      <w:r>
        <w:rPr>
          <w:rFonts w:hint="eastAsia"/>
          <w:lang w:eastAsia="zh-CN"/>
        </w:rPr>
        <w:t>中央八项规定</w:t>
      </w:r>
      <w:r>
        <w:rPr>
          <w:rFonts w:hint="eastAsia"/>
        </w:rPr>
        <w:t>和党政机关厉行节约反对浪费条例扎实有力，市委权力公开透明运行“阳光工程”省试点工作效果明显，持续保持查办各类违纪违法案件的高压态势，具有南雄特色的预防和惩治腐败体系不断健全，“廉洁南雄”建设取得实效。市委总揽全局、协调各方的体制机制不断完善，人大、政府、政协工作富有成效；加强和规范统战工作，民宗、工商联、侨务、群团组织等桥梁纽带作用明显，爱国统一战线日益壮大；党管武装工作继续加强。</w:t>
      </w:r>
    </w:p>
    <w:p w14:paraId="305877DA">
      <w:pPr>
        <w:ind w:firstLine="420"/>
      </w:pPr>
      <w:r>
        <w:rPr>
          <w:rFonts w:hint="eastAsia"/>
        </w:rPr>
        <w:t>过去的五年，是我市经济实力提升最快、重点建设项目最多、百姓得到实惠最多的五年。这是韶关市委、市政府坚强领导、大力支持的结果，是市四套班子同心同德、共谋发展的结果，更是全体党员干部和广大群众勤奋履职，人大代表、政协委员参政助力，各民主党派、工青妇等群团组织全力参与的结果。在此，我代表中共南雄市第十二届委员会，向所有关心、支持、参与南雄建设的各级领导、全市广大党员干部群众和社会各界人士，表示最衷心的感谢和最崇高的敬意！</w:t>
      </w:r>
    </w:p>
    <w:p w14:paraId="3A95FAF4">
      <w:pPr>
        <w:ind w:firstLine="420"/>
      </w:pPr>
      <w:r>
        <w:rPr>
          <w:rFonts w:hint="eastAsia"/>
        </w:rPr>
        <w:t>五年来，我们不甘落后、攻坚克难，干成了一些过去想干而没有条件干的难事，干成了一些管当前、利长远的大事，干成了一些惠民生、促和谐的实事。在五年的积极探索和努力实践中，我们积累了许多有益的经验，这既是全市上下在推动加快发展中形成的共识，也是指导今后工作的宝贵财富。</w:t>
      </w:r>
    </w:p>
    <w:p w14:paraId="69A6CCC2">
      <w:pPr>
        <w:ind w:firstLine="420"/>
      </w:pPr>
      <w:r>
        <w:rPr>
          <w:rFonts w:hint="eastAsia"/>
        </w:rPr>
        <w:t>解放思想是实现加快发展的基础。五年来，我们坚持问题导向，持续解放思想，主动学习对接先进理念，在重点项目推进、城镇规划建设、社会管理和党的建设等方面出台一系列创新思路和有效举措，推动经济社会又好又快发展，在韶关市县域经济社会科学发展考核中我市均居前列，2015年跃居第一。实践证明，只有坚持解放思想、开拓创新，才能正确认识和适应新常态，抓住发展主动权，创造发展新优势。</w:t>
      </w:r>
    </w:p>
    <w:p w14:paraId="4D14DFDB">
      <w:pPr>
        <w:ind w:firstLine="420"/>
      </w:pPr>
      <w:r>
        <w:rPr>
          <w:rFonts w:hint="eastAsia"/>
        </w:rPr>
        <w:t>五年来，我市牢固树立和模范践行生态发展理念，大力实施生态城乡战略，生态优势已经成为南雄最大的发展优势，为我市发展生态产业，尤其是以风电、光伏发电为主建设粤北新能源基地提供巨大的战略机遇。实践证明，只有保护和利用好生态，才能赢得发展新机遇，推动经济社会健康可持续发展。</w:t>
      </w:r>
    </w:p>
    <w:p w14:paraId="522D7C20">
      <w:pPr>
        <w:ind w:firstLine="420"/>
        <w:rPr>
          <w:spacing w:val="-4"/>
        </w:rPr>
      </w:pPr>
      <w:r>
        <w:rPr>
          <w:rFonts w:hint="eastAsia"/>
        </w:rPr>
        <w:t>成功的关键源于对自身优势的充分发挥。五年来，我们坚持因地制宜，围绕自身优势确立“打苏区牌，走生态路，主动融入珠三角”发展思路，不断探索欠发达地区实现跨越发展的新路子。尤其是我市参加的国家电子商务进农村综合示范县等11个全国性和省级竞争性项目</w:t>
      </w:r>
      <w:r>
        <w:rPr>
          <w:rFonts w:hint="eastAsia"/>
          <w:spacing w:val="-2"/>
        </w:rPr>
        <w:t>［</w:t>
      </w:r>
      <w:r>
        <w:rPr>
          <w:rFonts w:hint="eastAsia"/>
        </w:rPr>
        <w:t>10</w:t>
      </w:r>
      <w:r>
        <w:rPr>
          <w:rFonts w:hint="eastAsia"/>
          <w:spacing w:val="-2"/>
        </w:rPr>
        <w:t>］</w:t>
      </w:r>
      <w:r>
        <w:rPr>
          <w:rFonts w:hint="eastAsia"/>
        </w:rPr>
        <w:t>全部获得成功，正确发挥优势的成效得到充分体现。实践证明，只有善于发挥优势，不畏难、不服输，才能推动各项工作更加富有成效地开展。</w:t>
      </w:r>
      <w:r>
        <w:rPr>
          <w:rFonts w:hint="eastAsia"/>
          <w:spacing w:val="-4"/>
        </w:rPr>
        <w:t>加快发展，关键在党。五年来，我们始终坚持党要管党、</w:t>
      </w:r>
      <w:r>
        <w:rPr>
          <w:rFonts w:hint="eastAsia"/>
          <w:spacing w:val="-4"/>
          <w:lang w:val="en-US" w:eastAsia="zh-CN"/>
        </w:rPr>
        <w:t>全面</w:t>
      </w:r>
      <w:r>
        <w:rPr>
          <w:rFonts w:hint="eastAsia"/>
          <w:spacing w:val="-4"/>
        </w:rPr>
        <w:t>从严治党，坚持正确的用人导向，持之以恒纠正“四风”，始终以高压的态势惩治腐败，全市上下心齐气顺、风正劲足、争先进位。实践证明，只有始终坚持全面从严治党，不断提高党的执政能力和水平，才能更好地统揽全局、推动发展。</w:t>
      </w:r>
    </w:p>
    <w:p w14:paraId="1ED70F2C">
      <w:pPr>
        <w:ind w:firstLine="420"/>
      </w:pPr>
      <w:r>
        <w:rPr>
          <w:rFonts w:hint="eastAsia"/>
        </w:rPr>
        <w:t>五年来，我们始终将保障和改善民生作为一切工作的出发点和落脚点，大力实施民生优先战略，着力完善公共服务设施，千方百计提高城乡居民收入，不断健全社会保障体系，深入推进法治平安建设，努力实现经济社会发展与人民群众幸福指数同步提升，极大调动全市人民参与经济社会建设的积极性。实践证明，只有解决好民生问题，才能赢得群众最广泛的拥护和支持，凝聚起加快发展的最大合力。</w:t>
      </w:r>
    </w:p>
    <w:p w14:paraId="5C9D1A8C">
      <w:pPr>
        <w:ind w:firstLine="420"/>
      </w:pPr>
      <w:r>
        <w:rPr>
          <w:rFonts w:hint="eastAsia"/>
        </w:rPr>
        <w:t>在充分肯定成绩的同时，我们也必须高度重视存在的突出问题和困难：一是经济总量仍然偏小。尤其是人均地区生产总值水平与全国、全省、全韶关的差距仍然较大，如期实现全面建成小康社会总目标压力大。二是财政总量较小。可支配财力不足的局面还没有得到根本改变。三是工业持续保持高增长难度大。仍缺乏规模大、科技含量高、带动能力和创税能力强的龙头企业。四是保障和改善民生的任务依然艰巨。五是城市功能不够完善。六是历史遗留问题仍存在隐患。这些问题我们必须敢于面对，切实增强忧患意识，采取更加有效的措施加以解决，在新起点上寻求新突破。</w:t>
      </w:r>
    </w:p>
    <w:p w14:paraId="3DB871BD">
      <w:pPr>
        <w:ind w:firstLine="420"/>
      </w:pPr>
      <w:r>
        <w:rPr>
          <w:rFonts w:hint="eastAsia"/>
        </w:rPr>
        <w:t>二、今后五年的工作</w:t>
      </w:r>
    </w:p>
    <w:p w14:paraId="5D8A2796">
      <w:pPr>
        <w:ind w:firstLine="420"/>
        <w:rPr>
          <w:spacing w:val="-4"/>
        </w:rPr>
      </w:pPr>
      <w:r>
        <w:rPr>
          <w:rFonts w:hint="eastAsia"/>
        </w:rPr>
        <w:t>今后五年，是全面建成小康社会决战决胜的五年，也是实现我市经济社会发展新跨越的关键五年。综合分析国内外形势，尽管宏观经济环境仍有变数，尽管制约我们发展的因素仍然存在，但我们面临的机遇也很多。从外部条件看，我国经济发展长期向好的基本面没有变，正处于新旧动能接续转换、经济转型升级的关键时期，随着供给侧结构性改革</w:t>
      </w:r>
      <w:r>
        <w:rPr>
          <w:rFonts w:hint="eastAsia"/>
          <w:spacing w:val="-2"/>
        </w:rPr>
        <w:t>［</w:t>
      </w:r>
      <w:r>
        <w:rPr>
          <w:rFonts w:hint="eastAsia"/>
        </w:rPr>
        <w:t>11</w:t>
      </w:r>
      <w:r>
        <w:rPr>
          <w:rFonts w:hint="eastAsia"/>
          <w:spacing w:val="-2"/>
        </w:rPr>
        <w:t>］</w:t>
      </w:r>
      <w:r>
        <w:rPr>
          <w:rFonts w:hint="eastAsia"/>
        </w:rPr>
        <w:t>等重大战略举措的深入实施，新的增长点和增长动力正在加快形成，将不断拓展新的发展空间。省委、省政府正以更大的决心和力度推进粤东西北地区振兴发展，韶关市明确以县域工作为中心，并专门出台《关于支持原中央苏区县南雄市县域经济加快发展的若干政策措施（试行）》文件，政策窗口期内争资金、争项目条件最好，我市迎来前所未有的发展机遇。从自身条件看，我市蓄势待发的优势更加凸显。无论是地区生产总值、固定资产投资、地方财政一般预算收入、财政总支出都保持快速增长的良好势头；华电热电联产、中能建、北城新区和11个国家、省级竞争性项目等一大批重点项目为我市加快发展增添强劲动力；中国姓氏名都等一批“国字号”招牌成功创建和加速打造，南雄的美誉度和影响力日益提升。此外，我市享有原中央苏区县、粤东西北振兴发展、国家重点生态功能区等众多含金量高的政策，有7000万珠玑巷后裔、数万名外出杰出乡贤积极支持，有一支敢担当、善干事、人心齐、作风硬的党员干部队伍，为我市跨越发展提供强大支撑。</w:t>
      </w:r>
    </w:p>
    <w:p w14:paraId="3E392475">
      <w:pPr>
        <w:ind w:firstLine="420"/>
        <w:rPr>
          <w:spacing w:val="-4"/>
        </w:rPr>
      </w:pPr>
      <w:r>
        <w:rPr>
          <w:rFonts w:hint="eastAsia"/>
        </w:rPr>
        <w:t>总体而言，我们正处于干事创业的大好时机。新的五年，我们跨越赶超的历史使命将更加重大，48万人民全面实现小康的追求比以往任何时候都更加迫切。我们必须牢牢把握这一重大战略发展机遇期，立足新起点，乘势再扬帆，推动新跨越。</w:t>
      </w:r>
    </w:p>
    <w:p w14:paraId="4C47984E">
      <w:pPr>
        <w:ind w:firstLine="404"/>
        <w:rPr>
          <w:spacing w:val="-4"/>
        </w:rPr>
      </w:pPr>
      <w:r>
        <w:rPr>
          <w:rFonts w:hint="eastAsia"/>
          <w:spacing w:val="-4"/>
        </w:rPr>
        <w:t>今后五年工作的指导思想和任务目标是：以邓小平理论、“三个代表”重要思想、科学发展观为指导，全面贯彻</w:t>
      </w:r>
      <w:r>
        <w:rPr>
          <w:rFonts w:hint="eastAsia"/>
        </w:rPr>
        <w:t>习近平总书记系列重要讲话精神和中央、省委、韶关市委决策部署，按照“11366”总体发展思路，即：以全面建成小康社会为总目标，以“打苏区牌、走生态路，主动融入珠三角，加快建设粤北门户城市”为总思路，深入贯彻“项目攻坚、城市提升、县域发展”三大主题工作，全面实施“工业强市、旅游旺市、民生优先、生态城乡、姓氏名都、法治南雄”六大战略，着力推动精细化工、能源建材、竹纤维和机械制造、大旅游、大农业、电商产业六大产业发展，统筹协调经济、政治、文化、社会、生态文明建设和党的建设，不断提高经济发展</w:t>
      </w:r>
      <w:r>
        <w:rPr>
          <w:rFonts w:hint="eastAsia"/>
          <w:spacing w:val="-4"/>
        </w:rPr>
        <w:t>质量，全面加快粤北门户城市建设。力争到2020年全市地区生产总值超过210亿元，年均增长11%；人均地区生产总值达到全国同期平均水平，年均增长11%；地方公共财政预算收入达10亿元，年均增长10%。</w:t>
      </w:r>
    </w:p>
    <w:p w14:paraId="45FE4078">
      <w:pPr>
        <w:ind w:firstLine="404"/>
        <w:rPr>
          <w:spacing w:val="-4"/>
        </w:rPr>
      </w:pPr>
      <w:r>
        <w:rPr>
          <w:rFonts w:hint="eastAsia"/>
          <w:spacing w:val="-4"/>
        </w:rPr>
        <w:t>做好今后五年的工作，必须始终坚持创新、协调、绿色、开放、共享五大发展理念，推动实现更高质量发展。</w:t>
      </w:r>
      <w:r>
        <w:rPr>
          <w:rFonts w:hint="eastAsia"/>
        </w:rPr>
        <w:t>就是要把创新发展贯穿经济社会发展全过程。要大力推动产业创新、科技创新、管理创新、体制机制创新，以创新突破发展瓶颈，以创新解决深层次矛盾，以创新推动产业转型升级和经济结构优化。</w:t>
      </w:r>
    </w:p>
    <w:p w14:paraId="552F8EDE">
      <w:pPr>
        <w:ind w:firstLine="420"/>
        <w:rPr>
          <w:spacing w:val="-4"/>
        </w:rPr>
      </w:pPr>
      <w:r>
        <w:rPr>
          <w:rFonts w:hint="eastAsia"/>
        </w:rPr>
        <w:t>就是要把协调作为健康发展的内在要求。要坚持问题导向，找准薄弱环节，补齐发展短板，推动产业协调发展、城乡协调发展、物质文明和精神文明协调发展。</w:t>
      </w:r>
    </w:p>
    <w:p w14:paraId="535E599F">
      <w:pPr>
        <w:ind w:firstLine="420"/>
        <w:rPr>
          <w:spacing w:val="-4"/>
        </w:rPr>
      </w:pPr>
      <w:r>
        <w:rPr>
          <w:rFonts w:hint="eastAsia"/>
        </w:rPr>
        <w:t>就是要把绿色作为永续发展的重要基础。南雄的优势在生态，未来的出路也在生态。要一以贯之地实施绿色崛起、生态振兴战略，加快形成绿色发展方式和生活方式，打造资源节约型、环境友好型社会，建设绿色美好家园。</w:t>
      </w:r>
    </w:p>
    <w:p w14:paraId="42474F7F">
      <w:pPr>
        <w:ind w:firstLine="420"/>
        <w:rPr>
          <w:spacing w:val="-4"/>
        </w:rPr>
      </w:pPr>
      <w:r>
        <w:rPr>
          <w:rFonts w:hint="eastAsia"/>
        </w:rPr>
        <w:t>就是要把开放作为繁荣发展的必由之路。要认真贯彻韶关市关于主动融入珠三角的战略部署，充分发挥南雄连接长三角、珠三角两大市场的“桥头堡”作用，进一步解放思想，着力打造公平高效、宽松诚信的营商环境，大力发展更高层次的开放型经济，提升发展活力。</w:t>
      </w:r>
    </w:p>
    <w:p w14:paraId="2551B8DC">
      <w:pPr>
        <w:ind w:firstLine="420"/>
        <w:rPr>
          <w:spacing w:val="-4"/>
        </w:rPr>
      </w:pPr>
      <w:r>
        <w:rPr>
          <w:rFonts w:hint="eastAsia"/>
        </w:rPr>
        <w:t>就是要让人民群众看到更多的变化、得到更多的实惠。要始终坚持发展为了人民、发展成果由人民共享，把更多的财力、物力、精力向保障和改善民生倾斜，办好民生实事，让今后五年成为群众收获最多、最大的五年。</w:t>
      </w:r>
    </w:p>
    <w:p w14:paraId="5F980252">
      <w:pPr>
        <w:ind w:firstLine="420"/>
        <w:rPr>
          <w:spacing w:val="-4"/>
        </w:rPr>
      </w:pPr>
      <w:r>
        <w:rPr>
          <w:rFonts w:hint="eastAsia"/>
        </w:rPr>
        <w:t>要实现既定目标，就必须坚定信心、真抓实干，按照选准的路子坚定不移地走，朝着认准的目标坚持不懈地干，对着看准的事情持之以恒地做，全力推动经济社会科学发展、跨越发展。</w:t>
      </w:r>
    </w:p>
    <w:p w14:paraId="06A2A3C1">
      <w:pPr>
        <w:ind w:firstLine="420"/>
      </w:pPr>
      <w:r>
        <w:rPr>
          <w:rFonts w:hint="eastAsia"/>
        </w:rPr>
        <w:t>产业项目是经济发展的核心支撑。必须坚持走特色发展之路，以产业项目攻坚为抓手，建立现代特色产业体系，推动县域经济提质增效。</w:t>
      </w:r>
    </w:p>
    <w:p w14:paraId="63448CF7">
      <w:pPr>
        <w:ind w:firstLine="412"/>
        <w:rPr>
          <w:spacing w:val="-4"/>
        </w:rPr>
      </w:pPr>
      <w:r>
        <w:rPr>
          <w:rFonts w:hint="eastAsia"/>
          <w:spacing w:val="-2"/>
        </w:rPr>
        <w:t>突出抓好特色工业集群发展，强化工业经济主导地位。重点培育精细化工、</w:t>
      </w:r>
      <w:r>
        <w:rPr>
          <w:rFonts w:hint="eastAsia"/>
        </w:rPr>
        <w:t>能源建材、竹纤维和机械制造三大特色工业产业集群，力争到2020年形成“精细化工产业提档升级，能源建材产业蓬勃发展，竹纤维和机械制造产业不断壮大”的工业发展新格局，实现工业总产值300亿元以上。全面推进现有企业投产增效。园区重点抓好龙头企业培育、企业上市引导、低效企业置换和土地盘活等工作，力争到2020年规上企业达80家，实现产值200亿元以上，打造精细化工循环经济示范基地。加快推进能源工业建设，确保华电热电联产、中能建风电光伏发电项目如期投产，实现产值30亿元以上，打造粤北新能源基地；加快推动彤置富水泥、乐华陶瓷等重点项目建设，力争2020年实现建材产业产值30亿元以上；加快推进韶能珠玑纸业、绿洲纸膜等技改上市和新产品研发，积极引进和培育竹制品深加工企业，力争2020年实现竹纤维产业产值40亿元以上。狠抓项目招商工作，围绕“研产供销”产业链需求，充分利用乡贤优势开展精准招商。</w:t>
      </w:r>
    </w:p>
    <w:p w14:paraId="442E3938">
      <w:pPr>
        <w:ind w:firstLine="420"/>
        <w:rPr>
          <w:spacing w:val="-4"/>
        </w:rPr>
      </w:pPr>
      <w:r>
        <w:rPr>
          <w:rFonts w:hint="eastAsia"/>
        </w:rPr>
        <w:t>突出抓好龙头企业培育，加快发展现代特色农业。按照“特色、高效、生态”思路，通过加快建立现代农业经营体系，不断提升农业综合效益。加强指导服务和政策扶持，积极培育农业龙头企业，力争到2020年创建国家级龙头企业1家以上、省级5家以上，推进特色农产品组织化、规模化、产业化经营，建设好9万亩黄烟基地、25万亩优质稻基地、30万亩毛竹基地和农土特“产加销”基地。强化农产品品牌创建，到2020年新增“三品”认证10个以上。建立健全市场化的农业服务体系，主动与珠三角地区农批、农超加强产销对接，建成几个特色农产品专业市场，完善农产品销售、流通、配送体系。</w:t>
      </w:r>
    </w:p>
    <w:p w14:paraId="191859B3">
      <w:pPr>
        <w:ind w:firstLine="404"/>
        <w:rPr>
          <w:spacing w:val="-4"/>
        </w:rPr>
      </w:pPr>
      <w:r>
        <w:rPr>
          <w:rFonts w:hint="eastAsia"/>
          <w:spacing w:val="-4"/>
        </w:rPr>
        <w:t>突出抓好特色旅游发展，增强第三产业发展动力</w:t>
      </w:r>
      <w:r>
        <w:rPr>
          <w:rFonts w:hint="eastAsia"/>
        </w:rPr>
        <w:t>。主动融入韶关“大旅游”战略，把旅游业作为第三产业的龙头抓紧抓实。加快旅游“三大片区”建设。珠玑—梅岭片区重点抓好省级新农村示范片、百姓堂和灵潭村等项目建设，帽子峰—坪田片区重点抓好环境整治、停车场建设、接驳转运等工作，主田—江头片区重点抓好云峰山生态旅游区交通基础设施和香草世界森林公园建设，推动景区提档升级，力争新增2家以上AAAA景区，着力打造中国姓氏文化名都和生态休闲旅游优选地。完善旅游基础设施和配套服务。重点加快推进旅游公路和星级酒店建设，大力发展农家乐和特色民宿，建成城市游客集散中心，实现“道路顺、景更美、吃住优、心情好”目标。精心办好每年一届的姓氏文化旅游节，力争到2020年每年有20个以上姓氏在南雄过节，拉长旅游旺季。积极推动旅游与农业、文化等其他产业融合发展，加强旅游资源整合和产品设计，大力打造乡村旅游、红色文化、民俗文化等特色旅游品牌，充分释放南雄旅游潜力。大力推行智慧旅游，加强旅游品牌建设和宣传营销，不断提升南雄旅游影响力。</w:t>
      </w:r>
    </w:p>
    <w:p w14:paraId="18F23370">
      <w:pPr>
        <w:ind w:firstLine="420"/>
        <w:rPr>
          <w:spacing w:val="-4"/>
        </w:rPr>
      </w:pPr>
      <w:r>
        <w:rPr>
          <w:rFonts w:hint="eastAsia"/>
        </w:rPr>
        <w:t>突出抓好改革创新工作，提高三次产业发展活力。改革创新是引领发展的第一动力。扎实推进供给侧结构性改革。重点加快“僵尸企业”出清和淘汰落后产能，科学制定土地出让五年计划加强房地产源头管控，探索社会融资模式抓好金融风险和地方债务防控，扎实做好去产能、去库存、去杠杆、降成本、补短板等“三去一降一补”各项工作。大力推进科技创新。要强化企业创新主体作用，积极支持和引导企业设立研发机构，与高校、科研院所建立产学研合作与应用开发实践基地，建立韶关市科技金融综合服务中心南雄分中心，为中小微企业搭建科技金融服务平台，加强企业创新能力建设；要加强产业发展平台建设，引进中科院广州化学所在园区搭建中试平台和检测平台，重点建设好有机新材料专业孵化器、省新型特种精细化学品专业孵化器和广东现代农业示范基地。大力推进产业模式创新。推广“互联网+”模式，推动产品销售、消费服务创新，促进产业增效。</w:t>
      </w:r>
    </w:p>
    <w:p w14:paraId="72681CCF">
      <w:pPr>
        <w:ind w:firstLine="420"/>
        <w:rPr>
          <w:spacing w:val="-4"/>
        </w:rPr>
      </w:pPr>
      <w:r>
        <w:rPr>
          <w:rFonts w:hint="eastAsia"/>
        </w:rPr>
        <w:t>当前，区域间的竞争已由过去的区位和资源竞争演变为环境优势竞争。发展环境的优劣，影响人才、资金等生产要素集聚，决定地方的发展速度和高度。要牢固树立抓环境就是抓发展理念，不断优化发展环境，抢占发展的制高点。</w:t>
      </w:r>
    </w:p>
    <w:p w14:paraId="7EFB49E9">
      <w:pPr>
        <w:ind w:firstLine="420"/>
        <w:rPr>
          <w:spacing w:val="-4"/>
        </w:rPr>
      </w:pPr>
      <w:r>
        <w:rPr>
          <w:rFonts w:hint="eastAsia"/>
        </w:rPr>
        <w:t>加强交通能源建设，打造便捷通畅的基础环境。加快国道、省道升级改造，力争雄乐高速公路南雄至信丰段明年动工、韶赣铁路复线和通用机场2020年前开工，形成“一铁二高一机”“二纵二横”［12］的综合交通运输网。加快打通城乡“断头路”，完成通自然村公路硬底化全覆盖，提高全市道路系统整体通达水平。加快推进赣韶铁路口岸南雄装卸点、园区物流园等项目建设，不断完善枢纽站场、物流通道等配套。全力推进新一轮农村电网升级改造，加快输变电工程和城市智能电网、微电网［13］建设，快速推进园区、北城新区、镇（街道）等电网建设和扩容改造，加快西气东输管网至南雄的支线管网建设，建成华电城区集中供热管网，为经济社会发展提供安全可靠的能源保障。实施“光网雄州”工程，积极探索“三网融合”［14］试点，加快原中央苏区县农村超高速无线局域网应用试点项目建设，力争2020年前实现城区和行政村光纤全覆盖。</w:t>
      </w:r>
    </w:p>
    <w:p w14:paraId="4BA7F47D">
      <w:pPr>
        <w:ind w:firstLine="420"/>
        <w:rPr>
          <w:spacing w:val="-4"/>
        </w:rPr>
      </w:pPr>
      <w:r>
        <w:rPr>
          <w:rFonts w:hint="eastAsia"/>
        </w:rPr>
        <w:t>加强机关效能建设，打造优质高效的营商环境。务实地推动一系列体制机制改革，全力提高机关效能，建设服务型政府。深化财政体制改革，加快实行零基预算，提高财政资金使用效益；深化行政管理体制改革，加大简政放权、放管结合力度，优化投资审批流程，取消非行政许可审批，最大可能取消前置审批；深化投资体制改革，推动企业投资项目实行准入负面清单、行政审批清单、政府监管清单“三单”管理；深化商事制度改革，全面实施“三证合一［15］、一照一码［16］”登记制度；优化公共服务流程，推动“一门一网式”政府服务模式建设。持续推进思想大解放，优化营商环境，提升发展紧迫感，强化服务意识，降低营商成本，同时抓好正反两方面典型，引导全市党员干部敢于担当、主动履职，继续擦亮“南雄服务”品牌。</w:t>
      </w:r>
    </w:p>
    <w:p w14:paraId="3F9F0343">
      <w:pPr>
        <w:ind w:firstLine="420"/>
        <w:rPr>
          <w:spacing w:val="-4"/>
        </w:rPr>
      </w:pPr>
      <w:r>
        <w:rPr>
          <w:rFonts w:hint="eastAsia"/>
        </w:rPr>
        <w:t>加强生态建设保护，打造绿色优美的生态环境。良好的生态环境是我市最靓丽的名片。要优先发展生态产业，凡是影响后续发展、环评不过关的项目坚决不要，凡是不符合国家产业政策、低水平重复建设的项目坚决不要，凡是成长性不强、贡献度不大的项目坚决不要。要全面加大环境保护和治理力度。大力实施节能减排工程，突出抓好园区、禽畜养殖业、涉重金属企业、重点耗能企业等落实节能减排与污染防治措施，加快工业、建筑、交通等领域的节能技术改造；加大城乡污水处理和生活垃圾无害化处理设施建设力度，到2020年污水集中处理率、城镇生活垃圾无害化处理率达90%以上。要全面实施生态保护和修复工程，大力推进森林碳汇、生态景观林带、森林进城围城、乡村绿化美化“四大”重点林业生态工程，加强森林公园、自然保护区、湿地公园建设和林业资源保育工作，到2020年全市森林保有量达15.5万公顷，森林覆盖率达68%以上。</w:t>
      </w:r>
    </w:p>
    <w:p w14:paraId="06C566D7">
      <w:pPr>
        <w:ind w:firstLine="420"/>
        <w:rPr>
          <w:spacing w:val="-4"/>
        </w:rPr>
      </w:pPr>
      <w:r>
        <w:rPr>
          <w:rFonts w:hint="eastAsia"/>
        </w:rPr>
        <w:t>加强社会管理创新，打造和谐稳定的社会环境。稳定是发展的基础。要不断健全信访、司法、民调、综治四位一体的“大信访”工作格局，建立市、镇、村三级矛盾排查研判和纠纷预防化解机制，加大网络舆情监测和重点领域、重大社会矛盾化解力度。要扎实推进“法治南雄”建设，继续完善“一村（社区）一法律顾问”制度，积极引导群众合法合理表达诉求，使法治成为全社会行为准则。要加强精神文明建设，突出价值引领、文化引领和道德建设，抓好文明创建工作，培育和践行社会主义核心价值观，大力弘扬和传承姓氏文化、红色文化等乡土特色文化，集聚传播正能量。要完善应急管理机制，强化食品药品、安全生产监管，坚决杜绝重特大安全事故发生。要完善社会治安综合治理机制，健全智能化、系统化的治安防控体系，严厉打击各类违法犯罪活动，全力提升“平安南雄”建设成效。</w:t>
      </w:r>
    </w:p>
    <w:p w14:paraId="3C23394E">
      <w:pPr>
        <w:ind w:firstLine="420"/>
        <w:rPr>
          <w:spacing w:val="-4"/>
        </w:rPr>
      </w:pPr>
      <w:r>
        <w:rPr>
          <w:rFonts w:hint="eastAsia"/>
        </w:rPr>
        <w:t>坚持建管并重，落实好省新型城镇化“2511”综合试点县建设工作，着力推进城镇面貌和服务功能整体提升，全力打造宜居宜业宜游的粤北门户城市。</w:t>
      </w:r>
    </w:p>
    <w:p w14:paraId="2B213E65">
      <w:pPr>
        <w:ind w:firstLine="420"/>
        <w:rPr>
          <w:spacing w:val="-4"/>
        </w:rPr>
      </w:pPr>
      <w:r>
        <w:rPr>
          <w:rFonts w:hint="eastAsia"/>
        </w:rPr>
        <w:t>要建好“一园一区一副中心”，加快中心城区扩容提质。加快推进产城融合。以产业的增长促进城市的发展，以城市承载能力的增强支撑产业发展。全面加快北城新区建设。要高起点、高标准做好规划，将北城新区打造成海绵城市［17］、智慧城市［18］示范区；建设好主体框架路北城大道、崇贤大道，并将教育、文化、医疗等新增公共服务设施向北城新区倾斜，逐步形成老城、新城、北城各三分之一的城市发展格局，将南雄城区建成可容纳25万人的中等城市。加快建设一批公园广场、高档商住小区、停车场、游泳池、福利院、商贸中心、专业市场，让群众生活得更便利、更舒心、更有幸福感；加快推进市区到主田、古市、珠玑、湖口、全安、火车站等“六大城市出口”建设，以城区“两江四岸”、城镇主干道为主，扎实推进城市绿化、美化、亮化、净化工程，不断提升门户形象。加快完善乌迳镇服务功能，提升城镇吸引力和辐射能力，力争将乌迳镇打造成可容纳5万人以上的城市边贸副中心。</w:t>
      </w:r>
    </w:p>
    <w:p w14:paraId="17DB3707">
      <w:pPr>
        <w:ind w:firstLine="420"/>
        <w:rPr>
          <w:spacing w:val="-4"/>
        </w:rPr>
      </w:pPr>
      <w:r>
        <w:rPr>
          <w:rFonts w:hint="eastAsia"/>
        </w:rPr>
        <w:t>要重点培育5个试点镇，推动特色小镇建设。坚持示范带动、梯度推进原则，选取珠玑、邓坊、坪田、帽子峰、主田作为试点，建设一批具有产业内涵的特色小镇，带动县域发展和百姓增收。其中，珠玑镇坚持“三位一体”“四个结合”［19］原则，突出抓好姓氏文化旅游发展、省级新农村示范片建设和精准扶贫精准脱贫工作，打造特色文化旅游小镇；邓坊、坪田、帽子峰、主田等镇分别依托泉水谷漂流、银杏染秋、花博园和香草世界森林公园等特色旅游资源，大力发展特色农家乐，不断提升接待水平，打造特色生态休闲旅游小镇。其他镇则要主动学习试点镇建设经验，充分发挥自身特色，打造集“产业、文化、旅游”为一体的特色小镇。</w:t>
      </w:r>
    </w:p>
    <w:p w14:paraId="2447924E">
      <w:pPr>
        <w:ind w:firstLine="420"/>
      </w:pPr>
      <w:r>
        <w:rPr>
          <w:rFonts w:hint="eastAsia"/>
        </w:rPr>
        <w:t>要提升管理服务水平，打造有序整洁城镇环境。城市提升要注重“建”，更要注重“管”。要更加注重规划先行，重点探索城市地下综合管廊模式，加大“两违”整治力度，规范城镇建设秩序。要加快推进智慧城市建设，重点抓好交通、治安、教育、卫生、食品药品安全、劳动就业等信息系统资源一体化建设，提升城市现代管理服务和经营水平。要创新城市管理体制，推行市、街道、社区“网格化”管理模式，引入市场机制参与城市管理，提高城市管理效率；将开放式小区卫生问题纳入管理范围，大力解决乱摆乱卖问题，力争明年底实现市区环境面貌大改善。同时，要加大历史建筑保护和传统文化传承力度，让城市更具特色、更有品位，让群众记得住乡愁。</w:t>
      </w:r>
    </w:p>
    <w:p w14:paraId="16ECD6A0">
      <w:pPr>
        <w:ind w:firstLine="420"/>
        <w:rPr>
          <w:spacing w:val="-4"/>
        </w:rPr>
      </w:pPr>
      <w:r>
        <w:rPr>
          <w:rFonts w:hint="eastAsia"/>
        </w:rPr>
        <w:t>要始终坚持以人为本，着力解决群众最关心最直接的利益问题，推动民生事业全面发展，让全市人民群众有更多获得感。</w:t>
      </w:r>
    </w:p>
    <w:p w14:paraId="6EBD0279">
      <w:pPr>
        <w:ind w:firstLine="420"/>
      </w:pPr>
      <w:r>
        <w:rPr>
          <w:rFonts w:hint="eastAsia"/>
        </w:rPr>
        <w:t>深入推进精准扶贫工作，确保如期实现脱贫。打赢脱贫攻坚战，是当前和今后一段时期的重要政治任务。要坚持精准扶贫、精准脱贫，切实做到脱真贫、真脱贫。要落实市、镇、村三级“一把手”扶贫责任制，强化脱贫工作责任考核。要精准施策，统筹各级扶贫单位的资源，通过产业扶持、技能培训、转移就业、教育帮扶、低保兜底等办法，多途径、多方式综合发力，切实提高扶贫成效，确保全市现行标准下的6293户、15904人全部如期实现脱贫。要通过精准扶贫工作，不断改善贫困村生产生活条件，发挥好村民主体作用，做好巩固脱贫的后续措施和保障，实现贫困村、贫困户可持续发展。</w:t>
      </w:r>
    </w:p>
    <w:p w14:paraId="47B20BC0">
      <w:pPr>
        <w:ind w:firstLine="420"/>
        <w:rPr>
          <w:spacing w:val="-6"/>
        </w:rPr>
      </w:pPr>
      <w:r>
        <w:rPr>
          <w:rFonts w:hint="eastAsia"/>
        </w:rPr>
        <w:t>深入推进基层综合治理，改善农村发展环境。要加快推动村级公共服务下沉。以镇“十个一”（4+X）、村“四个一”（2+X）亮点工作模式为抓手，加快推进自然村路灯、村级居家养老服务中心、镇“五小”和村“二小”场所［20］、村级公共服务综合平台、电商进农村服务站、农村4G网络等“六个全覆盖”。要创新农村治理体制。重点推广乡贤理事会、民间董事会等民主自治模式，将村民自治下移至自然村，强化村级治理能力。要加快推进新农村建设。加强村级建设引导，推进村级总体规划编制全覆盖，着力解决“有新房、没新村”问题。重点加快推进省级新农村示范片建设，抓好全国旅游扶贫村、美丽乡村试点和村“一事一议”项目建设，全面开展农村人居环境和村容村貌综合治理，努力把一批村庄建设成为农民的家园、市民的公园、游客的乐园。</w:t>
      </w:r>
    </w:p>
    <w:p w14:paraId="484C0199">
      <w:pPr>
        <w:ind w:firstLine="420"/>
        <w:rPr>
          <w:spacing w:val="-4"/>
        </w:rPr>
      </w:pPr>
      <w:r>
        <w:rPr>
          <w:rFonts w:hint="eastAsia"/>
        </w:rPr>
        <w:t>深入推进助民致富工程，增加城乡居民收入。改善民生要真正落实到真金白银上，要采取切实有效的措施，确保城乡居民收入有较快速度增长，实现强县富民。要积极稳妥推进农村土地承包经营权确权登记，推动农村承包土地互换和承包经营权流转，引导农户带土地、带资金向农业生产经营主体集中，大力培育新型农业经营主体，探索建立土地股份、资金合作、二次分红等利益联结机制。力争到2020年新创建农民专业合作社50个、家庭农场100家，直接带动农户数达7万户以上。要加快推进电子商务进农村工作，建设好电子商务“3个1+18”工程［21］和电子商务产业园，力争到2020年培育建设10~15个电子商务示范村，推动农业增效、农民增收。要加强就业服务，建立健全城乡一体化的人力资源市场体系、就业援助制度和职业培训体系，推动城镇就业失业登记制度逐步向农村覆盖，实现城乡劳动者公平就业、同工同酬。</w:t>
      </w:r>
    </w:p>
    <w:p w14:paraId="0A425D81">
      <w:pPr>
        <w:ind w:firstLine="420"/>
        <w:rPr>
          <w:spacing w:val="-4"/>
        </w:rPr>
      </w:pPr>
      <w:r>
        <w:rPr>
          <w:rFonts w:hint="eastAsia"/>
        </w:rPr>
        <w:t>深入推进其他各项社会事业发展，健全社会保障体系。促进教育事业公平协调发展，重点深化教育人事制度改革，大力推进普惠性幼儿园等教育民生工程建设，争创“广东省推进教育现代化先进县”。加快“文化强市”建设，推进“基层文化设施全覆盖工程”，建设城镇“十分钟文化圈”和农村“十里文化圈”。把人民健康放在优先发展战略地位，重点推进公立医院深化改革、乡镇卫生院升级改造和行政村公建民营卫生站规范化建设，加快落实分级诊疗政策体系，推动城乡医疗卫生服务均等化，加强饮用水安全保障工作，努力全方位全周期保障人民健康。加快完善社会保障体系，推进城乡居民基本养老保险和基本医疗保险一体化，力争到2020年逐步实现全员参保；加快推进社会养老服务体系建设；完善住房保障制度，加大棚户区和农村危旧房改造力度。大力发展体育事业，不断增强人民体质。加快建立以公共财政投入为主、慈善捐助和社会帮扶为补充的底线民生保障多元化供给机制。</w:t>
      </w:r>
    </w:p>
    <w:p w14:paraId="58FBB555">
      <w:pPr>
        <w:ind w:firstLine="420"/>
        <w:rPr>
          <w:spacing w:val="-4"/>
        </w:rPr>
      </w:pPr>
      <w:r>
        <w:rPr>
          <w:rFonts w:hint="eastAsia"/>
        </w:rPr>
        <w:t>要坚持全面从严治党，努力构建总揽全局、民主开放、公开透明、充满活力、纪律严明、开拓创新、基层稳固的党建新格局，引领全市上下不忘初心、继续前进。</w:t>
      </w:r>
    </w:p>
    <w:p w14:paraId="5318B79A">
      <w:pPr>
        <w:ind w:firstLine="420"/>
        <w:rPr>
          <w:spacing w:val="-4"/>
        </w:rPr>
      </w:pPr>
      <w:r>
        <w:rPr>
          <w:rFonts w:hint="eastAsia"/>
        </w:rPr>
        <w:t>大力加强思想政治建设。要把思想建党摆在首位，不断筑牢理想信念之魂。深入开展“两学一做”学习教育，引导各级党员领导干部加强党性修养，坚定理想信念。要深入学习习近平总书记系列重要讲话精神，强化理论武装，增强道路自信、理论自信、制度自信、文化自信。要坚持问题导向，持之以恒地解放思想，切实解决思维固化、不敢担当等问题，为南雄跨越发展提供强大的思想动力。</w:t>
      </w:r>
    </w:p>
    <w:p w14:paraId="505A044F">
      <w:pPr>
        <w:ind w:firstLine="420"/>
      </w:pPr>
      <w:r>
        <w:rPr>
          <w:rFonts w:hint="eastAsia"/>
        </w:rPr>
        <w:t>大力加强领导班子建设。干事创业，关键在人，核心在领导班子。要深入推进干部人事制度改革，统筹抓好各镇（街道）、市直各单位领导班子建设，切实把政治坚定、实绩突出、敢于担当、作风过硬、群众公认的干部选拔到各级领导岗位，实现领导班子的选优配强。扎实开展干部教育培训工作，强化实践锻炼，不断提高新常态下党员干部推动工作的能力和水平。强化干部管理，不断完善考核激励机制，加大问责追责力度，充分调动干部积极性。做好年轻干部、女干部、少数民族干部和党外干部选拔培养工作，高度重视、进一步加强老干部工作。深入实施“人才强市”战略，创优人才发展环境，实施一批重大人才工程，做好高端人才的培养和引进工作，增强创新发展动力。</w:t>
      </w:r>
    </w:p>
    <w:p w14:paraId="6704E5E0">
      <w:pPr>
        <w:ind w:firstLine="420"/>
      </w:pPr>
      <w:r>
        <w:rPr>
          <w:rFonts w:hint="eastAsia"/>
        </w:rPr>
        <w:t>大力加强基层党组织建设。要落实各级党委（组）书记抓基层党建第一责任人的责任，围绕“服务群众、凝聚人心”核心任务，大力实施“标兵党支部”创建工程、软弱涣散党组织“整治赶超”工程、农村党员创业致富引领工程、“五强书记”建设工程、基层组织建设保障激励工程等基层党建“五大工程”，不断提升基层党组织带领群众共创幸福美好生活的能力和水平。抓好“书记项目”等品牌打造，引领基层党建创新。加强分类指导，深入推进“两新”组织“扩面提质”工程，大力推行流动党员“乡情连心”工作机制，推动各领域党员立足岗位发挥作用。深入实施领导干部驻点普遍直接联系群众制度，加大农村基层党员干部违纪违法线索排查力度，抓好发展党员和村级后备干部队伍建设。</w:t>
      </w:r>
    </w:p>
    <w:p w14:paraId="6CABA4CF">
      <w:pPr>
        <w:ind w:firstLine="420"/>
      </w:pPr>
      <w:r>
        <w:rPr>
          <w:rFonts w:hint="eastAsia"/>
        </w:rPr>
        <w:t>大力加强党的作风建设。作风关系人心向背、事业成败。要坚持每年组织开展一个主题实践活动，推进作风建设常态化，引导全市党员干部始终保持敬业奉献、敢于担当、真抓实干、攻坚克难的优良作风。持之以恒抓好</w:t>
      </w:r>
      <w:r>
        <w:rPr>
          <w:rFonts w:hint="eastAsia"/>
          <w:lang w:eastAsia="zh-CN"/>
        </w:rPr>
        <w:t>中央八项规定</w:t>
      </w:r>
      <w:r>
        <w:rPr>
          <w:rFonts w:hint="eastAsia"/>
        </w:rPr>
        <w:t>等中央、省、市关于改进作风的系列规定，进一步精简文风会风，规范公务活动管理，坚决防止“四风”反弹回潮。坚持德才兼备、实绩为先的用人导向，实施敢于动真格的督查督办长效机制，拓宽作风问题监督渠道，重点查处乱作为、不作为、慢作为和顶风违纪的人和事，营造干事创业的良好氛围。</w:t>
      </w:r>
    </w:p>
    <w:p w14:paraId="6344A000">
      <w:pPr>
        <w:ind w:firstLine="420"/>
      </w:pPr>
      <w:r>
        <w:rPr>
          <w:rFonts w:hint="eastAsia"/>
        </w:rPr>
        <w:t>大力加强反腐倡廉建设。各级党委（组）要严格落实党风廉政建设主体责任和纪委监督责任，切实把管党治党的责任落到实处。加强源头治理，深入开展廉洁从政教育，强化廉政文化建设，筑牢党员干部拒腐防变的思想道德防线。健全权力运行监督制约机制，严格落实领导干部述职述廉述德、任期经济责任审计和领导干部个人有关事项报告等各项制度，规范廉洁从政行为；加大重点领域、重要岗位、关键环节和基层一线的监管力度，加强对领导干部特别是党政“一把手”的监督，强化风险防控。深入开展专项治理，切实解决反腐倡廉建设中人民群众反映强烈的突出问题特别是腐败问题；坚持“一案双查”，保持查办各类违纪违法案件、损害群众利益的突出问题和各种不正之风的高压态势，维护党和政府形象；实践好执纪监督“四种形态”和党员干部干事创业容错免责机制，营造风清气正的良好环境。</w:t>
      </w:r>
    </w:p>
    <w:p w14:paraId="55356BB9">
      <w:pPr>
        <w:ind w:firstLine="420"/>
      </w:pPr>
      <w:r>
        <w:rPr>
          <w:rFonts w:hint="eastAsia"/>
        </w:rPr>
        <w:t>大力加强民主政治建设。坚持党的领导、人民当家做主有机统一，最大限度地凝聚全市人民团结奋进的力量。全力支持和保障人大及其常委会依法履职，支持人民政协履行政治协商、民主监督、参政议政职能。巩固和发展爱国统一战线，积极为各民主党派、工商联、无党派人士发挥作用搭建平台，认真做好民族、宗教、侨务和台港澳工作，加强工青妇、文联、侨联、残联、科协等人民团体的建设，充分发挥他们在推动科学发展、促进社会和谐中的重要作用。加强党管武装、双拥工作，加强国防教育、国防动员和后备力量建设，推动军民融合深度发展。</w:t>
      </w:r>
    </w:p>
    <w:p w14:paraId="6E341121">
      <w:pPr>
        <w:ind w:firstLine="420"/>
      </w:pPr>
      <w:r>
        <w:rPr>
          <w:rFonts w:hint="eastAsia"/>
        </w:rPr>
        <w:t>同志们，全面建成小康社会，是全市人民对我们的殷切期望，也是时代赋予我们的光荣使命，我们必须尽责担当！让我们紧密团结在以</w:t>
      </w:r>
      <w:r>
        <w:rPr>
          <w:rFonts w:hint="eastAsia"/>
          <w:lang w:eastAsia="zh-CN"/>
        </w:rPr>
        <w:t>习近平同志为核心的党中央</w:t>
      </w:r>
      <w:r>
        <w:rPr>
          <w:rFonts w:hint="eastAsia"/>
        </w:rPr>
        <w:t>周围，在省委、韶关市委的坚强领导下，团结和带领全市广大党员干部群众，打苏区牌，走生态路，开拓创新，乘势而上，为加快建设粤北门户城市而努力奋斗！</w:t>
      </w:r>
    </w:p>
    <w:p w14:paraId="13E09094">
      <w:pPr>
        <w:ind w:firstLine="420"/>
      </w:pPr>
    </w:p>
    <w:p w14:paraId="789DC3B6">
      <w:pPr>
        <w:ind w:firstLine="420"/>
      </w:pPr>
    </w:p>
    <w:p w14:paraId="466F83A6">
      <w:pPr>
        <w:ind w:firstLine="420"/>
      </w:pPr>
    </w:p>
    <w:p w14:paraId="7A549360">
      <w:pPr>
        <w:ind w:firstLine="420"/>
      </w:pPr>
    </w:p>
    <w:p w14:paraId="5DEF636A">
      <w:pPr>
        <w:ind w:firstLine="420"/>
      </w:pPr>
    </w:p>
    <w:p w14:paraId="662886B7">
      <w:pPr>
        <w:ind w:firstLine="420"/>
      </w:pPr>
    </w:p>
    <w:p w14:paraId="6EE769D9">
      <w:pPr>
        <w:ind w:firstLine="420"/>
      </w:pPr>
    </w:p>
    <w:p w14:paraId="5A3D1AFD">
      <w:pPr>
        <w:ind w:firstLine="420"/>
      </w:pPr>
    </w:p>
    <w:p w14:paraId="68B681A8">
      <w:pPr>
        <w:ind w:firstLine="420"/>
      </w:pPr>
    </w:p>
    <w:p w14:paraId="6E29271F">
      <w:pPr>
        <w:ind w:firstLine="420"/>
        <w:rPr>
          <w:rFonts w:hint="eastAsia"/>
        </w:rPr>
      </w:pPr>
    </w:p>
    <w:p w14:paraId="7C62C93F">
      <w:pPr>
        <w:pStyle w:val="3"/>
        <w:rPr>
          <w:rFonts w:hint="default"/>
        </w:rPr>
      </w:pPr>
      <w:r>
        <w:rPr>
          <w:rFonts w:hint="eastAsia"/>
        </w:rPr>
        <w:t>政府工作报告</w:t>
      </w:r>
      <w:r>
        <w:rPr>
          <w:rFonts w:hint="eastAsia"/>
        </w:rPr>
        <w:br w:type="textWrapping"/>
      </w:r>
      <w:r>
        <w:t>——在南雄市第十五届人民代表大会第一次会议上</w:t>
      </w:r>
    </w:p>
    <w:p w14:paraId="10C2E7E0">
      <w:pPr>
        <w:pStyle w:val="25"/>
        <w:ind w:firstLine="420"/>
        <w:rPr>
          <w:rFonts w:hint="default"/>
        </w:rPr>
      </w:pPr>
      <w:r>
        <w:t>市长　王碧安</w:t>
      </w:r>
    </w:p>
    <w:p w14:paraId="449AD1E5">
      <w:pPr>
        <w:pStyle w:val="25"/>
        <w:ind w:firstLine="420"/>
        <w:rPr>
          <w:rFonts w:hint="default"/>
        </w:rPr>
      </w:pPr>
      <w:r>
        <w:t>（2016年10月18日）</w:t>
      </w:r>
    </w:p>
    <w:p w14:paraId="3DCDD5B5">
      <w:pPr>
        <w:ind w:firstLine="420"/>
      </w:pPr>
    </w:p>
    <w:p w14:paraId="56E73502">
      <w:pPr>
        <w:ind w:firstLine="420"/>
      </w:pPr>
    </w:p>
    <w:p w14:paraId="46123111">
      <w:pPr>
        <w:ind w:firstLine="420"/>
      </w:pPr>
      <w:r>
        <w:rPr>
          <w:rFonts w:hint="eastAsia"/>
        </w:rPr>
        <w:t>各位代表：</w:t>
      </w:r>
    </w:p>
    <w:p w14:paraId="1B29B1D6">
      <w:pPr>
        <w:ind w:firstLine="420"/>
      </w:pPr>
      <w:r>
        <w:rPr>
          <w:rFonts w:hint="eastAsia"/>
        </w:rPr>
        <w:t>我代表市人民政府，向大会作工作报告，请予以审议，并请政协各位委员和其他列席人员提出意见。</w:t>
      </w:r>
    </w:p>
    <w:p w14:paraId="568B2406">
      <w:pPr>
        <w:ind w:firstLine="420"/>
      </w:pPr>
      <w:r>
        <w:rPr>
          <w:rFonts w:hint="eastAsia"/>
        </w:rPr>
        <w:t>一、过去五年的工作回顾</w:t>
      </w:r>
    </w:p>
    <w:p w14:paraId="394AC15F">
      <w:pPr>
        <w:ind w:firstLine="420"/>
      </w:pPr>
      <w:r>
        <w:rPr>
          <w:rFonts w:hint="eastAsia"/>
        </w:rPr>
        <w:t>过去五年，在市委的正确领导和市人大、市政协的监督支持下，全市上下深入贯彻中央、省、韶关市的决策部署，抢抓原中央苏区和粤东西北地区振兴发展等重大政策机遇，确立了“打苏区牌，走生态路，主动融入珠三角，加快建设粤北门户城市”的总思路，大力实施“六大战略”，凝心聚力谋发展，攻坚克难求突破，顺利完成了本届政府确定的各项目标任务，经济社会发展跃上新台阶。</w:t>
      </w:r>
    </w:p>
    <w:p w14:paraId="54D95E5A">
      <w:pPr>
        <w:ind w:firstLine="420"/>
      </w:pPr>
      <w:r>
        <w:rPr>
          <w:rFonts w:hint="eastAsia"/>
        </w:rPr>
        <w:t>（一）加快产业转型，经济实力显著增强</w:t>
      </w:r>
    </w:p>
    <w:p w14:paraId="4E600151">
      <w:pPr>
        <w:ind w:firstLine="420"/>
      </w:pPr>
      <w:r>
        <w:rPr>
          <w:rFonts w:hint="eastAsia"/>
        </w:rPr>
        <w:t>预计（下同）2016年，完成地区生产总值139亿元，是2011年的1.8倍，五年年均增长12%，GDP和工业总产值在韶关各县（市）均率先突破“百亿元”；人均生产总值4.2万元，五年年均增长11.1%；地方公共财政预算收入6.4亿元，五年年均增长13.3%；完成固定资产投资118亿元，五年年均增长13.4%；三次产业结构由2011年的26.7:31:42.3调整为19.5:41.7:38.8。</w:t>
      </w:r>
    </w:p>
    <w:p w14:paraId="7006CA3D">
      <w:pPr>
        <w:ind w:firstLine="420"/>
      </w:pPr>
      <w:r>
        <w:rPr>
          <w:rFonts w:hint="eastAsia"/>
        </w:rPr>
        <w:t>工业经济提质增效。2016年，完成工业增加值48亿元，五年年均增长24.3%。园区一期扩能增效效益显现，投试产企业达到86家，培育上市企业1家，完成工业总产值150亿元、实现工业增加值36.6亿元，分别是2011年的4.9倍、4.1倍。五年来，园区先后被认定为省市共建循环经济产业基地、省中小企业创业基地等，争取到各类扶持资金3亿多元。园区二期成功扩园，配套设施日趋完善。华电、风电、光伏发电及彤置富水泥、珠玑纸业本色纸等工业项目进展顺利。成功创建省以上名牌产品3个、省著名商标1个。</w:t>
      </w:r>
    </w:p>
    <w:p w14:paraId="3D8DFCD3">
      <w:pPr>
        <w:ind w:firstLine="420"/>
        <w:rPr>
          <w:rFonts w:hint="eastAsia"/>
        </w:rPr>
      </w:pPr>
      <w:r>
        <w:rPr>
          <w:rFonts w:hint="eastAsia"/>
        </w:rPr>
        <w:t>农业经济稳步增长。2016年，实现农业增加值27亿元，五年年均增长4.2%。五年来，烟叶、优质稻等富民特色农业稳步发展，现代农业发展水平不断提高。培育省、市级以上农业龙头企业7家，</w:t>
      </w:r>
    </w:p>
    <w:p w14:paraId="619394B0">
      <w:pPr>
        <w:ind w:firstLine="420"/>
      </w:pPr>
      <w:r>
        <w:rPr>
          <w:rFonts w:hint="eastAsia"/>
        </w:rPr>
        <w:t>发展农民专业合作社、家庭农场等新型经营主体555家。被评为全国粮食流通监督检查示范县，竞得省扶持村级集体经济发展试点县项目。</w:t>
      </w:r>
    </w:p>
    <w:p w14:paraId="452CC155">
      <w:pPr>
        <w:ind w:firstLine="420"/>
      </w:pPr>
      <w:r>
        <w:rPr>
          <w:rFonts w:hint="eastAsia"/>
        </w:rPr>
        <w:t>第三产业持续繁荣。2016年，完成第三产业增加值54亿元，五年年均增长8.8%；完成社会消费品零售总额50亿元，五年年均增长13%。五年来，珠玑古巷·梅关古道、帽子峰森林公园分别被评为国家4A、3A级景区。两岸花博园等景区建成开业，坪田银杏森林公园、云峰山生态旅游区等在建项目顺利推进。初步形成珠玑梅岭、主田江头、帽子峰坪田等“三大”旅游片区。被评为全国休闲农业与乡村旅游示范县。商贸流通发展提速，大润发广场、五金大市场建成开业。列为国家电子商务进农村综合示范县，建成电商创业园1个、镇村电商服务站74个。完成农村普惠金融试点建设，建成农村金融综合服务站37家、助农取款点208个。</w:t>
      </w:r>
    </w:p>
    <w:p w14:paraId="6BF139B4">
      <w:pPr>
        <w:ind w:firstLine="420"/>
      </w:pPr>
      <w:r>
        <w:rPr>
          <w:rFonts w:hint="eastAsia"/>
        </w:rPr>
        <w:t>（二）夯实基础设施，城乡面貌显著变化</w:t>
      </w:r>
    </w:p>
    <w:p w14:paraId="21A48E92">
      <w:pPr>
        <w:ind w:firstLine="420"/>
      </w:pPr>
      <w:r>
        <w:rPr>
          <w:rFonts w:hint="eastAsia"/>
        </w:rPr>
        <w:t>城区扩容提质加快。五年来，加大了拓展城市空间、改善城市面貌、提升宜居水平等工作力度。城乡规划引领作用得到充分发挥。北城大道、崇贤大道建设有序推进，北城区框架初步形成。建成3个大型休闲广场，雄州公园将于年内开园，新图书馆、新档案馆建设进展加快，城市配套设施更加完善。大福名城、碧桂园等商住项目有序推进，“三旧”改造和危旧房、棚户区改造项目扎实进行。完成浈江路、教育南路、新城市场等市政设施升级改造，改造城市绿地1.2万平方米、城市路灯8000多盏，城市面貌焕然一新。被列为省新型城镇化“2511”综合试点县。</w:t>
      </w:r>
    </w:p>
    <w:p w14:paraId="0DC25F1A">
      <w:pPr>
        <w:ind w:firstLine="420"/>
      </w:pPr>
      <w:r>
        <w:rPr>
          <w:rFonts w:hint="eastAsia"/>
        </w:rPr>
        <w:t>道路交通便捷畅通。五年来，韶赣高速、韶赣铁路建成通车，雄乐高速纳入省高速公路规划网。投入资金3.3亿元，完成国道323线升级改造，改造、新建道路762公里，主田旅游大道、富俚至中里洞公路改建有序推进，公路密度达98.1公里/百平方公里，被评为全国农村公路养护管理先进集体。客运站场设施日趋完善，成为韶关第一个开通城市公交和老年人免费乘坐城市公交车的县（市）。</w:t>
      </w:r>
    </w:p>
    <w:p w14:paraId="3E17C2F7">
      <w:pPr>
        <w:ind w:firstLine="420"/>
      </w:pPr>
      <w:r>
        <w:rPr>
          <w:rFonts w:hint="eastAsia"/>
        </w:rPr>
        <w:t>镇村建设提档升级。五年来，以镇（街道）“十个一”和村（社区）“四个一”亮点工作为抓手，加大了镇村建设力度。投入2.1亿元，实施村级公益事业“一事一议”项目217个。安装农村路灯1.6万盏，实现自然村全覆盖。建成“五小场所”50个。电网改造投入资金2.6亿元。农村超高速无线局域网建设加快推进，信息化网络覆盖95%以上的自然村。完成1个名镇、8个名村和20个示范村建设。珠玑镇获评全国文明镇，列入全国建制镇示范试点，竞得省级新农村示范片建设项目。</w:t>
      </w:r>
    </w:p>
    <w:p w14:paraId="153C6110">
      <w:pPr>
        <w:ind w:firstLine="420"/>
      </w:pPr>
      <w:r>
        <w:rPr>
          <w:rFonts w:hint="eastAsia"/>
        </w:rPr>
        <w:t>农业设施逐渐完善。五年来，水利项目投资12.6亿元，治理河道318公里，改善灌溉面积19.4万亩，解决了农村5.4万人饮水安全问题。投资4.2亿元，建设高标准基本农田25.6万亩，改造中低产田3万亩、受益农户3.3万户。建立了气象制度保障体系，预警信息覆盖率达90%。</w:t>
      </w:r>
    </w:p>
    <w:p w14:paraId="57D713B7">
      <w:pPr>
        <w:ind w:firstLine="420"/>
      </w:pPr>
      <w:r>
        <w:rPr>
          <w:rFonts w:hint="eastAsia"/>
        </w:rPr>
        <w:t>（三）办好惠民实事，社会事业显著进步</w:t>
      </w:r>
    </w:p>
    <w:p w14:paraId="6DB65841">
      <w:pPr>
        <w:ind w:firstLine="420"/>
      </w:pPr>
      <w:r>
        <w:rPr>
          <w:rFonts w:hint="eastAsia"/>
        </w:rPr>
        <w:t>人民生活日益改善。2016年，城镇、农村居民人均可支配收入分别是2.2万元和1.2万元，五年分别增长44.3%和48%；民生支出23亿元，占财政预算支出的80%。五年来，实施政府承诺民生实事48件。支出各类救助资金1.6亿元。烈军属优待达100%，获评省双拥模范县（市）。发放就业补贴1350万元，城镇登记失业率控制在3%以内，新增、转移、再就业7.1万人。城乡居民基本养老保险、医疗保险基本实现全覆盖。完成镇、村便民服务平台建设，建成居家养老服务中心13个。建成保障性住房552套，完成农村危旧房改造586户。扶贫“双到”投入资金5亿元，实施扶贫项目1.5万个，贫困村农民人均可支配收入达1.2万元，精准扶贫工作扎实推进。</w:t>
      </w:r>
    </w:p>
    <w:p w14:paraId="0BA66E2F">
      <w:pPr>
        <w:ind w:firstLine="420"/>
      </w:pPr>
      <w:r>
        <w:rPr>
          <w:rFonts w:hint="eastAsia"/>
        </w:rPr>
        <w:t>文教体卫蓬勃发展。五年来，建成数字影院2家、电子阅览室232个，完成5万用户数字电视整体转换。成功申报国家级文物保护单位1处、省级地质公园1个。举办了三届姓氏文化旅游节。完成省教育强市创建，被评为全国义务教育发展基本均衡县。建成镇级农民健身工程17个。落实基本公共卫生服务均等化，基本药物实行零差价销售，被评为全国计划生育优质服务先进单位。</w:t>
      </w:r>
    </w:p>
    <w:p w14:paraId="010A669E">
      <w:pPr>
        <w:ind w:firstLine="420"/>
      </w:pPr>
      <w:r>
        <w:rPr>
          <w:rFonts w:hint="eastAsia"/>
        </w:rPr>
        <w:t>社会治理深入推进。五年来，“两违”整治以及打击非法开采矿产资源行为取得成效，整治违法用地1077亩，拆除违章建筑71.8万平方米。“平安南雄”建设稳步推进，平安镇、平安村及“一村（社区）一法律顾问”实现全覆盖，社会矛盾化解和信访维稳工作取得实效。形成市镇村三级食品药品监管网络，被评为省餐饮服务示范县、药品安全示范县。安全生产形势持续好转，应急救援体系不断完善，人防工程建设取得突破。</w:t>
      </w:r>
    </w:p>
    <w:p w14:paraId="6985ED0C">
      <w:pPr>
        <w:ind w:firstLine="420"/>
      </w:pPr>
      <w:r>
        <w:rPr>
          <w:rFonts w:hint="eastAsia"/>
        </w:rPr>
        <w:t>（四）坚持绿色发展，生态环境显著改善</w:t>
      </w:r>
    </w:p>
    <w:p w14:paraId="35659A5C">
      <w:pPr>
        <w:ind w:firstLine="420"/>
      </w:pPr>
      <w:r>
        <w:rPr>
          <w:rFonts w:hint="eastAsia"/>
        </w:rPr>
        <w:t>生态建设亮点纷呈。五年来，完成造林25万亩，森林抚育56万亩，封山育林118万亩，森林覆盖率达66.9%。林业生态系统进一步完善，建成国家湿地公园1个，省级自然保护区2个、森林公园2个，建设乡村绿化美化示范点92个。荣获中国特色竹乡、全国绿化模范县称号。</w:t>
      </w:r>
    </w:p>
    <w:p w14:paraId="6EE587D9">
      <w:pPr>
        <w:ind w:firstLine="420"/>
      </w:pPr>
      <w:r>
        <w:rPr>
          <w:rFonts w:hint="eastAsia"/>
        </w:rPr>
        <w:t>环境治理卓有成效。五年来，城乡建设用地增减挂钩完成2766亩拆旧复垦，获2113亩建新区用地指标，被评为国家、省节约集约模范市（县）。新建3个中心镇污水处理厂，建成排污管网17公里，新增污水日处理能力2.4万吨。关停环境敏感区域养殖场28家，完成211家规模化养殖场的污染减排。建成城市生活无害化垃圾填埋场。村庄保洁年内实现全覆盖。</w:t>
      </w:r>
    </w:p>
    <w:p w14:paraId="3D9BB73F">
      <w:pPr>
        <w:ind w:firstLine="420"/>
      </w:pPr>
      <w:r>
        <w:rPr>
          <w:rFonts w:hint="eastAsia"/>
        </w:rPr>
        <w:t>（五）优化发展环境，赶超步伐显著加快</w:t>
      </w:r>
    </w:p>
    <w:p w14:paraId="7FB8CE55">
      <w:pPr>
        <w:ind w:firstLine="420"/>
      </w:pPr>
      <w:r>
        <w:rPr>
          <w:rFonts w:hint="eastAsia"/>
        </w:rPr>
        <w:t>改革创新持续深化。五年来，完成经信、商务、食品药品、市场监管等机构改革，理顺市政、园林等部门归口管理。实行镇（街道）经济社会科学发展和市直单位绩效考核。建立权责清单制度，改革商事登记制度。完成公车改革、预算改革，规范公务员津补贴。启动机关事业单位养老保险并轨制度改革。不动产登记中心挂牌运行，土地确权登记颁证工作全面铺开，集体林权制度改革基本完成。改革项目融资方式，通过政策性银行融资、PPP模式等，有效解决建设资金瓶颈。完成基层医疗卫生机构综合改革，公立医院改革全面实施。城市保洁市场化改革、税制改革有序推进。</w:t>
      </w:r>
    </w:p>
    <w:p w14:paraId="44C55468">
      <w:pPr>
        <w:ind w:firstLine="420"/>
      </w:pPr>
      <w:r>
        <w:rPr>
          <w:rFonts w:hint="eastAsia"/>
        </w:rPr>
        <w:t>合作领域不断拓展。加强了与省内外兄弟县（市、区）的交流合作。加强了与珠三角的对接联系，加大产业转移承接力度，主动融入珠三角。建立了与政策性银行、高等院校的长期合作关系，搭建了政银校企之间的沟通合作平台。加大了招商选资力度，引进了大润发广场、犁牛坪风电场等一批重点项目。通过广府人珠玑巷后裔海外联谊会、姓氏文化旅游节等平台，极大激发姓氏后裔、乡贤反哺故乡建设热情。五年来，引进乡贤项目25个，投资额19.7亿元；完成外贸进出口总额1.9亿美元，五年年均增长12.3%。</w:t>
      </w:r>
    </w:p>
    <w:p w14:paraId="252F6755">
      <w:pPr>
        <w:ind w:firstLine="420"/>
      </w:pPr>
      <w:r>
        <w:rPr>
          <w:rFonts w:hint="eastAsia"/>
        </w:rPr>
        <w:t>政府建设扎实推进。所有行政审批项目纳入电子监督系统。依法公开政府信息，重大事项决策、行政执法步入法制化轨道。主动接受社会各界监督，办理人大议案、建议和政协提案、来信451件。完成审计项目127项。“六五”普法全面完成，获评省法治县（市、区）创建活动先进单位。加大对重点项目、亮点工作、政府决策事项的真督实查，强化督查督办结果运用。加强廉政建设，严查违法违纪行为，作风建设持续好转，形成南雄人人讲发展、处处讲发展的良好氛围。</w:t>
      </w:r>
    </w:p>
    <w:p w14:paraId="5B3A79A4">
      <w:pPr>
        <w:ind w:firstLine="420"/>
      </w:pPr>
      <w:r>
        <w:rPr>
          <w:rFonts w:hint="eastAsia"/>
        </w:rPr>
        <w:t>此外，工青妇儿、民族宗教、外事侨务、武装、统计、科技、供销、保密、残联、档案、史志等工作实现新发展。</w:t>
      </w:r>
    </w:p>
    <w:p w14:paraId="20D13D5E">
      <w:pPr>
        <w:ind w:firstLine="420"/>
      </w:pPr>
      <w:r>
        <w:rPr>
          <w:rFonts w:hint="eastAsia"/>
        </w:rPr>
        <w:t>各位代表。过去五年，是我市综合实力大幅提升、城乡面貌深刻变化、人民生活极大改善、生态文明渐成体系、发展环境持续优化的五年。过去五年，我们脚踏实地，解难题，攻难关，一步一个脚印；我们心无旁骛，促发展，惠民生，一件做成一件，一年一个台阶。回顾过去五年，我们深刻体会到，要做好政府工作，必须持续坚持以下几点：一是必须紧紧把发展抓在手上，狠抓项目攻坚，促进经济稳定增长。五年来，我们始终以发展为第一要务，有效将中央、省、市的各类政策精神与南雄实际相结合，争取到了一大批国家级、省级项目、资金，南雄的发展后劲更加充足，发展前景更加广阔。二是必须牢牢把责任扛在肩上，勇于担当，努力开创各项工作新局面。五年来，全市上下牢固树立责任、担当意识，紧紧围绕市委、市政府的决策部署，积极主动不懈怠，协同作战不推诿，形成了齐抓共管的强大合力，促成一批重点项目、难点工作顺利推进。三是必须处处把群众放在心上，增进民生福祉，让人民群众共享发展成果。五年来，各级干部能真正做到从内心上、在行动上，为百姓谋利益办实事，我们在保障</w:t>
      </w:r>
      <w:r>
        <w:rPr>
          <w:rFonts w:hint="eastAsia"/>
          <w:lang w:val="en-US" w:eastAsia="zh-CN"/>
        </w:rPr>
        <w:t>和</w:t>
      </w:r>
      <w:r>
        <w:rPr>
          <w:rFonts w:hint="eastAsia"/>
        </w:rPr>
        <w:t>改善民生上的投入逐年增加，群众的生产生活条件得到改善，幸福感、获得感也越发增强。</w:t>
      </w:r>
    </w:p>
    <w:p w14:paraId="610BA111">
      <w:pPr>
        <w:ind w:firstLine="420"/>
      </w:pPr>
      <w:r>
        <w:rPr>
          <w:rFonts w:hint="eastAsia"/>
        </w:rPr>
        <w:t>各位代表，过去五年的发展成就来之不易，这既得益于市委的正确领导和全市广大干部群众的辛勤付出，也离不开社会各界的关心支持。在此，我代表市人民政府，向全市人民和所有关心、支持、参与南雄经济社会发展的各级领导、社会各界人士致以崇高敬意，并表示衷心感谢！</w:t>
      </w:r>
    </w:p>
    <w:p w14:paraId="53008AD6">
      <w:pPr>
        <w:ind w:firstLine="420"/>
      </w:pPr>
      <w:r>
        <w:rPr>
          <w:rFonts w:hint="eastAsia"/>
        </w:rPr>
        <w:t>在看到成绩的同时，也要清醒认识到，我市经济社会发展还存在不少困难和问题，主要有：产业核心竞争力不强，县域经济实力有待提升；基础设施不够完善，主体功能区规划、城乡规划和建设管理水平有待加强；关系群众切身利益的教育医疗、就业社保等基本公共服务水平有待提高；机关作风建设仍须加强，政府服务效能有待改善。对此，我们将采取有力措施，认真加以解决。</w:t>
      </w:r>
    </w:p>
    <w:p w14:paraId="2F7088DE">
      <w:pPr>
        <w:ind w:firstLine="420"/>
      </w:pPr>
      <w:r>
        <w:rPr>
          <w:rFonts w:hint="eastAsia"/>
        </w:rPr>
        <w:t>二、今后五年的工作建议</w:t>
      </w:r>
    </w:p>
    <w:p w14:paraId="157C0435">
      <w:pPr>
        <w:ind w:firstLine="420"/>
      </w:pPr>
      <w:r>
        <w:rPr>
          <w:rFonts w:hint="eastAsia"/>
        </w:rPr>
        <w:t>推动县域发展是新一届政府的首要任务。县域发展的主要目的是强县富民，即大力发展特色产业，壮大经济实力，增强地方财力，提高居民收入，完善基础设施，健全公共服务体系，创建优美宜居环境，改善人民生活，提升群众幸福指数。</w:t>
      </w:r>
    </w:p>
    <w:p w14:paraId="7FCE36E5">
      <w:pPr>
        <w:ind w:firstLine="420"/>
      </w:pPr>
      <w:r>
        <w:rPr>
          <w:rFonts w:hint="eastAsia"/>
        </w:rPr>
        <w:t>今后五年是实施“十三五”规划、全面建成小康社会的关键五年。为此，新一届政府工作的指导思想是：全面贯彻落实党的十八届历次全会精神和习近平总书记系列重要讲话精神，按照中央、省和韶关市各项决策部署，牢牢抓住国家重点生态县和原中央苏区县、粤东西北地区振兴发展等重大政策机遇，根据“十三五”规划目标、“11366”发展方略和市委十三次党代会确定的任务，全面主动对接和融入珠三角，务实推进改革、向改革要红利，全力推动县域经济社会跨越发展，实现在韶关率先振兴崛起，到2020年与全国同步全面建成小康社会。</w:t>
      </w:r>
    </w:p>
    <w:p w14:paraId="2A17B60C">
      <w:pPr>
        <w:ind w:firstLine="420"/>
      </w:pPr>
      <w:r>
        <w:rPr>
          <w:rFonts w:hint="eastAsia"/>
        </w:rPr>
        <w:t>根据当前经济发展常态和南雄发展实际，今后五年经济社会发展主要预期目标是：到2021年，地区生产总值达到230亿元，年均增长11%；人均地区生产总值达到6.8万元，年均增长11%；地方公共财政预算收入达到11亿元，年均增长10%；全社会固定资产投资总额达到176亿元，年均增长9%；社会消费品零售总额达到77亿元，年均增长9%。</w:t>
      </w:r>
    </w:p>
    <w:p w14:paraId="2FE38B5F">
      <w:pPr>
        <w:ind w:firstLine="420"/>
      </w:pPr>
      <w:r>
        <w:rPr>
          <w:rFonts w:hint="eastAsia"/>
        </w:rPr>
        <w:t>为实现上述目标，提出以下七方面的工作建议：</w:t>
      </w:r>
    </w:p>
    <w:p w14:paraId="1B50FA77">
      <w:pPr>
        <w:ind w:firstLine="420"/>
      </w:pPr>
      <w:r>
        <w:rPr>
          <w:rFonts w:hint="eastAsia"/>
        </w:rPr>
        <w:t>（一）坚定不移抓牢产业攻坚，推动经济跨越发展</w:t>
      </w:r>
    </w:p>
    <w:p w14:paraId="69253208">
      <w:pPr>
        <w:ind w:firstLine="420"/>
      </w:pPr>
      <w:r>
        <w:rPr>
          <w:rFonts w:hint="eastAsia"/>
        </w:rPr>
        <w:t>产业发展是富民强市之基，必须全力打好产业攻坚战，培育特色支柱产业，推动产业集聚，促进产业融合发展，形成具有地方特色的产业体系，推动经济总量和人民收入再上新台阶。</w:t>
      </w:r>
    </w:p>
    <w:p w14:paraId="21B44182">
      <w:pPr>
        <w:ind w:firstLine="420"/>
      </w:pPr>
      <w:r>
        <w:rPr>
          <w:rFonts w:hint="eastAsia"/>
        </w:rPr>
        <w:t>着力培育形成较为完整的工业产业体系。围绕“工业强市”目标，到2021年工业总产值达到350亿元，年均增长13%，形成具有南雄特色的精细化工、竹纤维、新能源、新材料、建材和机械制造等工业主导产业。一是依托精细化工产业，加快园区一期提质增效。盘活园区闲置厂房和闲置土地，加快“僵尸”企业置换，着力引进优质项目。强化园区功能，完善安全视频监控、消防应急救援、产品检测、物流、污水处理等配套设施。引进和整合园区产业链资源，做好补链、强链、长链工作，完善精细化工上下游产业链条，促进园区形成完整的产业体系。开展“暖企”行动，出台扶持政策，支持企业增资扩产和上市、融资，帮助企业降低生产成本和融资成本。力争到2021年，入园企业全面建成投产，培育85家规模以上企业，成为年产值超过230亿元规模的产业园。二是加快园区二期建设。园区二期要尽快完成历史遗留问题的处理。通过园方公司的投融资功能，完成路网、水电气、污水处理等配套设施，成为成熟的园区。争取上级支持，将主导产业调整为化工新材料及机械、应急设备制造产业。加大招商引资力度，引进一批符合产业规划、带动性强的骨干企业，尽快形成新的产业规模。三是支持韶能集团在南雄做强做大制浆、本色纸及环保纸模产业，帮助珠玑纸业、绿洲纸模拉长产业链，形成产业规模，加快现有的竹器、竹制品企业发展，力争到2021年形成50亿元规模的竹纤维产业。支持华电项目尽快投产，帮助扩大企业用热需求，提高华电运营效益，并加快推动华电二期项目建设。协助中能建集团大力发展风电、光伏发电，尽快形成新能源产业规模。推动彤置富水泥尽快点火投产及二期建设，支持乐华陶瓷、金叶包装等企业增资扩产。</w:t>
      </w:r>
    </w:p>
    <w:p w14:paraId="15D085FE">
      <w:pPr>
        <w:ind w:firstLine="420"/>
      </w:pPr>
      <w:r>
        <w:rPr>
          <w:rFonts w:hint="eastAsia"/>
        </w:rPr>
        <w:t>着力发展以旅游业为重点的第三产业。一是积极实施“旅游旺市”战略。加快珠玑梅岭、主田江头、帽子峰坪田“三大片区”建设，推动现有的旅游项目落地，打造“古韵南雄、养生福地”生态休闲旅游示范线路。加大旅游招商力度，尽快引进珠玑、梅岭、帽子峰林场等重点旅游项目的战略投资者，并确定与政府旅游投资企业合作的投资模式。大力发展乡村旅游，加快培育一批旅游名镇、名村。加大农土特产品开发力度，不断丰富旅游农土特产品种类，延长旅游产业链。健全旅游配套服务体系，完成旅游公路建设，打通景区与周边、景点内部的交通网络，大幅改善景区景点的通达性。推进智慧旅游、智慧景区建设，实现旅游信息化全覆盖。扶持发展具有地方风情的特色农家乐、民宿，力争建成多家四星级、1~2家五星级酒店，提高接待服务水平。力争到2021年游客达到500万人次，旅游总收入达到35亿元，旅游业对GDP增长的贡献率达到8%，将南雄打造成广东甚至是全国的旅游目的地，使旅游业真正成为第三产业的支柱。二是发展现代服务业。依托现有的铁路、高速公路等便捷的交通网络，以及我市连接珠三角与长三角“桥头堡”的区位优势，大力发展商贸物流业。对接产供销需求，完善工业产品、农土特产品物流运输体系，加快配送中心、冷链等物流设施建设，形成覆盖城乡的物流配送服务网络。以电子商务进农村综合示范县建设为契机，力争将电子商务创业孵化园发展成为具有200家以上企业入驻的电商产业园区，实现电商在工业园区、行政村、较大的自然村全覆盖。充分发挥电商企业在市场营销生力军的作用，促进企业从传统的营销模式转型为线上、线下联合营销，提高工业产品、农产品的市场占有率。积极发展金融保险业和互联网金融业，鼓励金融资本加大对农业、实体经济和大众创业的支持，推动实体经济快速增长。</w:t>
      </w:r>
    </w:p>
    <w:p w14:paraId="15D4624C">
      <w:pPr>
        <w:ind w:firstLine="420"/>
      </w:pPr>
      <w:r>
        <w:rPr>
          <w:rFonts w:hint="eastAsia"/>
        </w:rPr>
        <w:t>着力推动特色农业产业加快发展。积极培育农业龙头企业、农民经济合作社、家庭农场等新型农业经营主体。着力抓好黄烟、优质米、水果蔬菜、中药材等特色产业发展，并与发展中的电商深度融合，拓宽特色农产品市场销售渠道。用好全国休闲农业与乡村旅游示范县政策，大力发展绿色生态农业和休闲观光农业，在推动农村三次产业融合发展中促进农民增收。鼓励农村生产有机食品、绿色食品、无公害农产品及做好农产品精深加工。加强农业环境监测和农产品质量安全监管，加强重大动植物疫病防控。完成第三次全国农业普查。全力推进扶贫工程，通过对贫困人口精细化管理、对扶贫资源精确化配置、对贫困户和贫困村精准化帮扶，确保脱贫攻坚精准到村、到户、到人。到2018年全市贫困人口全部脱贫出列，实现“两不愁三保障一相当”目标。</w:t>
      </w:r>
    </w:p>
    <w:p w14:paraId="1EA46429">
      <w:pPr>
        <w:ind w:firstLine="420"/>
      </w:pPr>
      <w:r>
        <w:rPr>
          <w:rFonts w:hint="eastAsia"/>
        </w:rPr>
        <w:t>着力推动“双创”工作。用好科技创新和孵化要素，推动大众创业、万众创新。加快中科院新型特种精细化学品专业孵化平台建设，力争建成后每年孵化10个以上化工新材料项目，实现50亿元增量的产值。充分发挥电商孵化园的孵化功能，加强与阿里巴巴集团的合作，利用淘宝大学，培育孵化300家以上的电商企业。推动特色农业、工业、旅游业与电商深度融合发展，引导企业到南雄创业及外出务工青年返乡创业。强化企业创新主体作用，协助企业争取扶持资金，引导有条件企业设立研发机构，鼓励企业与高校、科研院所进行产学研合作。鼓励在雄企业进行技术改造，降低成本，提高产品附加值和效益。</w:t>
      </w:r>
    </w:p>
    <w:p w14:paraId="0686A6E7">
      <w:pPr>
        <w:ind w:firstLine="420"/>
      </w:pPr>
      <w:r>
        <w:rPr>
          <w:rFonts w:hint="eastAsia"/>
        </w:rPr>
        <w:t>（二）坚定不移完善基础设施，夯实发展根基</w:t>
      </w:r>
    </w:p>
    <w:p w14:paraId="4E6694F0">
      <w:pPr>
        <w:ind w:firstLine="420"/>
      </w:pPr>
      <w:r>
        <w:rPr>
          <w:rFonts w:hint="eastAsia"/>
        </w:rPr>
        <w:t>从群众最关注、最迫切的问题入手，着力加快城乡基础设施建设，推动城乡基础设施均衡发展。</w:t>
      </w:r>
    </w:p>
    <w:p w14:paraId="0752DA3B">
      <w:pPr>
        <w:ind w:firstLine="420"/>
      </w:pPr>
      <w:r>
        <w:rPr>
          <w:rFonts w:hint="eastAsia"/>
        </w:rPr>
        <w:t>加快路网建设。在原有韶赣高速的基础上，争取建成雄乐高速雄信段和启动环城快速公路建设，形成高速、快速交通网络格局。力争开工建设韶赣铁路复线。加快推进省道、县道升级改造，提高公路等级，拓宽乡道、村道，加快旅游公路建设及300人以下自然村公路路面硬底化，积极构建东片区、西片区两张路网，保障道路交通连贯畅通，形成现代综合交通运输体系。</w:t>
      </w:r>
    </w:p>
    <w:p w14:paraId="72DA6381">
      <w:pPr>
        <w:ind w:firstLine="420"/>
      </w:pPr>
      <w:r>
        <w:rPr>
          <w:rFonts w:hint="eastAsia"/>
        </w:rPr>
        <w:t>加快农田水利设施建设。用好中央、省的政策，加大水利设施建设力度。计划投入近25亿元，加强水利防灾减灾、水资源保障、农村水利等工程项目建设，全面完成中小河流治理、水系连通试点、小Ⅱ型以下病险水库除险加固、灌区节水改造等项目，建成能保障支撑未来发展的水利设施。到2018年，完成邓坊、湖口等12个镇村村通自来水工程；2020年前，完成珠玑第二水厂、全安自来水扩建及坪田自来水工程，保障中心城区、镇区和农村饮水安全。加强耕地保护，加大中低产田改造和高标准基本农田建设力度。</w:t>
      </w:r>
    </w:p>
    <w:p w14:paraId="527F5D9D">
      <w:pPr>
        <w:ind w:firstLine="420"/>
      </w:pPr>
      <w:r>
        <w:rPr>
          <w:rFonts w:hint="eastAsia"/>
        </w:rPr>
        <w:t>加快以电网为重点的能源设施建设。加强能源规划建设，努力做到能源建设与经济社会发展相协调。投入4.5亿元进行新一轮电网建设，加快帽子峰、澜河、百顺等镇农网改造和工业园区、北城区电网建设，稳步实施输变电工程和城市智能电网工程，着力提升电力网络智能化水平。加快西气东输南雄的支线管网建设，保障气源稳定供给。</w:t>
      </w:r>
    </w:p>
    <w:p w14:paraId="5A6E8FAA">
      <w:pPr>
        <w:ind w:firstLine="420"/>
      </w:pPr>
      <w:r>
        <w:rPr>
          <w:rFonts w:hint="eastAsia"/>
        </w:rPr>
        <w:t>加快信息网络建设。全面推进宽带网络基础设施布局优化，加快有线广播电视高清互动、“光网雄州”和农村超高速无线局域网应用试点项目建设，着力完善信息网络基础设施。大力实施“互联网+”行动计划，推进政府云平台、教育云平台、智慧旅游、智慧医疗信息平台建设，提升公共服务信息化水平，建设全民共享信息化成果的智慧城市。</w:t>
      </w:r>
    </w:p>
    <w:p w14:paraId="61BC87AC">
      <w:pPr>
        <w:ind w:firstLine="420"/>
      </w:pPr>
      <w:r>
        <w:rPr>
          <w:rFonts w:hint="eastAsia"/>
        </w:rPr>
        <w:t>（三）坚定不移统筹城镇提升，提高宜居水平</w:t>
      </w:r>
    </w:p>
    <w:p w14:paraId="5A4EE814">
      <w:pPr>
        <w:ind w:firstLine="420"/>
      </w:pPr>
      <w:r>
        <w:rPr>
          <w:rFonts w:hint="eastAsia"/>
        </w:rPr>
        <w:t>按照“一园一区一副中心”的发展思路，推进新型城镇化“2511”综合试点县建设，完善城乡功能，全面提升城乡风貌，增强人民群众生活在南雄的幸福感。</w:t>
      </w:r>
    </w:p>
    <w:p w14:paraId="0C4DFB93">
      <w:pPr>
        <w:ind w:firstLine="420"/>
      </w:pPr>
      <w:r>
        <w:rPr>
          <w:rFonts w:hint="eastAsia"/>
        </w:rPr>
        <w:t>推动中心城区扩容提质。进一步强化中心城区规划，尽快完成中心城区总体规划，推动中心城区控制性详细规划编制。强化规划引领作用，高起点编制北城区控制性规划，完成北城区3.6平方公里征地拆迁和安置工作。高标准推进北城区建设，完善北城区路网、污水管网、学校、医院及文化、体育、休闲等功能设施。加快老城改造，稳妥推进老八一街、职中北校区等地块的拆迁改造，加快正在实施的“三旧”改造项目，危旧房、棚户区改造项目及碧桂园等重点城建项目建设。着力解决城市改造过程中遗留的历史问题，打通雄州大道、下龙沟巷等“断头路”。大力提升城市功能，合理布局文化、体育、教育、医疗卫生等配套设施，加快推进公园、休闲广场、专业市场、商贸中心、停车场、绿道等惠民工程建设，完善城区到主田、全安、江头等城市出口道路，优化城区与外界联系通道。加大城市美化、绿化、亮化力度，升级改造城区道路，实施凌江河生态护岸、河南桥至羊角桥沿江路段绿化、地下管线等市政工程，提升城市风貌。加强城市综合执法监督管理，以政府购买服务形式，推动城区卫生保洁、垃圾处理、绿化、绿道管理市场化。大力推进产城融合。力争2021年，中心城区面积达13.5平方公里、可容纳25万以上人口，建成功能完善、宜居宜业的粤北门户城市。</w:t>
      </w:r>
    </w:p>
    <w:p w14:paraId="6205E92A">
      <w:pPr>
        <w:ind w:firstLine="420"/>
      </w:pPr>
      <w:r>
        <w:rPr>
          <w:rFonts w:hint="eastAsia"/>
        </w:rPr>
        <w:t>推动特色小镇建设。根据各镇的资源禀赋，建设特色小镇，带动特色产业发展。珠玑镇以建制镇示范试点为契机，完善立面改造、道路升级等配套项目，形成珠玑特色城镇风貌，促进城镇建设与姓氏文化、寻根旅游有机结合；加快推动珠玑雄州同城化步伐；加快省级新农村示范片建设，重点打造以灵潭村、聪辈村为主的生态休闲旅游圈，推进休闲观光旅游业，将其发展成旅游休闲和文化创意小镇。乌迳镇立足南雄副中心定位，强化商贸服务功能，重点培育商品交易、农副产品批发、现代物流配送、新型商贸业态，提升辐射能力。支持主田、坪田、帽子峰、江头等镇依托旅游资源，打造以生态休闲为主题的特色小镇。支持邓坊、百顺等镇围绕风电项目，发展新能源产业。鼓励其他镇完善镇域功能，加快宜居镇、名镇建设。</w:t>
      </w:r>
    </w:p>
    <w:p w14:paraId="20BA0DB3">
      <w:pPr>
        <w:ind w:firstLine="420"/>
      </w:pPr>
      <w:r>
        <w:rPr>
          <w:rFonts w:hint="eastAsia"/>
        </w:rPr>
        <w:t>（四）坚定不移增进民生福祉，发展成果全民共享</w:t>
      </w:r>
    </w:p>
    <w:p w14:paraId="3933AF33">
      <w:pPr>
        <w:ind w:firstLine="420"/>
      </w:pPr>
      <w:r>
        <w:rPr>
          <w:rFonts w:hint="eastAsia"/>
        </w:rPr>
        <w:t>始终坚持民生优先，切实保障和改善民生，不断增强群众的幸福感。</w:t>
      </w:r>
    </w:p>
    <w:p w14:paraId="332528CE">
      <w:pPr>
        <w:ind w:firstLine="420"/>
      </w:pPr>
      <w:r>
        <w:rPr>
          <w:rFonts w:hint="eastAsia"/>
        </w:rPr>
        <w:t>促进医疗卫生服务均等化。以全民健康促进全面小康。继续深化医药卫生体制改革，加快推进卫生强市建设。通过建立上级医院托管下级医院、医疗共同体以及结对帮扶等形式，推进市、镇一体化管理，提升医疗机构综合服务能力。建立“基层首诊、双向转诊、急慢分治、上下联动”的分级诊疗制度，努力实现90%的患者在辖区内就诊目标。加快卫生计生信息、影像（心电）、检验、病理、消毒（供应）“五大中心”建设，完成全市所有医院升级改造所需的业务用房建设及医疗设备更新，完成208个行政村公建民营卫生站建设。继续加强健康教育、疾病预防控制、妇幼保健、卫生监督、计划生育等工作，促进基本公共卫生及计生服务均等化。</w:t>
      </w:r>
    </w:p>
    <w:p w14:paraId="65838F35">
      <w:pPr>
        <w:ind w:firstLine="420"/>
      </w:pPr>
      <w:r>
        <w:rPr>
          <w:rFonts w:hint="eastAsia"/>
        </w:rPr>
        <w:t>促进教育文体事业加快发展。深化教育人事体制改革。实施义务教育优质均衡发展、高中教育质量提升、特殊教育普及等教育工程，加快普惠性公益性幼儿园建设。支持将市中等职业学校建设成地方产业发展培育人才的基地。努力推进省级社区教育实验区及示范区建设，发展以职业为导向的非学历继续教育，促进各类教育均衡协调发展，创建广东省推进教育现代化先进县。加强社会主义核心价值观宣传教育，开展文明城市、文明镇村、文明家庭等精神文明创建活动。完善市、镇、村三级公共文化设施，2021年前，市图书馆、市文化馆达到国家二级馆以上标准，博物馆达到国家三级馆以上标准，18个镇（街道）综合文化站达到省二级站以上标准，232个村（社区）达到“五个有”标准，建设城区“十分钟文化圈”、农村“十里文化圈”，让人民群众的文化生活更加丰富。广泛开展全民健身活动，加快灯光球场、雄州体育馆、雄中运动场等体育设施改造，规划建设北城片区体育场馆，推动村小组体育设施建设，不断完善城乡基本公共体育服务体系。</w:t>
      </w:r>
    </w:p>
    <w:p w14:paraId="1AD1C582">
      <w:pPr>
        <w:ind w:firstLine="420"/>
      </w:pPr>
      <w:r>
        <w:rPr>
          <w:rFonts w:hint="eastAsia"/>
        </w:rPr>
        <w:t>促进其他社会事业齐头并进。继续实施镇（街道）“十个一”、村（社区）“四个一”亮点工作，全面提升镇村各项事业发展水平。继续完善城乡社会救助体系、社会福利和养老服务体系建设，积极开展双拥优抚工作。扩大“五险一金”覆盖面，落实机关事业单位养老保险制度，加强民营企业社会保险登记和劳动用工登记制度管理，推进社会保险城乡一体化。实施更加积极的就业政策，鼓励更多群众就业创业。健全完善人才政策，为南雄经济社会发展急需人才提供特殊待遇。开展智慧食药监工程建设，推进网格化监管，保障食品药品质量安全。</w:t>
      </w:r>
    </w:p>
    <w:p w14:paraId="289F98DD">
      <w:pPr>
        <w:ind w:firstLine="420"/>
      </w:pPr>
      <w:r>
        <w:rPr>
          <w:rFonts w:hint="eastAsia"/>
        </w:rPr>
        <w:t>促进社会综合治理水平提升。加强社会面管控，加大对各类违法犯罪活动的预防、打击力度，健全社会治安防控体系。全面实施“七五”普法，深化“一村（社区）一法律顾问”制度。抓好基层矛盾纠纷排查化解工作，维护社会稳定。加强安全生产监管，抓好重点行业（领域）隐患治理。进一步完善政府应急救援体系建设，提高气象减灾防灾水平，增强保障公共安全和处置突发事件的能力。</w:t>
      </w:r>
    </w:p>
    <w:p w14:paraId="7B15D699">
      <w:pPr>
        <w:ind w:firstLine="420"/>
      </w:pPr>
      <w:r>
        <w:rPr>
          <w:rFonts w:hint="eastAsia"/>
        </w:rPr>
        <w:t>（五）坚定不移深化改革开放，激发地方发展活力</w:t>
      </w:r>
    </w:p>
    <w:p w14:paraId="6F1B8151">
      <w:pPr>
        <w:ind w:firstLine="420"/>
      </w:pPr>
      <w:r>
        <w:rPr>
          <w:rFonts w:hint="eastAsia"/>
        </w:rPr>
        <w:t>全面深化改革，以务实态度推动体制机制创新，破除发展障碍。主动融入珠三角，以更加开放包容的姿态、更加优质的服务，营造良好营商环境，实现合作共赢。</w:t>
      </w:r>
    </w:p>
    <w:p w14:paraId="135F8E85">
      <w:pPr>
        <w:ind w:firstLine="420"/>
      </w:pPr>
      <w:r>
        <w:rPr>
          <w:rFonts w:hint="eastAsia"/>
        </w:rPr>
        <w:t>深化行政管理体制改革。加大简政放权、放管结合改革力度。加快转变政府职能，完善市直部门权责清单制度。开展“一门式一网式”政务服务模式改革，推进行政审批标准化，建成市镇村三级办事大厅和网上服务平台，推广“互联网+政务服务”。创新城市管理体制，推行“市、街道、社区”网格化管理模式，引入市场机制参与城市管理。扎实推进国有林场体制改革。深化商事制度改革，全面实施“五证合一、一照一码”登记制度，推进电子营业执照和企业登记全程电子化改革，建立新型市场监管方式。强化信用监管，抓好星级企业评比，构建企业失信联合惩戒机制。</w:t>
      </w:r>
    </w:p>
    <w:p w14:paraId="6354C759">
      <w:pPr>
        <w:ind w:firstLine="420"/>
      </w:pPr>
      <w:r>
        <w:rPr>
          <w:rFonts w:hint="eastAsia"/>
        </w:rPr>
        <w:t>深化财税金融和投资体制改革。继续深化部门预算改革，强化预算执行。完善财税收入增长监控、分析、预测新机制，加强财税征管。通过特许经营、购买服务、股权合作等方式，引进社会资本参与交通基础设施、社会事业等政府投资项目建设。发挥城投公司、兴雄公司的投融资功能，加强与国家政策性银行、商业银行等金融机构合作，解决项目资金难题。推动农村信用社改制为农村商业银行，鼓励其他银行来雄设立金融机构服务网点。发挥雄健担保公司和园方公司作用，鼓励企业通过技改、股改等方式进行融资。设立政策性助农融资担保平台，实施与社会资本合作、以奖代补、民办公助、风险补偿等措施，带动金融和社会资本投向示范镇村的创建。稳妥开展农村土地承包经营权和农民住房财产权抵押贷款试点，完善林权抵押贷款机制，多渠道解决涉农贷款难、贷款成本高的问题。</w:t>
      </w:r>
    </w:p>
    <w:p w14:paraId="0246A99C">
      <w:pPr>
        <w:ind w:firstLine="420"/>
      </w:pPr>
      <w:r>
        <w:rPr>
          <w:rFonts w:hint="eastAsia"/>
        </w:rPr>
        <w:t>深化农村综合改革。以综合治理为重点，着力推动农村全面深化改革。加快推动公共服务下沉，将与农村群众密切相关的政务服务、生产生活服务等公共服务下沉到行政村；自然村建立管用的理事会实现全覆盖，将村民自治下沉到村小组。加强涉农资金整合，确保农村公共事务有人管事、有钱办事。以农村土地承包经营权确权登记颁证工作为契机，推动农村土地整合，促进农村土地向新型农业经营主体流转，解决农村土地碎片化问题，让农民在规模化生产和土地流转中有租金、分红和劳务收入，实现农业增效、农民增收。加强农村建房管理，继续开展城乡建设用地增减挂钩试点，加快“空心村”改造，规范农村“三资”管理，促进农村社会和谐稳定。</w:t>
      </w:r>
    </w:p>
    <w:p w14:paraId="2E571ECF">
      <w:pPr>
        <w:ind w:firstLine="420"/>
      </w:pPr>
      <w:r>
        <w:rPr>
          <w:rFonts w:hint="eastAsia"/>
        </w:rPr>
        <w:t>深化开放合作。实施主动融入珠三角战略，在产业、市场、信息、体制机制、人才等方面全面融入珠三角，主动承接珠三角产业转移。以姓氏文化旅游节为纽带，加强与珠玑巷后裔、姓氏宗亲、外出乡贤的联系沟通，强化与乡贤建立的商会、联谊会的合作，引导广大珠玑巷后裔、外出乡贤等回乡投资、旅游观光、寻根问祖。优化营商环境，吸引更多社会资本来雄投资。</w:t>
      </w:r>
    </w:p>
    <w:p w14:paraId="5B477D0D">
      <w:pPr>
        <w:ind w:firstLine="420"/>
      </w:pPr>
      <w:r>
        <w:rPr>
          <w:rFonts w:hint="eastAsia"/>
        </w:rPr>
        <w:t>（六）坚定不移推进生态建设，实现绿色发展</w:t>
      </w:r>
    </w:p>
    <w:p w14:paraId="0BD4980B">
      <w:pPr>
        <w:ind w:firstLine="420"/>
      </w:pPr>
      <w:r>
        <w:rPr>
          <w:rFonts w:hint="eastAsia"/>
        </w:rPr>
        <w:t>南雄作为国家重点生态功能区，要强化主体功能区规划，切实把该保护的地方保护起来，加强生态建设，构建资源节约型与环境友好型社会。</w:t>
      </w:r>
    </w:p>
    <w:p w14:paraId="7DF7063D">
      <w:pPr>
        <w:ind w:firstLine="420"/>
      </w:pPr>
      <w:r>
        <w:rPr>
          <w:rFonts w:hint="eastAsia"/>
        </w:rPr>
        <w:t>强化生态保护。根据主体功能区规划，对镇村功能划分进行适度调整，明确镇村“该发展什么、不该发展什么、怎么发展”，优化镇村居住、产业、生态等功能布局和空间结构。加强自然保护区、湿地公园、森林公园、生物多样性等林业生态体系建设。提升孔江国家湿地公园建设水平，积极推动各类自然保护区、森林公园、湿地公园保护级别提升。大力推进森林碳汇、生态景观林带、森林进城围城、乡村绿化美化“四大”重点林业生态工程，抓好红砂岭生态修复工程和水土流失治理工作。加强对中小型水库及重要江河水域的治理和养护，全面改善水陆生态环境质量。到2021年，森林保有量达15.6万公顷，森林覆盖率达68%以上，建成可靠的生态屏障。</w:t>
      </w:r>
    </w:p>
    <w:p w14:paraId="5376FF8D">
      <w:pPr>
        <w:ind w:firstLine="420"/>
      </w:pPr>
      <w:r>
        <w:rPr>
          <w:rFonts w:hint="eastAsia"/>
        </w:rPr>
        <w:t>强化节能减排和人居环境整治。落实好整市推进污水设施建设项目，确保到2018年，中心城区、工业园区、各个镇和帽子峰林场污水处理厂及配套管网建成运营，完成所有农村生态污水处理池建设。全力推进工业园区循环化改造工程，实施工业园区污染治理集中化与清洁生产普及化。强化节能减排目标责任制和问责制，突出抓好重点企业的节能减排与污染防治工作，加快淘汰高能耗、高排放、高污染、低效益的落后产能。加大城乡环境综合整治和美丽乡村创建力度，加快提升城乡生活垃圾无害化处理水平，构建规范化、专业化、功能完善的城乡生活垃圾收运体系。到2021年，污水集中处理、污水排放达标、生活垃圾无害化处理、环境空气质量优良及地表水水质优良率均达到100%，工业固废的循环综合利用率达80%以上。</w:t>
      </w:r>
    </w:p>
    <w:p w14:paraId="0D1AFAD3">
      <w:pPr>
        <w:ind w:firstLine="420"/>
      </w:pPr>
      <w:r>
        <w:rPr>
          <w:rFonts w:hint="eastAsia"/>
        </w:rPr>
        <w:t>强化耕地保护和土地集约利用。严格落实土地用途管制、耕地保护、集约节约用地制度，在城镇布局基础上进一步集约开发、集中建设。严格控制城乡建设用地和新增建设用地量，确保基础设施、支柱产业等重点项目和民生项目用地需求。</w:t>
      </w:r>
    </w:p>
    <w:p w14:paraId="246D44CD">
      <w:pPr>
        <w:ind w:firstLine="420"/>
      </w:pPr>
      <w:r>
        <w:rPr>
          <w:rFonts w:hint="eastAsia"/>
        </w:rPr>
        <w:t>（七）坚定不移改进工作作风，建设人民满意政府</w:t>
      </w:r>
    </w:p>
    <w:p w14:paraId="6F92DD80">
      <w:pPr>
        <w:ind w:firstLine="420"/>
      </w:pPr>
      <w:r>
        <w:rPr>
          <w:rFonts w:hint="eastAsia"/>
        </w:rPr>
        <w:t>推进振兴发展，关键在人，重点在干部，必须加强干部队伍能力建设，努力打造一支想干事、肯干事、能干事，敢作为、敢担当、敢负责的干部队伍。</w:t>
      </w:r>
    </w:p>
    <w:p w14:paraId="1CDDB9E9">
      <w:pPr>
        <w:ind w:firstLine="420"/>
      </w:pPr>
      <w:r>
        <w:rPr>
          <w:rFonts w:hint="eastAsia"/>
        </w:rPr>
        <w:t>坚持依法行政。运用法治思维和法治方式履行政府职能，健全依法决策和风险评估工作机制，建立行政机关内部重大决策合法性审查机制，推进行政决策科学化、民主化、法治化。组建法律顾问团队，完善政府法律顾问工作机制。加强行政复议工作，提高行政应诉能力。完善行政执法程序，坚持严格、规范、公正、文明执法。自觉接受人大、政协和社会舆论监督，及时办理人大议案、政协提案。</w:t>
      </w:r>
    </w:p>
    <w:p w14:paraId="6C4575F5">
      <w:pPr>
        <w:ind w:firstLine="420"/>
      </w:pPr>
      <w:r>
        <w:rPr>
          <w:rFonts w:hint="eastAsia"/>
        </w:rPr>
        <w:t>坚持高效工作。建立高效的工作机制，围绕产业攻坚、基础设施完善、城镇提升、农村发展等主要工作，成立工作委员会和领导小组，将目标、规划、计划、项目进度等形成台账，集中办公、统一指挥、统一推进。健全重点工作、重点项目督查督办和社会公开制度，大力整治“为官不为”等庸政懒政行为，确保每一项重大决策部署都能落到实处、取得实效。落实干部容错免责机制，为敢担责、敢担当的干部免除后顾之忧，让想干事、能干事、敢干事的人不吃亏，使大胆干事、敢于担责的干部有业绩。完善镇（街道）经济社会科学发展考核和市直机关绩效考核办法，落实奖惩制度，激发干部队伍干事创业积极性。</w:t>
      </w:r>
    </w:p>
    <w:p w14:paraId="67A99BDB">
      <w:pPr>
        <w:ind w:firstLine="420"/>
      </w:pPr>
      <w:r>
        <w:rPr>
          <w:rFonts w:hint="eastAsia"/>
        </w:rPr>
        <w:t>坚持廉洁从政。强化廉政建设，全面落实党风廉政建设“两个责任”和“一岗双责”。厉行勤俭节约，将更多的财政支出投向民生事业。加强对财政资金、土地出让、工程建设、公共资源交易等重点领域的行政监察和审计监督，强化经济责任审计。继续推进政务公开和权力公开透明运行机制。严惩违纪违法行为，重点查处侵害群众利益的不正之风和腐败问题，加大对镇（街道）、行政村、村小组等小贪小腐的查处力度，把反腐延伸到最基层，让老百姓更多感受到反腐倡廉的实际成果。</w:t>
      </w:r>
    </w:p>
    <w:p w14:paraId="13F37317">
      <w:pPr>
        <w:ind w:firstLine="420"/>
      </w:pPr>
      <w:r>
        <w:rPr>
          <w:rFonts w:hint="eastAsia"/>
        </w:rPr>
        <w:t>此外，继续做好国防和人防工作，关心支持工青妇儿工作，加强民族宗教、外事侨务、残疾人、粮食、统计、档案和史志等工作。</w:t>
      </w:r>
    </w:p>
    <w:p w14:paraId="6B3BFE31">
      <w:pPr>
        <w:ind w:firstLine="420"/>
      </w:pPr>
      <w:r>
        <w:rPr>
          <w:rFonts w:hint="eastAsia"/>
        </w:rPr>
        <w:t>同志们，加快县域发展、全面建成小康社会是新一届政府的重要使命，也是新一届政府义不容辞的责任。让我们紧密团结在市委周围，以更加坚定的信心，更加昂扬的斗志，更加饱满的干劲，和衷共济，砥砺奋进，为夺取全面建成小康社会新胜利、谱写人民幸福生活新篇章而努力奋斗！</w:t>
      </w:r>
    </w:p>
    <w:p w14:paraId="3E1D9AE8">
      <w:pPr>
        <w:ind w:firstLine="420"/>
      </w:pPr>
    </w:p>
    <w:p w14:paraId="7EAD9C9E">
      <w:pPr>
        <w:ind w:firstLine="420"/>
      </w:pPr>
    </w:p>
    <w:p w14:paraId="111BF9DC">
      <w:pPr>
        <w:ind w:firstLine="420"/>
      </w:pPr>
    </w:p>
    <w:p w14:paraId="3447CD01">
      <w:pPr>
        <w:ind w:firstLine="420"/>
      </w:pPr>
      <w:r>
        <w:br w:type="page"/>
      </w:r>
    </w:p>
    <w:p w14:paraId="6C48CC27">
      <w:pPr>
        <w:pStyle w:val="3"/>
      </w:pPr>
      <w:r>
        <w:rPr>
          <w:rFonts w:hint="eastAsia"/>
        </w:rPr>
        <w:t>南雄市国民经济和社会发展</w:t>
      </w:r>
      <w:r>
        <w:rPr>
          <w:rFonts w:hint="eastAsia"/>
        </w:rPr>
        <w:br w:type="textWrapping"/>
      </w:r>
      <w:r>
        <w:rPr>
          <w:rFonts w:hint="eastAsia"/>
        </w:rPr>
        <w:t>第十三个五年规划纲要</w:t>
      </w:r>
    </w:p>
    <w:p w14:paraId="7EE6613D">
      <w:pPr>
        <w:ind w:firstLine="420"/>
      </w:pPr>
    </w:p>
    <w:p w14:paraId="06C6B215">
      <w:pPr>
        <w:ind w:firstLine="420"/>
      </w:pPr>
      <w:r>
        <w:rPr>
          <w:rFonts w:hint="eastAsia"/>
        </w:rPr>
        <w:t>“十三五”时期（2016~2020）是深入贯彻《珠江三角洲地区改革发展规划纲要（2008~2020）》和《省委、省政府关于促进粤北山区跨越发展指导意见》的攻坚阶段，也是南雄实现全面建设小康社会的关键时期。本规划纲要根据《中共南雄市委关于制定全市国民经济和社会发展第十三个五年规划建议》编制，是指导南雄未来五年经济社会发展的宏伟蓝图与行动纲领，也是政府履行经济调节、市场监管、社会管理和公共服务职责的重要依据。“十三五”规划纲要对承接我市“十二五”发展的良好态势，抢抓历史发展机遇，促进跨越发展、创新发展、可持续发展，实现全面建成小康社会的奋斗目标具有深远的影响和重要的引领作用。</w:t>
      </w:r>
    </w:p>
    <w:p w14:paraId="21F0EE2F">
      <w:pPr>
        <w:pStyle w:val="3"/>
      </w:pPr>
      <w:r>
        <w:rPr>
          <w:rFonts w:hint="eastAsia"/>
        </w:rPr>
        <w:t>新常态新挑战与新机遇</w:t>
      </w:r>
    </w:p>
    <w:p w14:paraId="3FCF5F5C">
      <w:pPr>
        <w:ind w:firstLine="420"/>
      </w:pPr>
    </w:p>
    <w:p w14:paraId="42DA5686">
      <w:pPr>
        <w:ind w:firstLine="420"/>
      </w:pPr>
      <w:r>
        <w:rPr>
          <w:rFonts w:hint="eastAsia"/>
        </w:rPr>
        <w:t>第一章　发展基础与发展环境</w:t>
      </w:r>
    </w:p>
    <w:p w14:paraId="379A01EB">
      <w:pPr>
        <w:ind w:firstLine="420"/>
      </w:pPr>
    </w:p>
    <w:p w14:paraId="6BD70082">
      <w:pPr>
        <w:ind w:firstLine="420"/>
      </w:pPr>
      <w:r>
        <w:rPr>
          <w:rFonts w:hint="eastAsia"/>
        </w:rPr>
        <w:t>第一节　发展基础</w:t>
      </w:r>
    </w:p>
    <w:p w14:paraId="7D66E2F2">
      <w:pPr>
        <w:ind w:firstLine="420"/>
      </w:pPr>
      <w:r>
        <w:rPr>
          <w:rFonts w:hint="eastAsia"/>
        </w:rPr>
        <w:t>“十二五”时期，是南雄经济社会全面快速发展的五年，全市深入贯彻落实中央十八大以来全面深化改革、转变经济发展方式的</w:t>
      </w:r>
      <w:r>
        <w:rPr>
          <w:rFonts w:hint="eastAsia"/>
          <w:lang w:eastAsia="zh-CN"/>
        </w:rPr>
        <w:t>方针政策</w:t>
      </w:r>
      <w:r>
        <w:rPr>
          <w:rFonts w:hint="eastAsia"/>
        </w:rPr>
        <w:t>，立足于南雄实际，解放思想，锐意进取，准确把握了我国经济快速平稳发展、社会和谐稳定的契机，主动承接产业转移任务，争取政策倾斜和重大项目支持，积极化解区位劣势、基础薄弱、生态环境约束等不利因素影响，大力推进经济社会双转型，全面完成了“十二五”规划任务和目标，为未来持续快速发展奠定了坚实基础。</w:t>
      </w:r>
    </w:p>
    <w:p w14:paraId="5CD81573">
      <w:pPr>
        <w:ind w:firstLine="420"/>
      </w:pPr>
      <w:r>
        <w:rPr>
          <w:rFonts w:hint="eastAsia"/>
        </w:rPr>
        <w:t>——综合经济实力明显增强。“十二五”以来，全市生产总值（GDP）由“十一五”末的60.26亿元预期增加到2015年125亿元，年均增长13%，超额完成“十二五”规划任务，提前实现经济翻一番目标。人均生产总值由18593元预期增加到38600元，年均增长15.7%。全社会固定资产投资由58亿元增加到107亿元，年均增长13%；社会消费品零售总额由24.5亿元预期增加到45.6亿元，</w:t>
      </w:r>
    </w:p>
    <w:p w14:paraId="3B023CF9">
      <w:pPr>
        <w:ind w:firstLine="420"/>
      </w:pPr>
      <w:r>
        <w:rPr>
          <w:rFonts w:hint="eastAsia"/>
        </w:rPr>
        <w:t>年均增长13.2%。外贸出口总额由0.2亿美元增加到0.4亿美元。在国家宏观经济增长趋缓和经济新</w:t>
      </w:r>
    </w:p>
    <w:p w14:paraId="0D868EC1">
      <w:pPr>
        <w:ind w:firstLine="420"/>
      </w:pPr>
    </w:p>
    <w:p w14:paraId="10B3F5E8">
      <w:pPr>
        <w:ind w:firstLine="420"/>
      </w:pPr>
    </w:p>
    <w:p w14:paraId="30C2BCE1">
      <w:pPr>
        <w:ind w:firstLine="420"/>
      </w:pPr>
      <w:r>
        <w:rPr>
          <w:rFonts w:hint="eastAsia"/>
        </w:rPr>
        <w:t>常态的大环境下，我市经济依然保持较快增长速度，经济发展质量和效益也显著提高。</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A27F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8B4D1C5">
            <w:pPr>
              <w:pStyle w:val="49"/>
            </w:pPr>
            <w:r>
              <w:rPr>
                <w:rFonts w:hint="eastAsia"/>
              </w:rPr>
              <w:drawing>
                <wp:inline distT="0" distB="0" distL="114300" distR="114300">
                  <wp:extent cx="3105150" cy="1859915"/>
                  <wp:effectExtent l="0" t="0" r="0" b="6985"/>
                  <wp:docPr id="1" name="图片 1" descr="001-1   图1.1 “十二五”期间经济增长状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01-1   图1.1 “十二五”期间经济增长状况"/>
                          <pic:cNvPicPr>
                            <a:picLocks noChangeAspect="1"/>
                          </pic:cNvPicPr>
                        </pic:nvPicPr>
                        <pic:blipFill>
                          <a:blip r:embed="rId62"/>
                          <a:stretch>
                            <a:fillRect/>
                          </a:stretch>
                        </pic:blipFill>
                        <pic:spPr>
                          <a:xfrm>
                            <a:off x="0" y="0"/>
                            <a:ext cx="3105150" cy="1859915"/>
                          </a:xfrm>
                          <a:prstGeom prst="rect">
                            <a:avLst/>
                          </a:prstGeom>
                        </pic:spPr>
                      </pic:pic>
                    </a:graphicData>
                  </a:graphic>
                </wp:inline>
              </w:drawing>
            </w:r>
          </w:p>
        </w:tc>
      </w:tr>
      <w:tr w14:paraId="5855FB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6DD7D74">
            <w:pPr>
              <w:pStyle w:val="49"/>
            </w:pPr>
            <w:r>
              <w:rPr>
                <w:rFonts w:hint="eastAsia"/>
              </w:rPr>
              <w:t>图1.1　“十二五”期间经济增长状况</w:t>
            </w:r>
          </w:p>
        </w:tc>
      </w:tr>
    </w:tbl>
    <w:p w14:paraId="797CD722">
      <w:pPr>
        <w:ind w:firstLine="420"/>
      </w:pPr>
    </w:p>
    <w:p w14:paraId="15082782">
      <w:pPr>
        <w:ind w:firstLine="420"/>
      </w:pPr>
      <w:r>
        <w:rPr>
          <w:rFonts w:hint="eastAsia"/>
        </w:rPr>
        <w:t>——产业协同发展获得显著成效。我市产业结构调整成效显著，2015年三次产业增加值预期分别达到25亿元、51亿元和49亿元，与2010年相比，年均增长率依次为4.2%、22.6%和9.9%，其中工业增加值预期达到42亿元，与2010年11.54亿元相比，年均增长27.6%。三次产业增加值比重结构由2010年27.2:28.4:44.4调整为20.7:40.1:39.2。“十二五”期间，工业主导产业地位明显加强，到2015年全市工业总产值达到163亿元，年均增长18.9%；农业总产值达到42亿元，年均增长8.5%。以旅游</w:t>
      </w:r>
    </w:p>
    <w:p w14:paraId="16A9F94D">
      <w:pPr>
        <w:ind w:firstLine="420"/>
      </w:pPr>
      <w:r>
        <w:rPr>
          <w:rFonts w:hint="eastAsia"/>
        </w:rPr>
        <w:t>业为主的第三产业快速发展，重点休闲旅游景区项目全面开工建设，现代物流、金融保险、文化等第三产业也呈现出良好发展势头。</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26BA4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3F7B3B0">
            <w:pPr>
              <w:pStyle w:val="49"/>
              <w:rPr>
                <w:rFonts w:hint="eastAsia"/>
              </w:rPr>
            </w:pPr>
            <w:r>
              <w:rPr>
                <w:rFonts w:hint="eastAsia"/>
              </w:rPr>
              <w:drawing>
                <wp:inline distT="0" distB="0" distL="114300" distR="114300">
                  <wp:extent cx="2203450" cy="1905000"/>
                  <wp:effectExtent l="0" t="0" r="6350" b="0"/>
                  <wp:docPr id="6" name="图片 6" descr="001-2  图1.2 三次产业比重的变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01-2  图1.2 三次产业比重的变化"/>
                          <pic:cNvPicPr>
                            <a:picLocks noChangeAspect="1"/>
                          </pic:cNvPicPr>
                        </pic:nvPicPr>
                        <pic:blipFill>
                          <a:blip r:embed="rId63"/>
                          <a:stretch>
                            <a:fillRect/>
                          </a:stretch>
                        </pic:blipFill>
                        <pic:spPr>
                          <a:xfrm>
                            <a:off x="0" y="0"/>
                            <a:ext cx="2203450" cy="1905000"/>
                          </a:xfrm>
                          <a:prstGeom prst="rect">
                            <a:avLst/>
                          </a:prstGeom>
                        </pic:spPr>
                      </pic:pic>
                    </a:graphicData>
                  </a:graphic>
                </wp:inline>
              </w:drawing>
            </w:r>
          </w:p>
        </w:tc>
      </w:tr>
      <w:tr w14:paraId="087734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B6476BA">
            <w:pPr>
              <w:pStyle w:val="49"/>
            </w:pPr>
            <w:r>
              <w:rPr>
                <w:rFonts w:hint="eastAsia"/>
              </w:rPr>
              <w:t>图1.2　三次产业比重的变化</w:t>
            </w:r>
          </w:p>
        </w:tc>
      </w:tr>
    </w:tbl>
    <w:p w14:paraId="537FB40A">
      <w:pPr>
        <w:ind w:firstLine="420"/>
      </w:pPr>
    </w:p>
    <w:p w14:paraId="0F13D9B6">
      <w:pPr>
        <w:ind w:firstLine="420"/>
      </w:pPr>
      <w:r>
        <w:rPr>
          <w:rFonts w:hint="eastAsia"/>
        </w:rPr>
        <w:t>——基础设施建设取得跨越式发展。“十二五”是我市各项基础设施建设取得跨越式发展的五年，南雄作为粤北地区门户城市、连接珠三角与长三角的桥头堡地位更加凸显。韶赣高速和韶赣铁路分别于2012年、2014年建成通车，南雄火车站投入运营，圆了几代人的火车梦；城市道路、景区道路建设工程快速推进，省、县、乡道升级改造和农村公路建设取得重要进展；东方（大润发）广场、时代广场等城市公共基础设施建设顺利完成；信息化工程、能源建设、电力基础设施建设进程加快；防洪减灾工程、水资源保障工程和农村水利基础设施建设成效显著。</w:t>
      </w:r>
    </w:p>
    <w:p w14:paraId="2DAB1F10">
      <w:pPr>
        <w:ind w:firstLine="420"/>
      </w:pPr>
      <w:r>
        <w:rPr>
          <w:rFonts w:hint="eastAsia"/>
        </w:rPr>
        <w:t>——全市财政收入稳步增长。“十二五”以来全市财政收入规模和增速均稳步增长，财政总收入由2010年的9.5亿元增至2015年的32亿元；地方公共财政预算收入由2.83亿元增加到6亿元，年均增长16.2%。财政收入的稳定增长为民生工程投入和提高政府调节收入分配能力提供了有力保障，公共财政预算支出从2010年8.99亿元预计增加到2015年27.7亿元，其中用于民生支出占全部占公共财政预算支出比重达78.6%。</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73D94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AE8064B">
            <w:pPr>
              <w:pStyle w:val="49"/>
            </w:pPr>
            <w:r>
              <w:rPr>
                <w:rFonts w:hint="eastAsia"/>
              </w:rPr>
              <w:drawing>
                <wp:inline distT="0" distB="0" distL="114300" distR="114300">
                  <wp:extent cx="2980690" cy="2104390"/>
                  <wp:effectExtent l="0" t="0" r="10160" b="10160"/>
                  <wp:docPr id="3" name="图片 3" descr="001-3  图1.3“十二五”期间财政增长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01-3  图1.3“十二五”期间财政增长情况"/>
                          <pic:cNvPicPr>
                            <a:picLocks noChangeAspect="1"/>
                          </pic:cNvPicPr>
                        </pic:nvPicPr>
                        <pic:blipFill>
                          <a:blip r:embed="rId64"/>
                          <a:stretch>
                            <a:fillRect/>
                          </a:stretch>
                        </pic:blipFill>
                        <pic:spPr>
                          <a:xfrm>
                            <a:off x="0" y="0"/>
                            <a:ext cx="2980690" cy="2104390"/>
                          </a:xfrm>
                          <a:prstGeom prst="rect">
                            <a:avLst/>
                          </a:prstGeom>
                        </pic:spPr>
                      </pic:pic>
                    </a:graphicData>
                  </a:graphic>
                </wp:inline>
              </w:drawing>
            </w:r>
          </w:p>
        </w:tc>
      </w:tr>
      <w:tr w14:paraId="671B7F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136CCEE">
            <w:pPr>
              <w:pStyle w:val="49"/>
            </w:pPr>
            <w:r>
              <w:rPr>
                <w:rFonts w:hint="eastAsia"/>
              </w:rPr>
              <w:t>图1.3　“十二五”期间财政增长情况</w:t>
            </w:r>
          </w:p>
        </w:tc>
      </w:tr>
    </w:tbl>
    <w:p w14:paraId="41D29052">
      <w:pPr>
        <w:ind w:firstLine="420"/>
      </w:pPr>
    </w:p>
    <w:p w14:paraId="7840F130">
      <w:pPr>
        <w:ind w:firstLine="420"/>
      </w:pPr>
      <w:r>
        <w:rPr>
          <w:rFonts w:hint="eastAsia"/>
        </w:rPr>
        <w:t>——生态环境保护得到加强。“十二五”期间，南雄坚持将生态环境保护置于优先地位，全面推进国家重点生态功能区建设，以精细化工园为载体，狠抓节能减排工作，推动循环经济与清洁生产，加强企业排污监管和畜禽养殖污染整治。投入巨资对工业园区、珠玑、乌迳、黄坑污水处理厂项目改造与建设，新增生活垃圾卫生填埋场环保设施一座。积极争取上级项目资金及市财政1.2亿元，营林造林25万亩、封山育林118万亩，全力推进小流坑—青嶂山省级自然保护区、帽子峰与坪田等森林公园、广东孔江国家湿地公园建设，全市森林覆盖率达66.9%，有效打造了粤北生态屏障。</w:t>
      </w:r>
    </w:p>
    <w:p w14:paraId="7C2DFF4C">
      <w:pPr>
        <w:ind w:firstLine="420"/>
      </w:pPr>
      <w:r>
        <w:rPr>
          <w:rFonts w:hint="eastAsia"/>
        </w:rPr>
        <w:t>——人民生活水平不断提高。“十二五”以来，南雄统筹做好稳增长、调结构、促改革、惠民生等各项工作，居民收入大幅提高、财富不断增加、生活质量明显改善。城镇居民人均可支配收入由2010年1.2万元预计增加到2015年2.1万元，农民人均纯收入由0.6万元预计增加到1.1万元，城镇化水平预计达到45.5%。“十二五”期间，全市投入6亿多元发展教育，实现了教育强镇全覆盖，获得了广东省教育强市、国家义务教育发展基本均衡县等荣誉称号，高中阶段毛入学率由2010年的90%提高到2015年的97%。文物保护、文化、体育、卫生事业快速发展。社会保障明显加强，城乡居民养老保险、医疗保险参保人数快速增长，新型农村合作医疗覆盖率达100%，城乡低保全覆盖；就业形势基本稳定，政府公共管理水平不断提高。</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2E9E3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4AADB57">
            <w:pPr>
              <w:pStyle w:val="49"/>
            </w:pPr>
            <w:r>
              <w:rPr>
                <w:rFonts w:hint="eastAsia"/>
              </w:rPr>
              <w:drawing>
                <wp:inline distT="0" distB="0" distL="114300" distR="114300">
                  <wp:extent cx="2813050" cy="2159000"/>
                  <wp:effectExtent l="0" t="0" r="6350" b="12700"/>
                  <wp:docPr id="5" name="图片 5" descr="001-4  图1.4“十二五”期间居民收入增加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01-4  图1.4“十二五”期间居民收入增加情况"/>
                          <pic:cNvPicPr>
                            <a:picLocks noChangeAspect="1"/>
                          </pic:cNvPicPr>
                        </pic:nvPicPr>
                        <pic:blipFill>
                          <a:blip r:embed="rId65"/>
                          <a:stretch>
                            <a:fillRect/>
                          </a:stretch>
                        </pic:blipFill>
                        <pic:spPr>
                          <a:xfrm>
                            <a:off x="0" y="0"/>
                            <a:ext cx="2813050" cy="2159000"/>
                          </a:xfrm>
                          <a:prstGeom prst="rect">
                            <a:avLst/>
                          </a:prstGeom>
                        </pic:spPr>
                      </pic:pic>
                    </a:graphicData>
                  </a:graphic>
                </wp:inline>
              </w:drawing>
            </w:r>
          </w:p>
        </w:tc>
      </w:tr>
      <w:tr w14:paraId="0C167F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443D824">
            <w:pPr>
              <w:pStyle w:val="49"/>
            </w:pPr>
            <w:r>
              <w:rPr>
                <w:rFonts w:hint="eastAsia"/>
              </w:rPr>
              <w:t>图1.4　“十二五”期间居民收入增加情况</w:t>
            </w:r>
          </w:p>
        </w:tc>
      </w:tr>
    </w:tbl>
    <w:p w14:paraId="457FE4CC">
      <w:pPr>
        <w:ind w:firstLine="420"/>
      </w:pPr>
    </w:p>
    <w:p w14:paraId="5FD7637B">
      <w:pPr>
        <w:pStyle w:val="47"/>
        <w:numPr>
          <w:ilvl w:val="0"/>
          <w:numId w:val="1"/>
        </w:numPr>
        <w:ind w:firstLineChars="0"/>
      </w:pPr>
      <w:r>
        <w:rPr>
          <w:rFonts w:hint="eastAsia"/>
        </w:rPr>
        <w:t>　发展环境</w:t>
      </w:r>
    </w:p>
    <w:p w14:paraId="36B262CF">
      <w:pPr>
        <w:ind w:firstLine="420"/>
      </w:pPr>
    </w:p>
    <w:p w14:paraId="63082BF5">
      <w:pPr>
        <w:ind w:firstLine="420"/>
      </w:pPr>
      <w:r>
        <w:rPr>
          <w:rFonts w:hint="eastAsia"/>
        </w:rPr>
        <w:t>“十三五”时期，国际形势将更加复杂多变，但总的来说，和平与发展仍然是时代主题，国内经济将全面转型升级、持续保持中高速增长。因此，“十三五”期间既是南雄实现全面建成小康社会的重要时期，又面临着巨大压力和严峻挑战。因此，我们必须充分综合考虑宏观外部环境与自身内部环境，科学描绘未来五年的发展蓝图。</w:t>
      </w:r>
    </w:p>
    <w:p w14:paraId="505884A4">
      <w:pPr>
        <w:ind w:firstLine="420"/>
      </w:pPr>
      <w:r>
        <w:rPr>
          <w:rFonts w:hint="eastAsia"/>
        </w:rPr>
        <w:t>从国际来看，全球经济未来五年将呈现以下发展趋势：</w:t>
      </w:r>
    </w:p>
    <w:p w14:paraId="2A74330F">
      <w:pPr>
        <w:ind w:firstLine="420"/>
      </w:pPr>
      <w:r>
        <w:rPr>
          <w:rFonts w:hint="eastAsia"/>
        </w:rPr>
        <w:t>第一，全球经济仍将处于结构调整期，经济持续复苏但增长缓慢。美国通过内外部政策调整，在去杠杆化、加强金融监控、促进产业回归等方面取得初步成效，预期可能出现一个新的增长期。欧盟虽然熬过了“欧债危机”，但由于内部调整与改革困难重重，大多数国家的经济增长可能仍旧缓慢。日本经济由于公共债务、人口老龄化等因素制约，可能会维持在一种低速增长状态。因此，新兴经济体国家未来五年仍将是全球经济的增长极，包括我国在内的西太平洋、东南亚地区将成为全球经济快速发展的核心地带。</w:t>
      </w:r>
    </w:p>
    <w:p w14:paraId="535D88A5">
      <w:pPr>
        <w:ind w:firstLine="420"/>
      </w:pPr>
      <w:r>
        <w:rPr>
          <w:rFonts w:hint="eastAsia"/>
        </w:rPr>
        <w:t>第二，围绕国际秩序、贸易规则和标准制定权的争夺将日益激烈。随着中国经济崛起，金砖国家、东盟10+1、20国集团、上海合作组织将逐渐演变成全球经济与秩序治理的新力量。美国减少对多哈回合议程的支持，一方面推进“诸边协议”谈判，另一方面大力营销区域自贸协定（如TPP“跨太平洋战略经济伙伴协定”、TTIP美欧“跨大西洋贸易和投资伙伴关系协定”），西方国家欲通过制定新的区域合作机制或诸边协议来主导国际贸易、服务和投资新规则。但多边贸易体系仍将是维护全球市场开放、保证各国平等参与、调节国际分工，促进经济发展的主框架。</w:t>
      </w:r>
    </w:p>
    <w:p w14:paraId="1DB764DC">
      <w:pPr>
        <w:ind w:firstLine="420"/>
      </w:pPr>
      <w:r>
        <w:rPr>
          <w:rFonts w:hint="eastAsia"/>
        </w:rPr>
        <w:t>第三，新技术与新产业革命将加快全球国际分工格局演变。新一代互联网、光纤通信、虚拟现实、微电子、新材料、新能源等领域的技术创新，将推动全球产业结构发生深刻的变革，从而带来技术水平差异的国家或地区在国际生产分工、产业链重构方面再次剧烈调整。但东南亚国家仍将在全球生产网络中扮演重要的角色，随着基础研究与应用研究的加快投入，中国将会继续保持传统生产制造领域的全球中心地位，同时在全球新产业革命方面也将发挥重要作用。</w:t>
      </w:r>
    </w:p>
    <w:p w14:paraId="3A401EFA">
      <w:pPr>
        <w:ind w:firstLine="420"/>
      </w:pPr>
      <w:r>
        <w:rPr>
          <w:rFonts w:hint="eastAsia"/>
        </w:rPr>
        <w:t>从全国来看，国内经济发展也呈现出新的迹象：</w:t>
      </w:r>
    </w:p>
    <w:p w14:paraId="40639F20">
      <w:pPr>
        <w:ind w:firstLine="420"/>
      </w:pPr>
      <w:r>
        <w:rPr>
          <w:rFonts w:hint="eastAsia"/>
        </w:rPr>
        <w:t>国内经济增长将由低速调整期转入温和繁荣期。“十三五”期间，我国将持续推动速度增长转向质量增长、要素投资驱动转向创新驱动。经济结构将从增量扩能为主转向调整存量、做优增量并存的深度调整。国家提出加快转变经济发展方式、调整优化经济结构、提高发展质量效益的战略思维将在未来五年发挥重要的政策引领作用，通过改革打造中国经济升级版已成为主流趋势。“十三五”阶段，国内经济很有可能从目前的低速调整期逐渐转入温和繁荣期，从而构成我国经济未来五年发展的大趋势和大环境。</w:t>
      </w:r>
    </w:p>
    <w:p w14:paraId="0BF942C4">
      <w:pPr>
        <w:ind w:firstLine="420"/>
      </w:pPr>
      <w:r>
        <w:rPr>
          <w:rFonts w:hint="eastAsia"/>
        </w:rPr>
        <w:t>“一带一路”成就新一轮对外开放格局。“一带一路”倡议将推动我国从较低水平的国际合作向资本投资、基础设施建设、装备与工程服务、能源合作、新型贸易、旅游与文化交流等全方位合作转变，这将充分发挥国内各地区比较优势，调动地方政府更加积极主动地实施开放战略，全面提升我国开放型经济水平。但是，无论是东南沿海，还是内陆地区，各级地方政府都必须将自身的区位、资源和产业基础优势与国家倡导的“一带一路”国际合作倡议进行本地化对接和政策落实，这一庞大的、关系到中华民族伟大复兴的系统工程将在未来五年内成为我国改革开放的新格局。</w:t>
      </w:r>
    </w:p>
    <w:p w14:paraId="35B31108">
      <w:pPr>
        <w:ind w:firstLine="420"/>
      </w:pPr>
      <w:r>
        <w:rPr>
          <w:rFonts w:hint="eastAsia"/>
        </w:rPr>
        <w:t>创新驱动已成为经济增长新支撑点。以创新为基本原动力，增强自主创新能力、减少核心技术对外依存度，提高产品质量、降低资源消耗率等，将成为国家“十三五”期间的核心任务。加强企业技术研发与自主创新，推动互联网+与制造业融合的新一轮智能制造工业革命，从而带动我国新能源、新材料和新工艺发展，推动产业升级与结构调整，也将成为国家未来五年的主要发展方向。从消费流通领域来看，围绕“互联网+”实施大众创业、万众创新战略，也都将成为“十三五”期间经济增长的亮点。</w:t>
      </w:r>
    </w:p>
    <w:p w14:paraId="462DEE11">
      <w:pPr>
        <w:ind w:firstLine="420"/>
      </w:pPr>
      <w:r>
        <w:rPr>
          <w:rFonts w:hint="eastAsia"/>
        </w:rPr>
        <w:t>从广东省、粤北和南雄来看，其整个经济发展环境也呈现出与“十二五”不同的地方。当前，我省经济继续保持平稳运行态势，但下行压力还在不断加大，支撑我省经济发展的要素条件正在发生深刻变化。南雄市经过“十二五”期间的发展积累，其经济社会环境也出现了一系列较大的变化。但总体说来，全省、粤北与南雄的发展环境基本稳定。</w:t>
      </w:r>
    </w:p>
    <w:p w14:paraId="604651DA">
      <w:pPr>
        <w:ind w:firstLine="420"/>
      </w:pPr>
      <w:r>
        <w:rPr>
          <w:rFonts w:hint="eastAsia"/>
        </w:rPr>
        <w:t>全省将形成新型制造业引领发展的新格局。“十三五”期间，我省经济社会将进入内部重大转变时期，工业将进入技术创新推动产业结构转变的机遇期，“珠三角”长期处于全球产业链低端地位的局面将会持续改善，以新能源、新装备、新材料为主的制造工业将会快速发展，我省在经历“十二五”腾笼换鸟、产业转移和升级阵痛期后，将出现可预期的新型制造产业繁荣。另一方面，全国区域经济格局正在发生变化，面对激烈的竞争压力，广东若要实现更大的发展，不仅需要将珠三角这一增长极做优做强，还需要将粤东西北地区培育成新的经济增长极，共同支撑我省经济长远发展。</w:t>
      </w:r>
    </w:p>
    <w:p w14:paraId="214F5D6B">
      <w:pPr>
        <w:ind w:firstLine="420"/>
      </w:pPr>
      <w:r>
        <w:rPr>
          <w:rFonts w:hint="eastAsia"/>
        </w:rPr>
        <w:t>粤东西北振兴发展战略将为南雄经济社会发展提供新的政策支撑。我省推动粤东西北振兴战略将在“十三五”期间得到彻底贯彻执行，此外南雄将可以继续在产业转移、政策倾斜等方面争取原中央苏区的倾斜扶持。根据粤东西北振兴发展战略的目标，该地区人均生产总值在2020年要达到或超过全国平均水平，全面建成小康社会。这将为南雄社会经济发展提供新的政策支撑和宏观环境，但也意味着对南雄经济社会发展战略的定位提出了更高要求。而振兴粤东西北发展战略的实施也有利于南雄进一步发挥区位交通优势，推动南雄工业园区的扩容增效、“工业强市”战略的落实，全面促进南雄新型城镇化建设的发展。</w:t>
      </w:r>
    </w:p>
    <w:p w14:paraId="119A1D53">
      <w:pPr>
        <w:ind w:firstLine="420"/>
      </w:pPr>
      <w:r>
        <w:rPr>
          <w:rFonts w:hint="eastAsia"/>
        </w:rPr>
        <w:t>南雄生态文明建设与旅游文化发展面临持续向好的新局面。南雄市具有突出的生态与旅游资源，国家生态功能区的定位为南雄市生态优势发挥提供了机遇，但也规范了南雄经济社会发展必须严格遵循的生态约束。2015年9月中央政治局会议审议通过的《生态文明体制改革总体方案》，是生态文明领域改革的顶层设计和部署，这对南雄市改变发展模式、发展生态经济，提出了新的具有生态文明特征的更高要求，也将为南雄市“旅游旺市”“姓氏名都”“生态城乡”等发展战略提供更有力的指导与政策支持。</w:t>
      </w:r>
    </w:p>
    <w:p w14:paraId="0B994861">
      <w:pPr>
        <w:ind w:firstLine="420"/>
      </w:pPr>
      <w:r>
        <w:rPr>
          <w:rFonts w:hint="eastAsia"/>
        </w:rPr>
        <w:t>南雄人民群众对经济体制改革有更高期盼和要求。经过多年的发展，南雄市经济社会结构发生了深刻改变，人民群众对保障和改善民生、促进公平正义、实现有效治理提出新的更高要求，广东省要求加大改革力度，确保经济体制改革走在全国前列。与此同时，南雄市人民群众也期待“民生优先”“法治南雄”战略举措得到进一步落实。因此，全面深化改革，快速推进南雄法治建设，全面规范治理体系和提高治理能力成为南雄社会经济转型期必须面对的问题。</w:t>
      </w:r>
    </w:p>
    <w:p w14:paraId="3979F6C7">
      <w:pPr>
        <w:ind w:firstLine="420"/>
      </w:pPr>
    </w:p>
    <w:p w14:paraId="18F8A324">
      <w:pPr>
        <w:pStyle w:val="47"/>
        <w:numPr>
          <w:ilvl w:val="0"/>
          <w:numId w:val="1"/>
        </w:numPr>
        <w:ind w:firstLineChars="0"/>
      </w:pPr>
      <w:r>
        <w:rPr>
          <w:rFonts w:hint="eastAsia"/>
        </w:rPr>
        <w:t>　面临挑战</w:t>
      </w:r>
    </w:p>
    <w:p w14:paraId="2C82D83F">
      <w:pPr>
        <w:ind w:firstLine="420"/>
      </w:pPr>
    </w:p>
    <w:p w14:paraId="241B896C">
      <w:pPr>
        <w:ind w:firstLine="420"/>
      </w:pPr>
      <w:r>
        <w:rPr>
          <w:rFonts w:hint="eastAsia"/>
        </w:rPr>
        <w:t>“十二五”期间，南雄经济社会各项事业虽然取得一定成绩，但也面临着诸多不足和挑战，它们也将给我市未来五年的经济社会发展带来不确定性和风险。</w:t>
      </w:r>
    </w:p>
    <w:p w14:paraId="30811786">
      <w:pPr>
        <w:ind w:firstLine="420"/>
      </w:pPr>
      <w:r>
        <w:rPr>
          <w:rFonts w:hint="eastAsia"/>
        </w:rPr>
        <w:t>经济总量仍然偏低。“十二五”期间尽管经济增长速度喜人，但由于南雄底子薄弱、经济总量不高，人均GDP水平偏低，跟珠三角发达地区相比差距仍然明显。在总体规模经济偏小的前提下，缺少重点税源支撑，公共财政预算收入较低，财政收支矛盾依然突出。总体而言，我市欠发达、贫困落后的面貌仍未得到根本性改变，脱贫致富奔小康的任务仍然十分艰巨。因此，南雄未来五年面临的重要挑战是如何持续保持国民经济快速增长、做大经济总体规模问题。</w:t>
      </w:r>
    </w:p>
    <w:p w14:paraId="434AE2C1">
      <w:pPr>
        <w:ind w:firstLine="420"/>
      </w:pPr>
      <w:r>
        <w:rPr>
          <w:rFonts w:hint="eastAsia"/>
        </w:rPr>
        <w:t>产业结构仍需加快调整。产业结构矛盾依然突出，工业主导性地位仍需加强，传统农业经济仍然占据较大比重，现代服务业的支柱性地位远没确立。服务业主要依靠旅游业支撑，生产性服务、金融、物流与科技教育等现代服务业发展还十分缓慢。围绕工业、农业、旅游业的产业链配套建设还不完善，产业化程度不高。资源投入型的经济增长模式还没有得到转变，经济发展质量有待提高。南雄需要加快产业结构调整，提高经济增长质量与增长内涵。</w:t>
      </w:r>
    </w:p>
    <w:p w14:paraId="3A8E09E9">
      <w:pPr>
        <w:ind w:firstLine="420"/>
      </w:pPr>
      <w:r>
        <w:rPr>
          <w:rFonts w:hint="eastAsia"/>
        </w:rPr>
        <w:t>招商引资面临产业配套困难。我市精细化工产业园建设成绩显著，但南雄市在工业区位、产业链配套、科技创新与人力资源等方面受到诸多客观限制，面临招商引资困难。传统农林特色产业、旅游业等也面临着产业链配套问题，尤其是交通基础设施、酒店住宿、餐饮等旅游服务配套设施落后。因此，“十三五”期间南雄急需围绕主导产业，加强产业链配套建设与延伸服务。</w:t>
      </w:r>
    </w:p>
    <w:p w14:paraId="7700C4F6">
      <w:pPr>
        <w:ind w:firstLine="420"/>
      </w:pPr>
      <w:r>
        <w:rPr>
          <w:rFonts w:hint="eastAsia"/>
        </w:rPr>
        <w:t>生态保护政策约束性强。作为国家生态功能区定位，我市被列入全省11个（韶关5个）生态发展区之一，实施最严格的生态保护、土地规划控制等政策，势必对我市经济发展造成一定影响。工业发展将受到更多的条框限制，生态保护要求南雄必须大力发展生态产业，这对招商引资工作提出了巨大挑战。此外，财政还需要投入更多资金加大对自然生态环境保护与建设力度，这将进一步加剧财政收支矛盾。</w:t>
      </w:r>
    </w:p>
    <w:p w14:paraId="7BF99CD8">
      <w:pPr>
        <w:ind w:firstLine="420"/>
      </w:pPr>
      <w:r>
        <w:rPr>
          <w:rFonts w:hint="eastAsia"/>
        </w:rPr>
        <w:t>社会领域矛盾处于多发期。当前，改革正处于深水区，经济和社会转型加快，人民群众对政府工作的期望很大，其日益增长的多层次需求与政府公共财力、公共服务供给能力不足的矛盾十分突出；其利益诉求日益增多，社会矛盾纠纷复杂，征地拆迁、劳资纠纷等领域的社会问题仍然突出。社会转型时期出现的社会不公、诚信缺失、道德滑坡等问题与各种社会思潮交织影响，社会治安、安全生产、食品药品安全、劳资纠纷等可能引发的矛盾和冲突不容小视，这些都对我市社会风险管控与服务管理带来巨大的挑战。</w:t>
      </w:r>
    </w:p>
    <w:p w14:paraId="6A424D9E">
      <w:pPr>
        <w:ind w:firstLine="420"/>
      </w:pPr>
      <w:r>
        <w:rPr>
          <w:rFonts w:hint="eastAsia"/>
        </w:rPr>
        <w:t>面对新的形势，我们必须有高度的历史使命感和责任感、强烈的忧患意识，着眼全局，立足市情，审时度势，妥善应对各种挑战，认真解决长期积累的突出矛盾和问题，突破发展的各种瓶颈制约，实现经济社会又好又快发展。</w:t>
      </w:r>
    </w:p>
    <w:p w14:paraId="256EF217">
      <w:pPr>
        <w:ind w:firstLine="420"/>
      </w:pPr>
    </w:p>
    <w:p w14:paraId="63762E6D">
      <w:pPr>
        <w:pStyle w:val="47"/>
        <w:numPr>
          <w:ilvl w:val="0"/>
          <w:numId w:val="1"/>
        </w:numPr>
        <w:ind w:firstLineChars="0"/>
      </w:pPr>
      <w:r>
        <w:rPr>
          <w:rFonts w:hint="eastAsia"/>
        </w:rPr>
        <w:t>　发展机遇</w:t>
      </w:r>
    </w:p>
    <w:p w14:paraId="2CA35DB2">
      <w:pPr>
        <w:ind w:firstLine="420"/>
      </w:pPr>
    </w:p>
    <w:p w14:paraId="6ADB1904">
      <w:pPr>
        <w:ind w:firstLine="420"/>
      </w:pPr>
      <w:r>
        <w:rPr>
          <w:rFonts w:hint="eastAsia"/>
        </w:rPr>
        <w:t>当前，全球经济继续保持复苏态势，国内经济形势也将进入温和繁荣期，省内将更加重视区域协调发展，在基础设施建设和产业转移等政策方面将向粤东西北倾斜，韶关市也旗帜鲜明地提出要大力推进新型工业化和新型城镇化、加快产业转型升级，提升经济发展质量，所有这些必将为我市“十三五”经济社会快速发展提供战略机遇。国家推动实施的“互联网+”行动，正在打造成经济转型升级新引擎，也为促进南雄经济转型升级提供了重大契机。</w:t>
      </w:r>
    </w:p>
    <w:p w14:paraId="33720928">
      <w:pPr>
        <w:ind w:firstLine="420"/>
      </w:pPr>
      <w:r>
        <w:rPr>
          <w:rFonts w:hint="eastAsia"/>
        </w:rPr>
        <w:t>前期发展基础带来后发优势机遇。“十二五”期间，我市经济快速增长，经济规模实现了翻一翻目标，精细化工和有机农业发展势头喜人，产业转移园二区获准扩建，旅游产业发展日益兴旺；以华电、彤置富水泥、风电、光伏发电等为主的重点项目加快推进，具有强劲的发展潜力。依托赣韶铁路、高速公路“两条动脉”，南雄连接珠三角和长三角的“桥头堡”作用愈加凸显，交通环境改善将激发巨大的区域经济合作潜能。因此，“十三五”期间，南雄经济后发优势将逐渐显现，有望进入经济发展的快速增长期。</w:t>
      </w:r>
    </w:p>
    <w:p w14:paraId="5B6A8772">
      <w:pPr>
        <w:ind w:firstLine="420"/>
      </w:pPr>
      <w:r>
        <w:rPr>
          <w:rFonts w:hint="eastAsia"/>
        </w:rPr>
        <w:t>政策红利带来区域合作发展机遇。“十三五”期间，中央、省的一批政策将全面落地实施，《赣闽粤原中央苏区振兴发展规划》将在重大产业、重大项目和政策资金等方面进一步加大对原中央苏区的倾斜扶持；《珠江三角洲地区改革发展规划纲要（2008~2020年）》《关于进一步促进粤东西北地区振兴发展的决定》等省内政策也处于全面实施的关键时期，这为南雄紧紧抓住政策机遇，快速推动与红三角、省内区域经济合作提供了千载难逢的机遇窗口期。</w:t>
      </w:r>
    </w:p>
    <w:p w14:paraId="7D370D4E">
      <w:pPr>
        <w:ind w:firstLine="420"/>
      </w:pPr>
      <w:r>
        <w:rPr>
          <w:rFonts w:hint="eastAsia"/>
        </w:rPr>
        <w:t>生态环境改善带来绿色发展机遇。生态保护不是包袱而是机遇，南雄基于生态保护区的功能定位对推动我市快速发展生态产业提供了机遇。以休闲为主的生态旅游业、以绿色食品为主的有机农业将最快受益，新能源产业、生态工业也具有巨大的发展潜力。以生态为主线、推进以人为核心的新型城镇化建设，也将为南雄培育新的经济增长极。总之，生态保护为南雄发展生态经济提供了巨大的战略机遇。</w:t>
      </w:r>
    </w:p>
    <w:p w14:paraId="32FD5DDD">
      <w:pPr>
        <w:ind w:firstLine="420"/>
      </w:pPr>
      <w:r>
        <w:rPr>
          <w:rFonts w:hint="eastAsia"/>
        </w:rPr>
        <w:t>体制改革催生巨大市场发展机遇。“十三五”期间，我市将按照中央、省市统一部署，推动体制机制变革与社会管理创新，科学处理政府与市场的关系，加大简政放权力度，充分发挥发挥市场在资源配置中的基础性作用，全面释放制度体制机制改革带来的潜在红利，从根本上实现我市内涵式集约型持续健康增长的经济发展目标，解决经济社会发展中存在的各种矛盾，全面实现“十三五”规划蓝图。</w:t>
      </w:r>
    </w:p>
    <w:p w14:paraId="3BA17000">
      <w:pPr>
        <w:ind w:firstLine="420"/>
      </w:pPr>
    </w:p>
    <w:p w14:paraId="05074D07">
      <w:pPr>
        <w:pStyle w:val="47"/>
        <w:numPr>
          <w:ilvl w:val="0"/>
          <w:numId w:val="2"/>
        </w:numPr>
        <w:ind w:firstLineChars="0"/>
      </w:pPr>
      <w:r>
        <w:rPr>
          <w:rFonts w:hint="eastAsia"/>
        </w:rPr>
        <w:t>　指导思想与发展目标</w:t>
      </w:r>
    </w:p>
    <w:p w14:paraId="579F5874">
      <w:pPr>
        <w:ind w:firstLine="420"/>
      </w:pPr>
    </w:p>
    <w:p w14:paraId="30D7E957">
      <w:pPr>
        <w:ind w:firstLine="420"/>
      </w:pPr>
      <w:r>
        <w:rPr>
          <w:rFonts w:hint="eastAsia"/>
        </w:rPr>
        <w:t>未来五年是我市全面落实《赣闽粤原中央苏区振兴发展规划》《关于进一步促进粤东西北地区振兴发展的决定》和《珠江三角洲地区改革发展规划纲要（2008~2020年）》等系列政策的攻坚期，也是南雄实现跨越发展的战略机遇窗口期。因此，必须准确把握大环境，抢抓机遇，攻坚破难，乘势而上，努力开创科学发展新局面，尽早实现南雄强市梦。</w:t>
      </w:r>
    </w:p>
    <w:p w14:paraId="22FA84CE">
      <w:pPr>
        <w:ind w:firstLine="420"/>
      </w:pPr>
    </w:p>
    <w:p w14:paraId="6D81D4FC">
      <w:pPr>
        <w:pStyle w:val="47"/>
        <w:numPr>
          <w:ilvl w:val="0"/>
          <w:numId w:val="3"/>
        </w:numPr>
        <w:ind w:firstLineChars="0"/>
      </w:pPr>
      <w:r>
        <w:rPr>
          <w:rFonts w:hint="eastAsia"/>
        </w:rPr>
        <w:t>　指导思想</w:t>
      </w:r>
    </w:p>
    <w:p w14:paraId="3E9E251F">
      <w:pPr>
        <w:ind w:firstLine="420"/>
      </w:pPr>
    </w:p>
    <w:p w14:paraId="09153367">
      <w:pPr>
        <w:ind w:firstLine="420"/>
      </w:pPr>
      <w:r>
        <w:rPr>
          <w:rFonts w:hint="eastAsia"/>
        </w:rPr>
        <w:t>“十三五”时期，高举中国特色社会主义伟大旗帜，以马克思列宁主义、毛泽东思想、邓小平理论、“三个代表”重要思想、科学发展观为指导，深入贯彻党的十八大和十八届三中、四中、五中全会精神，坚持习近平总书记提出的创新、协调、绿色、开放、共享五大发展理念，紧密围绕“四个全面”战略布局，依据省委省政府加快粤东西北振兴发展规划部署，结合南雄经济社会发展实际，提出“11366”发展思路，即以全面建成小康社会为总目标，以“打苏区牌、走生态路，主动融入珠三角，加快建设粤北门户城市”为总思路，以“中心城区扩容提质、产业园区扩能增效、完善交通基础设施”为三大抓手，全面实施“工业强市、旅游旺市、民生优先、生态城乡、姓氏名都、法治南雄”六大战略，全力推动精细化工、能源建材、浆纸和机械制造、大旅游、大农业、电商产业六大产业发展，统筹协调经济、政治、文化、社会、生态文明建设和党的建设，提高经济发展质量、推动社会和谐发展，努力将南雄建设成为珠三角连接长三角（一带一路）粤北门户城市、国家可持续发展生态示范区、精细化工循环经济示范基地、“姓氏名都”与生态休闲旅游优选地、国家电子商务进农村综合示范区，推动经济社会发展新跨越，确保与全国同步建成小康社会。</w:t>
      </w:r>
    </w:p>
    <w:p w14:paraId="17AEDCF4">
      <w:pPr>
        <w:ind w:firstLine="420"/>
      </w:pPr>
    </w:p>
    <w:p w14:paraId="6ADAF6EE">
      <w:pPr>
        <w:pStyle w:val="47"/>
        <w:numPr>
          <w:ilvl w:val="0"/>
          <w:numId w:val="3"/>
        </w:numPr>
        <w:ind w:firstLineChars="0"/>
      </w:pPr>
      <w:r>
        <w:rPr>
          <w:rFonts w:hint="eastAsia"/>
        </w:rPr>
        <w:t>　战略定位</w:t>
      </w:r>
    </w:p>
    <w:p w14:paraId="5E641B0E">
      <w:pPr>
        <w:ind w:firstLine="420"/>
      </w:pPr>
    </w:p>
    <w:p w14:paraId="2A7113FB">
      <w:pPr>
        <w:ind w:firstLine="420"/>
      </w:pPr>
      <w:r>
        <w:rPr>
          <w:rFonts w:hint="eastAsia"/>
        </w:rPr>
        <w:t>根据“十三五”规划的指导思想，围绕省委省政府、韶关市委市政府对南雄未来发展的指示和要求，结合南雄自身的发展条件和发展基础、自然资源与交通优势，未来五年南雄需要从更高层面制定自身的发展战略定位。</w:t>
      </w:r>
    </w:p>
    <w:p w14:paraId="2A94F111">
      <w:pPr>
        <w:ind w:firstLine="420"/>
      </w:pPr>
      <w:r>
        <w:rPr>
          <w:rFonts w:hint="eastAsia"/>
        </w:rPr>
        <w:t>——珠三角连接长三角（一带一路）粤北门户城市。充分发挥南雄南接珠三角、北联华东及长三角的地缘优势，依托韶赣高速、韶赣铁路出省“黄金通道”，进一步完善交通网络设施，吸引珠三角产业转移，促进珠三角与红三角地区之间的物流、人流、资金流、信息流的对接，不断增强“承接珠三角、对接长三角”的“桥头堡”地位，努力打造快速融入珠三角、有序对接长三角（一带一路）的粤北门户城市。</w:t>
      </w:r>
    </w:p>
    <w:p w14:paraId="6ED39EBE">
      <w:pPr>
        <w:ind w:firstLine="420"/>
      </w:pPr>
      <w:r>
        <w:rPr>
          <w:rFonts w:hint="eastAsia"/>
        </w:rPr>
        <w:t>——国家可持续发展生态示范区。以国家生态功能区规划为指导思想，强化生态保护观念，围绕“改善生态环境，发展生态产业，建设生态文明”发展思路，坚持打“苏区牌”、走“生态路”，重点发展生态工业、生态农业和生态休闲旅游业，全面打造“经济发展、生活富裕、环境优美、和谐稳定、文明安康”的国家可持续发展生态示范区。</w:t>
      </w:r>
    </w:p>
    <w:p w14:paraId="69715E20">
      <w:pPr>
        <w:ind w:firstLine="420"/>
      </w:pPr>
      <w:r>
        <w:rPr>
          <w:rFonts w:hint="eastAsia"/>
        </w:rPr>
        <w:t>——精细化工循环经济示范基地。东莞大岭山（南雄）产业园是广东省产业转移园中集聚度较高、特色显著的工业园，已形成了以精细化为主导特色产业集群。“十三五”期间，南雄将继续发挥珠三角产业转移承接基地功能，完善工业园区基础设施，加快推进园区企业清洁生产、排污监管和环境治理，鼓励园区工业企业自主创新，加快推进园区企业扩能增效，增强工业园区在华南地区精细化工产业集群的品牌效应，努力打造精细化工循环经济示范基地。</w:t>
      </w:r>
    </w:p>
    <w:p w14:paraId="1D46572A">
      <w:pPr>
        <w:ind w:firstLine="420"/>
      </w:pPr>
      <w:r>
        <w:rPr>
          <w:rFonts w:hint="eastAsia"/>
        </w:rPr>
        <w:t>——姓氏名都与生态休闲旅游优选地。充分利用南雄优美的自然生态条件、红色文化资源和姓氏名都名片，建构以姓氏寻根为核心的珠玑梅岭文化旅游片区、以花卉观赏为核心的主田江头生态休闲旅游片区、以银杏染秋为核心的帽子峰—坪田生态体验旅游片区，打造“姓氏名都”与生态休闲旅游优选地，培育旅游业成为南雄市支柱产业，建成全省旅游强县。</w:t>
      </w:r>
    </w:p>
    <w:p w14:paraId="0222C571">
      <w:pPr>
        <w:ind w:firstLine="420"/>
      </w:pPr>
      <w:r>
        <w:rPr>
          <w:rFonts w:hint="eastAsia"/>
        </w:rPr>
        <w:t>——国家电子商务进农村综合示范区。充分发挥南雄“承接珠三角、对接长三角”区位交通与物流优势，加快信息化基础设施建设，率先在粤北地区发展县域电商经济，以农村电商为引擎拉动南雄工业、农业、旅游业等产业链配套延伸，全面打通农产品进城与工业品下乡流通渠道，带动现代物流等生产性服务业发展，加快引导和形成周边资源朝南雄汇聚的良好局面，努力建设全国电商进农村综合示范区。</w:t>
      </w:r>
    </w:p>
    <w:p w14:paraId="21419E86">
      <w:pPr>
        <w:ind w:firstLine="420"/>
      </w:pPr>
    </w:p>
    <w:p w14:paraId="51F4A49F">
      <w:pPr>
        <w:pStyle w:val="47"/>
        <w:numPr>
          <w:ilvl w:val="0"/>
          <w:numId w:val="3"/>
        </w:numPr>
        <w:ind w:firstLineChars="0"/>
      </w:pPr>
      <w:r>
        <w:rPr>
          <w:rFonts w:hint="eastAsia"/>
        </w:rPr>
        <w:t>　发展目标</w:t>
      </w:r>
    </w:p>
    <w:p w14:paraId="5F655A7B">
      <w:pPr>
        <w:ind w:firstLine="420"/>
      </w:pPr>
    </w:p>
    <w:p w14:paraId="5A9445D8">
      <w:pPr>
        <w:ind w:firstLine="420"/>
      </w:pPr>
      <w:r>
        <w:rPr>
          <w:rFonts w:hint="eastAsia"/>
        </w:rPr>
        <w:t>到2020年，南雄总体发展目标为：主动加快融入珠三角社会经济发展，连接珠三角和长三角的桥头堡地位显著提高，综合经济实力显著增强，人均GDP达到全国平均水平，经济增长方式快速转变，工业主导性地位得到增强，农业稳步发展，以文化与生态休闲旅游为主的现代服务业快速发展，基本建立结构合理、产业链配套完整的生态经济体系，国家生态功能区设和环境保护取得显著成效，基础设施与新型城镇化建设稳步推进，法制逐步完善，城乡居民收入持续增长、生活水平大幅度提高，全面实现小康生活。</w:t>
      </w:r>
    </w:p>
    <w:p w14:paraId="79F2F074">
      <w:pPr>
        <w:ind w:firstLine="420"/>
      </w:pPr>
      <w:r>
        <w:rPr>
          <w:rFonts w:hint="eastAsia"/>
        </w:rPr>
        <w:t>我市“十三五”时期国民经济和社会发展主要指标安排如下：</w:t>
      </w:r>
    </w:p>
    <w:p w14:paraId="6EA85D24">
      <w:pPr>
        <w:ind w:firstLine="420"/>
      </w:pPr>
      <w:r>
        <w:rPr>
          <w:rFonts w:hint="eastAsia"/>
        </w:rPr>
        <w:t>——全市生产总值年均增长11%左右，其中，第一产业年均增长4%，第二产业年均增长14%（工业增长16%），第三产业年均增长10%；</w:t>
      </w:r>
    </w:p>
    <w:p w14:paraId="73F5F513">
      <w:pPr>
        <w:ind w:firstLine="420"/>
      </w:pPr>
      <w:r>
        <w:rPr>
          <w:rFonts w:hint="eastAsia"/>
        </w:rPr>
        <w:t>——人均生产总值年均增长11%；</w:t>
      </w:r>
    </w:p>
    <w:p w14:paraId="7D40D37A">
      <w:pPr>
        <w:ind w:firstLine="420"/>
      </w:pPr>
      <w:r>
        <w:rPr>
          <w:rFonts w:hint="eastAsia"/>
        </w:rPr>
        <w:t>——固定资产投资年均增长10%；</w:t>
      </w:r>
    </w:p>
    <w:p w14:paraId="73C25139">
      <w:pPr>
        <w:ind w:firstLine="420"/>
      </w:pPr>
      <w:r>
        <w:rPr>
          <w:rFonts w:hint="eastAsia"/>
        </w:rPr>
        <w:t>——地方公共财政预算收入年均增长10%；</w:t>
      </w:r>
    </w:p>
    <w:p w14:paraId="79CE6E13">
      <w:pPr>
        <w:ind w:firstLine="420"/>
      </w:pPr>
      <w:r>
        <w:rPr>
          <w:rFonts w:hint="eastAsia"/>
        </w:rPr>
        <w:t>——社会消费品零售总额年均增长10%；</w:t>
      </w:r>
    </w:p>
    <w:p w14:paraId="0CDAFAD2">
      <w:pPr>
        <w:ind w:firstLine="420"/>
      </w:pPr>
      <w:r>
        <w:rPr>
          <w:rFonts w:hint="eastAsia"/>
        </w:rPr>
        <w:t>——城镇居民收入年均增长10%；</w:t>
      </w:r>
    </w:p>
    <w:p w14:paraId="036F1F78">
      <w:pPr>
        <w:ind w:firstLine="420"/>
      </w:pPr>
      <w:r>
        <w:rPr>
          <w:rFonts w:hint="eastAsia"/>
        </w:rPr>
        <w:t>——农民人均纯收入年均增长10%；</w:t>
      </w:r>
    </w:p>
    <w:p w14:paraId="2191C6FE">
      <w:pPr>
        <w:ind w:firstLine="420"/>
      </w:pPr>
      <w:r>
        <w:rPr>
          <w:rFonts w:hint="eastAsia"/>
        </w:rPr>
        <w:t>——人口自然增长率控制在7‰以内；</w:t>
      </w:r>
    </w:p>
    <w:p w14:paraId="02D0D17D">
      <w:pPr>
        <w:ind w:firstLine="420"/>
      </w:pPr>
      <w:r>
        <w:rPr>
          <w:rFonts w:hint="eastAsia"/>
        </w:rPr>
        <w:t>——城镇登记失业率控制在3%以内。</w:t>
      </w:r>
    </w:p>
    <w:p w14:paraId="15119476">
      <w:pPr>
        <w:ind w:firstLine="420"/>
      </w:pPr>
      <w:r>
        <w:rPr>
          <w:rFonts w:hint="eastAsia"/>
        </w:rPr>
        <w:t>——经济平稳较快增长。投资与拉动内需齐头并进，经济增长内生动力明显，继续保持经济平稳较快发展，全市综合实力显著增强。到2020年，全市GDP总值将达到210亿元，年均增长11%；人均地区生产总值年均增长11%；地方公共财政预算收入达到10亿元，年均增长10%；全社会固定资产投资总额达到160亿元，年均增长10%；社会消费品零售总额达到70亿元，年均增长10%；经济增长方式明显转变，经济增长质量均显著提高。</w:t>
      </w:r>
    </w:p>
    <w:p w14:paraId="54F77C29">
      <w:pPr>
        <w:ind w:firstLine="420"/>
      </w:pPr>
      <w:r>
        <w:rPr>
          <w:rFonts w:hint="eastAsia"/>
        </w:rPr>
        <w:t>——产业结构持续优化。加快优化调整南雄产业结构，保持经济协调发展。继续推动南雄特色农业经济稳步发展，预期到2020年，农业总产值达到52亿元，年均增长4.5%；工业总产值达到330亿元，年均增长16%，第三产业增加值达到78亿元，年均增长11.5%。“十三五”期末，三次产业结构由2015年20.7:40.1:39.2调整为2020年的14.3:48.6:37.1。其中，工业逐渐成长为南雄经济发展的支柱性产业，工业强市战略得到强化；以文化与休闲旅游、现代物流与金融保险为主的现代服务业快速发展，基本形成现代经济体系。</w:t>
      </w:r>
    </w:p>
    <w:p w14:paraId="627DF293">
      <w:pPr>
        <w:ind w:firstLine="420"/>
      </w:pPr>
      <w:r>
        <w:rPr>
          <w:rFonts w:hint="eastAsia"/>
        </w:rPr>
        <w:t>——生态环境保护加强。宜居宜业宜商宜游的生态城市建设扎实推进，国家生态功能区建设、粤北地区生态屏障保护取得重要进展，集生态经济、生态环境与历史文化于一体的国家可持续发展示范区建设成效显著。排污监管与治理、节能减排长效机制逐步完善，到2020年全市污水集中处理率达到100%，生活垃圾无害化处理率为100%，单位生产总值能耗下降16%以上；林地资源、湿地与生物多样性、水土保持等生态建设与保护工程得到强化，森林覆盖率达到68.5%，城市人均公共绿地面积显著提高。</w:t>
      </w:r>
    </w:p>
    <w:p w14:paraId="0B39C426">
      <w:pPr>
        <w:ind w:firstLine="420"/>
      </w:pPr>
      <w:r>
        <w:rPr>
          <w:rFonts w:hint="eastAsia"/>
        </w:rPr>
        <w:t>——社会公共服务全面完善。到2020年，南雄市教育、科技、文化、卫生、体育等公共事业快速发展，城乡公共基础设施建设明显加快，社会公共服务均等化取得显著进展，基本建立完善的社会公共服务体系。民生工程的财政投入快速增长，力争基本公共服务支出占财政一般预算支出的比重达70%，社会公共服务全面完善。</w:t>
      </w:r>
    </w:p>
    <w:p w14:paraId="7D0714D7">
      <w:pPr>
        <w:ind w:firstLine="420"/>
      </w:pPr>
      <w:r>
        <w:rPr>
          <w:rFonts w:hint="eastAsia"/>
        </w:rPr>
        <w:t>——人民生活水平显著提高。到2020年，全市人民生活水平显著提高。全市城镇化率达到50%；城乡居民收入普遍较快增长，城镇居民人均可支配收入达到3.2万元、农民人均纯收入超过1.8万元，年均分别增长10%左右。物价基本保持稳定，城镇登记失业率控制在3%以内，人口自然增长率保持在适度规模幅度，常住人口预计达到35.5万人。全民创新创业意识明显增强，大众创业万众创新成效凸现。社会保障体系更加完善，人民生活品质不断提升。</w:t>
      </w:r>
    </w:p>
    <w:p w14:paraId="519AB92E">
      <w:pPr>
        <w:ind w:firstLine="420"/>
      </w:pPr>
      <w:r>
        <w:rPr>
          <w:rFonts w:hint="eastAsia"/>
        </w:rPr>
        <w:t>——民主法制建设深入推进。依法治市取得明显进展，法制南雄战略得到贯彻实施。行政管理体制改革快速推进，简政放权速度加快，重点领域和关键环节改革取得明显进展，依法行政与公共服务水平逐渐提高。社会管理不断创新，民主法制更加健全，基层人民权益得到依法保障，基本实现经济、政治、文化和社会生活的法治化。</w:t>
      </w:r>
    </w:p>
    <w:p w14:paraId="457AADB1">
      <w:pPr>
        <w:ind w:firstLine="420"/>
      </w:pPr>
    </w:p>
    <w:p w14:paraId="18BE23C9">
      <w:pPr>
        <w:ind w:firstLine="420"/>
      </w:pPr>
      <w:r>
        <w:rPr>
          <w:rFonts w:hint="eastAsia"/>
        </w:rPr>
        <w:t>打苏区牌、走生态路，主动融入珠三角</w:t>
      </w:r>
    </w:p>
    <w:p w14:paraId="769F8EC1">
      <w:pPr>
        <w:ind w:firstLine="420"/>
      </w:pPr>
    </w:p>
    <w:p w14:paraId="251ED99E">
      <w:pPr>
        <w:ind w:firstLine="420"/>
      </w:pPr>
      <w:r>
        <w:rPr>
          <w:rFonts w:hint="eastAsia"/>
        </w:rPr>
        <w:t>加快建设粤北门户城市。坚持“打苏区牌、走生态路，主动融入珠三角，加快建设粤北门户城市”总思路，紧密围绕“工业强市、旅游旺市、民生优先、生态城乡、姓氏名都、法治南雄”六大战略，依托南雄发展基础与资源优势，以发展生态经济为主线，稳步发展特色农业、做强生态工业、做旺生态旅游与文化产业、加快服务产业、培育农村电商经济，努力构建符合南雄发展基础与独特资源禀赋的生态经济体系，打造南雄经济升级版、实现经济社会发展新跨越。</w:t>
      </w:r>
    </w:p>
    <w:p w14:paraId="0D204440">
      <w:pPr>
        <w:ind w:firstLine="420"/>
      </w:pPr>
      <w:r>
        <w:rPr>
          <w:rFonts w:hint="eastAsia"/>
        </w:rPr>
        <w:t>主动加快融入珠三角。积极对接省委、省政府关于振兴粤东西北地区的规划和政策，以外出乡贤反哺家乡、投资家乡作为融入珠三角的重要途径，主动对接珠三角产业转移，为珠三角智能装备、加工制造、对外贸易提供必要的产业链配套服务，做大生态与文化旅游业、培育电商经济促进南雄与珠三角人流、物流与商流的快速融合，加快经济互补、分工与区域协调发展，形成加快融入珠三角发展的新格局。</w:t>
      </w:r>
    </w:p>
    <w:p w14:paraId="0023D2B0">
      <w:pPr>
        <w:ind w:firstLine="420"/>
      </w:pPr>
    </w:p>
    <w:p w14:paraId="26C590D9">
      <w:pPr>
        <w:pStyle w:val="47"/>
        <w:numPr>
          <w:ilvl w:val="0"/>
          <w:numId w:val="4"/>
        </w:numPr>
        <w:ind w:firstLineChars="0"/>
      </w:pPr>
      <w:r>
        <w:rPr>
          <w:rFonts w:hint="eastAsia"/>
        </w:rPr>
        <w:t>　稳步发展特色农业</w:t>
      </w:r>
    </w:p>
    <w:p w14:paraId="43A97B5C">
      <w:pPr>
        <w:ind w:firstLine="420"/>
      </w:pPr>
    </w:p>
    <w:p w14:paraId="7C82CF56">
      <w:pPr>
        <w:ind w:firstLine="420"/>
      </w:pPr>
      <w:r>
        <w:rPr>
          <w:rFonts w:hint="eastAsia"/>
        </w:rPr>
        <w:t>坚持“大农业”产业化发展方向，围绕提高农业综合生产经营效益，逐步构建集约化、专业化、组织化与社会化相结合的新型农业经营体系，建设特色高效的现代生态农业。“十三五”期间，农民人均纯收入年增长不低于10%，农业增加值年均增长4%，到2020年农业总产值达到52亿元，加快农业现代化建设，逐步实现南雄从农业大县向农业强县转变。</w:t>
      </w:r>
    </w:p>
    <w:p w14:paraId="29CD7AB8">
      <w:pPr>
        <w:ind w:firstLine="420"/>
      </w:pPr>
      <w:r>
        <w:rPr>
          <w:rFonts w:hint="eastAsia"/>
        </w:rPr>
        <w:t>大力发展特色农业经济。根据各乡镇生产条件，建设特色生态农业专业镇，雄州城郊、全安靠近城区区域大力发展无公害蔬菜生产种植；主田、古市、湖口、水口、黄坑、乌迳、油山、珠玑、雄州继续加快烟草基地建设；雄州、全安、湖口、乌迳、黄坑、油山作为优质稻核心产区，乌迳、油山、湖口作为花生核心产区；以雄州、邓坊、珠玑、乌迳、南亩为中心，加快养殖基地建设；百顺、澜河、帽子峰、主田、江头、油山充分发挥山地优势，形成竹、木核心产区；南亩、坪田大力发展油茶种植，同时继续扩大白果种植与生产；百顺加快推广罗山楂种植，逐步形成规模效应。</w:t>
      </w:r>
    </w:p>
    <w:p w14:paraId="7CF9CAB5">
      <w:pPr>
        <w:ind w:firstLine="420"/>
      </w:pPr>
      <w:r>
        <w:rPr>
          <w:rFonts w:hint="eastAsia"/>
        </w:rPr>
        <w:t>推进农林业重点项目。围绕南雄农林资源优势，“十三五”期间推进落实各项林业领域重点项目，包括油茶新造林3000亩、中幼林抚育、森林公园与碳汇林建设、森林进城围城、生态公益林林木蓄积量增长激励机制试点工程。加快农业领域的耕地保护与质量提升工程建设，加快以坪田白果专业合作社、金友集团为主的国家农业综合开发产业化经营示范工程建设，推进省级农作物新品种区域试验与试验站、水稻与花生高产创建示范县建设，以及油山镇生态脐橙种植基地、南亩镇茶叶种植基地建设等一批农业重点工程项目。推进南雄农田整治与水利工程建设项目，“十三五”期间完成农田整治8万亩以上，加快各大灌区、镇/村级水利设施、旱坡地节水灌溉工程建设，积极开展小型农田水利建设，增加农田有效灌溉面积，提高农业防洪、抗旱能力。</w:t>
      </w:r>
    </w:p>
    <w:p w14:paraId="685F58F6">
      <w:pPr>
        <w:ind w:firstLine="420"/>
      </w:pPr>
      <w:r>
        <w:rPr>
          <w:rFonts w:hint="eastAsia"/>
        </w:rPr>
        <w:t>加快特色农业基地建设。以农民自主创业、规模化生产种植与加工为发展思路，加快南雄特色种植业与养殖业基地建设。以金友集团为龙头，打造有机优质稻米加工生产供应基地；以发挥山区地缘优势为主导，打造优质油茶生产基地；以政策引导为动力，建设一批具有南雄特色的农副产品生产加工基地；积极培育中药材种植产业，加快南亩茶叶特色产品和百顺山楂产品的生产加工基地建设。</w:t>
      </w:r>
    </w:p>
    <w:p w14:paraId="707362E3">
      <w:pPr>
        <w:ind w:firstLine="420"/>
      </w:pPr>
      <w:r>
        <w:rPr>
          <w:rFonts w:hint="eastAsia"/>
        </w:rPr>
        <w:t>积极优化农业结构。优先发展优质烤烟、优质稻、有机油茶、药材、优质蔬菜、优质水果及优质旱粮七大重点产业，探索培育农艺产业、种子产业、花卉苗木等新兴产业。按照“特色、高效、生态”思路，建设种养基地和现代农业示范园区，大力种植烟草、油茶、茶叶、蔬菜、花卉、瓜果、中药材、优质稻等特色农作物，形成一批有规模、有品牌、有效益的无公害、绿色有机农副产品生产种植基地。加强农业科技创新驱动作用，加大科技兴农力度，多渠道、多层次引进和推广优良品种10~15个，推广农业新技术10个以上，全市良种覆盖率达到98%以上，科技转化率达到60%以上。</w:t>
      </w:r>
    </w:p>
    <w:p w14:paraId="6E7D7E1A">
      <w:pPr>
        <w:ind w:firstLine="420"/>
      </w:pPr>
      <w:r>
        <w:rPr>
          <w:rFonts w:hint="eastAsia"/>
        </w:rPr>
        <w:t>加快农业产业化发展。根据“立足龙头、背靠基地、面向市场、带动农户”的总体要求，大力推进农业产业化经营，培育形成初加工和精深加工相结合、上中下游产业配套的高效农业产业链，形成有机粮油、蔬菜、特色农副产品、中药材与养殖肉食品深加工基地。继续扶持农业龙头企业发展，到2020年，力争创建国家级龙头企业1家以上，省级5家以上，直接带动农户数达到7万户以上。积极培育农业新型经营主体，新创建各类专业合作社50个、家庭农场100家。积极开展农业招商，鼓励社会各类资本进入特色农业开发领域，降低农土特产品生产加工企业市场准入门槛。</w:t>
      </w:r>
    </w:p>
    <w:p w14:paraId="355CD503">
      <w:pPr>
        <w:ind w:firstLine="420"/>
      </w:pPr>
      <w:r>
        <w:rPr>
          <w:rFonts w:hint="eastAsia"/>
        </w:rPr>
        <w:t>加强农副产品品牌建设。以金友集团、翠屏实业、南雄市利民肉联厂、温氏畜牧股份、海龙农牧、古寨沟酒业等7家农业龙头企业为核心，按照“质量+产业化+品牌”的系统化强农思路，大力发展无公害农副产品、绿色有机食品，不断扩大名牌农副产品的规模、知名度和市场占有率。围绕烤烟、水稻、油茶、茶叶、药材、蔬菜、水果、旱粮、特色畜产品、特色水产品等重点作物和品牌培育要求，加快建立和完善质量标准体系，提高农副产品质量安全水平，着力创建一批知名品牌、打造与国际质量标准接轨的农副产品生产种植与流通加工基地。继续加大对有机稻、地膜花生、大棚蔬菜、白果、板鸭等名牌农副产品的申报认证和宣传推介力度，到2020年，新增完成产品认证15个以上。</w:t>
      </w:r>
    </w:p>
    <w:p w14:paraId="2671D92F">
      <w:pPr>
        <w:ind w:firstLine="420"/>
      </w:pPr>
      <w:r>
        <w:rPr>
          <w:rFonts w:hint="eastAsia"/>
        </w:rPr>
        <w:t>创新农副产品流通渠道。完善流通链条和市场布局，建立完善高效、畅通、安全、有序的农副产品流通体系。依托南雄交通便利条件与部分村镇独特的农业产品资源优势，建成3~5个特色农业产品专业市场；以发展农村电商为契机，积极促进农副产品传统流通渠道升级，形成“农副产品+传统市场”“农副产品+农村电商”“农副产品+旅游”等多渠道流通销售模式。加强与完善农副产品流通服务系统建设，建立完善的市场行情监控机制，为企业、农户提供及时准确的市场信息，促进南雄特色农副产品加速发展。</w:t>
      </w:r>
    </w:p>
    <w:p w14:paraId="01760552">
      <w:pPr>
        <w:ind w:firstLine="420"/>
      </w:pPr>
      <w:r>
        <w:rPr>
          <w:rFonts w:hint="eastAsia"/>
        </w:rPr>
        <w:t>加强农产品质量安全监管。以南雄龙头农业企业为重点，加强从生产种植、深加工、市场流通等环节的农产品安全质量监控管理。加快制定食用农产品全程监管制度；加快推行食用农产品产地准出和市场准入管理，加强督导巡查和监督管理，确保产地准出和市场准入过程中的质量合格证明真实、有效；加快建立食用农产品质量追溯体系，逐步实现食用农产品生产、收购、销售、消费全链条可追溯；加强监管能力建设和监管执法合作，全面打造南雄特色农产品的市场形象和品牌建设，推动南雄农业经济发展。</w:t>
      </w:r>
    </w:p>
    <w:p w14:paraId="61339536">
      <w:pPr>
        <w:ind w:firstLine="420"/>
      </w:pPr>
      <w:r>
        <w:rPr>
          <w:rFonts w:hint="eastAsia"/>
        </w:rPr>
        <w:t>大力发展生态观光农业。以被认定为全国休闲农业与乡村旅游示范县为契机，进一步加强规范化建设，强化示范带动，培育休闲农业成为新的经济增长点，推进农村一、二、三产业融合发展。积极推动“大珠玑”文化旅游业、生态休闲旅游业与现代生态农业的融合发展，鼓励和支持民间资本进入体验观光农业开发领域，引进资金雄厚的企业开发生态观光农业和特色农业，构建以休闲、度假需求为主要功能，包括果蔬采摘、特色餐饮、乡村休闲、农事体验、乡村娱乐、科普教育等多种产品组合的高水平农业观光项目，培育休闲观光旅游龙头企业或社区，形成包括坪田、江头、帽子峰、水口、黄坑、南亩、雄州、主田等镇重点旅游区生态休闲农业观光带，打造成为珠三角及周边地区生态观光农业旅游重要目的地。着重发展绿色、生态农业和有机食品生产加工，支持发展现代生态农庄、农园，促进农业产业上规模、成梯次、区域化发展，提高农业的经济效益。</w:t>
      </w:r>
    </w:p>
    <w:p w14:paraId="4720ED7D">
      <w:pPr>
        <w:ind w:firstLine="420"/>
      </w:pPr>
    </w:p>
    <w:p w14:paraId="58CC03C4">
      <w:pPr>
        <w:pStyle w:val="47"/>
        <w:numPr>
          <w:ilvl w:val="0"/>
          <w:numId w:val="4"/>
        </w:numPr>
        <w:ind w:firstLineChars="0"/>
      </w:pPr>
      <w:r>
        <w:rPr>
          <w:rFonts w:hint="eastAsia"/>
        </w:rPr>
        <w:t>　快速推进工业强市</w:t>
      </w:r>
    </w:p>
    <w:p w14:paraId="22CB6F16">
      <w:pPr>
        <w:ind w:firstLine="420"/>
      </w:pPr>
      <w:r>
        <w:rPr>
          <w:rFonts w:hint="eastAsia"/>
        </w:rPr>
        <w:t>坚定不移地走新型工业化道路，建设生态工业体系，围绕工业产品上下游产业链配套需要，做强做大东莞大岭山（南雄）产业转移工业园。加快精细化工、能源建材、浆纸和机械制造产业发展，继续推进精细化工产业园区一期的提质增效、园区二期的基础设施建设与招商引资工作，积极培育南雄农林产品与特色农副产品加工业；鼓励产学研合作，不断提高南雄工业自主创新能力。</w:t>
      </w:r>
    </w:p>
    <w:p w14:paraId="4B7B8A0E">
      <w:pPr>
        <w:ind w:firstLine="420"/>
      </w:pPr>
      <w:r>
        <w:rPr>
          <w:rFonts w:hint="eastAsia"/>
        </w:rPr>
        <w:t>加快三大支柱工业发展。坚定不移地走新型工业化道路，建设生态工业体系，围绕上下游产业链配套需要，着重抓好精细化工、能源建材、浆纸和机械制造三大支柱性产业的快速发展。</w:t>
      </w:r>
    </w:p>
    <w:p w14:paraId="39FDC3FC">
      <w:pPr>
        <w:ind w:firstLine="420"/>
      </w:pPr>
      <w:r>
        <w:rPr>
          <w:rFonts w:hint="eastAsia"/>
        </w:rPr>
        <w:t>——大力发展精细化工产业。继续承接珠三角产业双转移任务，围绕精细化工“研产供销”产业链需求引入配套企业；继续推动园区现有精细化工企业的投产扩容、提质增效工作，充分利用华南地区最大的生态型绿色精细化工产品基地“金字招牌”招商引资，形成规模经济与聚集效应，做大做强精细化工支柱产业，着力打造精细化工循环经济示范基地。</w:t>
      </w:r>
    </w:p>
    <w:p w14:paraId="6547F925">
      <w:pPr>
        <w:ind w:firstLine="420"/>
      </w:pPr>
      <w:r>
        <w:rPr>
          <w:rFonts w:hint="eastAsia"/>
        </w:rPr>
        <w:t>——大力发展能源建材产业。以打造粤北新能源基地为方向，积极加快能源工业建设进程，重点建设华电（南雄）热电联产一期、二期项目。加快推进犁牛坪风电场工程项目、前岭风电场等风电项目。积极推进光伏发电等新能源建设项目。以重点项目为抓手，打好南雄建材产业牌。继续推动乐华陶瓷生产线新建与改造、新产品研发与投产。加快推进彤置富水泥项目建设与投产。以南雄建材市场建设项目为契机，加大招商引资力度，逐渐完善南雄建材产供销产业链。</w:t>
      </w:r>
    </w:p>
    <w:p w14:paraId="702BD54A">
      <w:pPr>
        <w:ind w:firstLine="420"/>
      </w:pPr>
      <w:r>
        <w:rPr>
          <w:rFonts w:hint="eastAsia"/>
        </w:rPr>
        <w:t>——大力发展浆纸和机械制造产业。加强传统环境污染型浆纸制造企业的治理与全面转型，促进珠玑纸业、绿洲纸模生产线改造与扩建投产工程。加大环保型、科技含量高的浆纸制造企业引进力度，做强做大南雄浆纸产业链。二期园区以电气机械及器材制造为主导产业，加快完善基础设施建设，加大产业招商引资力度，力争引进一批大型工业企业，逐步形成机械制造产业链。</w:t>
      </w:r>
    </w:p>
    <w:p w14:paraId="39F6713B">
      <w:pPr>
        <w:ind w:firstLine="420"/>
      </w:pPr>
      <w:r>
        <w:rPr>
          <w:rFonts w:hint="eastAsia"/>
        </w:rPr>
        <w:t>全力推进产业转移园区建设。东莞大岭山（南雄）产业转移工业园孕育着南雄工业强市的战略梦想。“十三五”期间，将继续推进园区一期的扩容提质和园区二期的基础设施建设与招商引资，力争在2020年前将产业园建设成为粤北地区的绿色工业生产基地与精细化工循环经济示范园。</w:t>
      </w:r>
    </w:p>
    <w:p w14:paraId="1A22E851">
      <w:pPr>
        <w:ind w:firstLine="420"/>
      </w:pPr>
      <w:r>
        <w:rPr>
          <w:rFonts w:hint="eastAsia"/>
        </w:rPr>
        <w:t>——加快产业园区扩容提质。全面完善园区一期后续升级改造、绿化与污水处理等基础设施建设，加快化工产品电子交易中心等平台建设；推动技术水平高、生产能力强、市场潜力好的园区企业增产扩建；积极实施“腾龙换鸟”政策，侧重引进优质项目，加快置换部分生产工艺落后、抗风险能力弱、效益低下的工业企业，力争到2020年，园区一期企业全部建成投产，培育80家规模以上企业以及10家“龙头企业”，争取成为年产值超过200亿元规模的产业园区。</w:t>
      </w:r>
    </w:p>
    <w:p w14:paraId="1A560377">
      <w:pPr>
        <w:ind w:firstLine="420"/>
      </w:pPr>
      <w:r>
        <w:rPr>
          <w:rFonts w:hint="eastAsia"/>
        </w:rPr>
        <w:t>——加快园区二期建设、引资与投产。加速推进园区二期道路交通等基础设施配套建设，做好园区“三纵一横”路网工程建设，全面完成道路、环保、供水、供电、消防、通信等基础设施和行政生活服务中心建设；积极争取园区二期规划主题变更，加大招商引资力度，力争引进一批符合园区规划要求的大型工业企业，到2020年全面完成园区二期的开发建设工作；积极打造园区形象，推动园区品牌建设与认定工作，强化园区对实现南雄工业强市的支撑作用。</w:t>
      </w:r>
    </w:p>
    <w:p w14:paraId="425F8A85">
      <w:pPr>
        <w:ind w:firstLine="420"/>
      </w:pPr>
      <w:r>
        <w:rPr>
          <w:rFonts w:hint="eastAsia"/>
        </w:rPr>
        <w:t>加快传统工业技术改造。充分利用国家产业振兴与技术改造政策机遇，预算投资30亿元支持南雄工业企业扩产增效、智能化改造、推进设备更新、工业园区节能循环化改造和清洁生产等工业技改工程，引导南雄生态工业发展。加快推进彤置富水泥产能置换技改创新项目、邓坊镇国强新型环保页岩砖升级技术改造项目、南雄供电局配网大修技改工程项目、南雄珠玑纸业纸技改扩产项目、小型水电站改造扩容，以及精细化工园等企业的技术改造项目，全面提高企业的经济效益和市场竞争力，推动南雄传统工业转型升级。</w:t>
      </w:r>
    </w:p>
    <w:p w14:paraId="658CB298">
      <w:pPr>
        <w:ind w:firstLine="420"/>
      </w:pPr>
      <w:r>
        <w:rPr>
          <w:rFonts w:hint="eastAsia"/>
        </w:rPr>
        <w:t>扶持新型浆纸制造工业。充分发挥南雄30万亩丛竹资源，加大环保型、科技含量高的桨纸制造企业引进力度，做强做大南雄桨纸产业链。“十三五”期间，加强传统环境污染型浆纸制造企业的治理与全面转型，加大韶能集团广东绿洲纸模包装公司扶持力度，尽快促成生产线改造与扩建投产工程，积极鼓励和引导公司上市融资、技术创新与新产品研发，力争将其打造为国际国内行业龙头企业。</w:t>
      </w:r>
    </w:p>
    <w:p w14:paraId="042870F8">
      <w:pPr>
        <w:ind w:firstLine="420"/>
      </w:pPr>
      <w:r>
        <w:rPr>
          <w:rFonts w:hint="eastAsia"/>
        </w:rPr>
        <w:t>大力发展农副产品加工业。依托南雄丰富的农特产品原材料基地的资源优势，鼓励中小型农副产品生产加工业向产业链下游延伸，形成农副产品生产加工产业集群。积极培育“四酒”品牌，充分发挥古寨沟酒业、飞龙酒业、古巷醇酒业、金友九龄香酒业国字号品牌效应，培育南雄酒类工业发展。重点发展有机米、茶油、有机蔬菜、南药、肉类食品加工等产业快速发展，依托农村电商带动上游种植与养殖、下游生产加工与流通等产业链健康运行；对接珠三角城市居民对有机食品的巨大需求，采取网络销售与传统供应渠道融合方式，扩大销售规模，积极培育农副产品加工业。</w:t>
      </w:r>
    </w:p>
    <w:p w14:paraId="27176E4D">
      <w:pPr>
        <w:ind w:firstLine="420"/>
      </w:pPr>
      <w:r>
        <w:rPr>
          <w:rFonts w:hint="eastAsia"/>
        </w:rPr>
        <w:t>积极培育藤竹木制品加工业。充分发挥南雄毛竹、丛生竹等竹藤资源丰富的优势，以韶能绿洲纸模为重点，积极引进或培育一批藤竹木制品深加工企业，形成藤竹木制产品产业集群效应；扶持利用藤竹木等原材料发展较为初级的中小型特色工艺产品生产制造业，积极鼓励与高校、科研院所合作，开发以竹木为原材料的高新技术产品，如竹纤维再加工等，全力打造基于南雄优势林业资源产业链。</w:t>
      </w:r>
    </w:p>
    <w:p w14:paraId="1E574C5C">
      <w:pPr>
        <w:ind w:firstLine="420"/>
      </w:pPr>
      <w:r>
        <w:rPr>
          <w:rFonts w:hint="eastAsia"/>
        </w:rPr>
        <w:t>加大产业链招商引资力度。重点围绕南雄已经具备产业优势的精细化工、陶瓷建材、能源建设三大主导产业，在精细化工产业配套、建材加工和新能源产业等方面加大招商引资力度，促成符合园区规划政策的大中型企业快速入驻；积极围绕南雄农特产品、藤林木深加工产业链开展传统优势产业的招商引资，并不断创新招商引资方式与渠道，加强与化工、机械、器材、食品、农林加工等行业协会合作，借助商会、南雄姓氏文化节庆等为平台，建构辐射范围更广阔的招商引资渠道，完善南雄优势产业链，推动南雄工业发展。</w:t>
      </w:r>
    </w:p>
    <w:p w14:paraId="717E6BF7">
      <w:pPr>
        <w:ind w:firstLine="420"/>
      </w:pPr>
      <w:r>
        <w:rPr>
          <w:rFonts w:hint="eastAsia"/>
        </w:rPr>
        <w:t>加强工业自主创新能力建设。以广东绿洲纸模公司、南雄精细化工产业园部分高新企业为依托，加大力度培育南雄市的高新技术龙头企业，努力提高高新技术企业产值的比重。鼓励南雄大中型高科技企业与华南地区高校、科研院所建立产学研合作研究与应用开发实践基地，促进优质科技成果在南雄转化实施；积极鼓励企业联合科研院所争取广东省科技厅专项发展与培育基金；逐渐加大对科技型企业的政策和资金扶持力度，鼓励企业设置研发机构；设立专项资金吸纳高层次科技创新人才来南雄创新创业，积极做好科技与创新人才的引进、服务与配套管理工作。</w:t>
      </w:r>
    </w:p>
    <w:p w14:paraId="49AA4E2C">
      <w:pPr>
        <w:ind w:firstLine="420"/>
      </w:pPr>
    </w:p>
    <w:p w14:paraId="474135B9">
      <w:pPr>
        <w:pStyle w:val="47"/>
        <w:numPr>
          <w:ilvl w:val="0"/>
          <w:numId w:val="4"/>
        </w:numPr>
        <w:ind w:firstLineChars="0"/>
      </w:pPr>
      <w:r>
        <w:rPr>
          <w:rFonts w:hint="eastAsia"/>
        </w:rPr>
        <w:t>　加速推动旅游旺市</w:t>
      </w:r>
    </w:p>
    <w:p w14:paraId="20905662">
      <w:pPr>
        <w:ind w:firstLine="420"/>
      </w:pPr>
    </w:p>
    <w:p w14:paraId="54C78C24">
      <w:pPr>
        <w:ind w:firstLine="420"/>
      </w:pPr>
      <w:r>
        <w:rPr>
          <w:rFonts w:hint="eastAsia"/>
        </w:rPr>
        <w:t>“十三五”是南雄旅游产业实现跨越式发展的关键时期，必须充分发挥“原中央苏区县”和“国家重点生态功能区”政策导向作用，通过大力实施“旅游旺市”“生态城乡”“姓氏名都”重要举措，全面实施“旅游旺市”战略。加快以姓氏寻根为核心的珠玑梅岭文化旅游片区、以花卉观赏为核心的主田江头生态休闲旅游片区、以银杏染秋为核心的帽子峰—坪田生态体验旅游片区的旅游“三大片区”建设，加快旅游景区项目和配套基础设施建设，全力打造姓氏名都文化旅游与生态休闲旅游目的地形象，将旅游业培育成为南雄市国民经济的支柱产业之一，实现旅游资源大市向旅游经济强市的跨越式发展目标。</w:t>
      </w:r>
    </w:p>
    <w:p w14:paraId="33CEEA20">
      <w:pPr>
        <w:ind w:firstLine="420"/>
      </w:pPr>
      <w:r>
        <w:rPr>
          <w:rFonts w:hint="eastAsia"/>
        </w:rPr>
        <w:t>全面培育“大旅游”支柱性产业地位。到“十三五”期末，南雄市将构建现代文化旅游与生态旅游产业体系，形成集文化、观光、休闲、体验、度假为一体的广东省旅游强县，逐步形成以旅游业带动其他相关服务业快速发展的良好局面。到2020年，旅游市场规模快速扩大，旅游业发展带动社会关联就业达到6万人以上。旅游基础设施建设取得突破性发展，将建成1个以上AAAA景区、1家四星级以上酒店、3个游客服务中心和一批配套餐饮住宿企业；旅游服务质量明显提高，游客满意率达到90%以上，城市旅游形象显著改善，旅游产业逐渐成长为南雄市国民经济与社会发展的重要支柱产业之一。</w:t>
      </w:r>
    </w:p>
    <w:p w14:paraId="4C7FF939">
      <w:pPr>
        <w:ind w:firstLine="420"/>
      </w:pPr>
      <w:r>
        <w:rPr>
          <w:rFonts w:hint="eastAsia"/>
        </w:rPr>
        <w:t>加快生态休闲旅游城市形象塑造。充分挖掘南雄生态休闲旅游资源，用足用活南雄市被国家列入重点生态功能区、省属重要生态旅游示范区建设和《赣闽粤原中央苏区振兴发展规划（2014~2020）》重点文化旅游区建设的政策机遇，做旺做大生态旅游产业。利用南雄完善的交通基础设施和良好的旅游区位优势，推动区域旅游合作，通过招商引资加大对旅游基础设施、人造景观和高科技元素融入的建设投入，全面打造姓氏名都及生态休闲旅游城市优选地形象。主动融入韶关“大南华、大丹霞、大南岭、大珠玑”旅游圈和加强与周边重点客源城市有效对接，提升区域旅游整体效应。</w:t>
      </w:r>
    </w:p>
    <w:p w14:paraId="11494B3C">
      <w:pPr>
        <w:ind w:firstLine="420"/>
      </w:pPr>
      <w:r>
        <w:rPr>
          <w:rFonts w:hint="eastAsia"/>
        </w:rPr>
        <w:t>积极探索多产业融合发展道路。加强旅游业内部要素之间的整合，以“绿色旅游”为核心，探索“绿色+红色（历史文化）”“绿色+古色（村落）”“绿色+养生”“绿色+红色+古色”旅游发展模式。加快旅游业与其他产业之间的融合发展，积极探索旅游业与其他产业融合发展道路，推动“旅游业+生态农业”“旅游业+林业”“旅游业+渔业”“旅游业+工业”“旅游+文化产业”等多种产业融合的多极化发展模式，充分挖掘南雄旅游资源潜力。</w:t>
      </w:r>
    </w:p>
    <w:p w14:paraId="0146031D">
      <w:pPr>
        <w:ind w:firstLine="420"/>
      </w:pPr>
      <w:r>
        <w:rPr>
          <w:rFonts w:hint="eastAsia"/>
        </w:rPr>
        <w:t>加快旅游资源整合与旅游产品设计。依托南雄丰富的旅游资源，加大系统集成与整合力度，形成系列具有竞争力的旅游产品线，建设一批“景观”廊道和“旅游综合体”。</w:t>
      </w:r>
    </w:p>
    <w:p w14:paraId="39A93748">
      <w:pPr>
        <w:ind w:firstLine="420"/>
      </w:pPr>
      <w:r>
        <w:rPr>
          <w:rFonts w:hint="eastAsia"/>
        </w:rPr>
        <w:t>——中部“大珠玑”旅游综合体建设。大力整合珠玑古巷寻根文化、姓氏文化、大雄禅寺宗教文化资源，打通珠玑古巷、钟鼓岩与梅关古道之间的景观廊道，纳入聪辈村，形成“食、住、行、游、购、娱”于一体的大型“泛旅游综合体”。</w:t>
      </w:r>
    </w:p>
    <w:p w14:paraId="1E367923">
      <w:pPr>
        <w:ind w:firstLine="420"/>
      </w:pPr>
      <w:r>
        <w:rPr>
          <w:rFonts w:hint="eastAsia"/>
        </w:rPr>
        <w:t>——南部休闲旅游景观廊道建设。加大对花博生态园和清景生态旅游度假区之间的景观廊道建设，将休闲与度假区域有机地联结起来，打造南雄生态旅游的拳头产品和知名品牌，形成独具特色的“休闲度假旅游综合体”。</w:t>
      </w:r>
    </w:p>
    <w:p w14:paraId="185AD935">
      <w:pPr>
        <w:ind w:firstLine="420"/>
      </w:pPr>
      <w:r>
        <w:rPr>
          <w:rFonts w:hint="eastAsia"/>
        </w:rPr>
        <w:t>——南部恐龙科考体验综合区建设。以南雄恐龙地质公园建设为契机，围绕恐龙化石群自然保护区开辟科普“时空隧道”，打造“自然资源与高科技”融合的科考体验实验区；在融合小流坑—青嶂山、瀑布自然保护区资源的基础上，创建观音岽、苍石寨等县级自然保护区，形成以白垩纪为主题的地质科普与森林生态体验园区，推进国家自然保护和国家地质公园申报项目。</w:t>
      </w:r>
    </w:p>
    <w:p w14:paraId="01CDB90E">
      <w:pPr>
        <w:ind w:firstLine="420"/>
      </w:pPr>
      <w:r>
        <w:rPr>
          <w:rFonts w:hint="eastAsia"/>
        </w:rPr>
        <w:t>——东部自然村落旅游体验区建设。围绕东部南亩鱼鲜、乌迳新田、黄坑溪塘等古村落的重教、商贸、民俗和民间艺术等历史特征与厚重文化内涵，结合南部百岛湖和北部坪田联合打造“玩在两极，住在村落”的自然村落体验区。</w:t>
      </w:r>
    </w:p>
    <w:p w14:paraId="0666DB8F">
      <w:pPr>
        <w:ind w:firstLine="420"/>
      </w:pPr>
      <w:r>
        <w:rPr>
          <w:rFonts w:hint="eastAsia"/>
        </w:rPr>
        <w:t>——东西中部红色+生态旅游综合体验区建设。整合西部帽子峰林场、小九寨、五斗岭竹海、窝坑村温泉、战地医院旧址、北山事件遗址等红色旅游资源；东部和中部整合陈毅露营处、廖地会议旧址、大岭下会议旧址、惜字塔、高芸祠堂、苏维埃临时政府办公处、上朔苏维埃政府遗址、延林尚书第、水口战役遗址、瑶坑旧址等资源，与村落旅游区联动，形成“红色游，古色住”的双核驱动旅游区。</w:t>
      </w:r>
    </w:p>
    <w:p w14:paraId="16D1BBD1">
      <w:pPr>
        <w:ind w:firstLine="420"/>
      </w:pPr>
      <w:r>
        <w:rPr>
          <w:rFonts w:hint="eastAsia"/>
        </w:rPr>
        <w:t>——依托温泉旅游资源，打造环城游憩带。充分发挥南雄温泉资源和交通基础设施便利的优势，以昆明园温泉度假村、龙华山温泉度假村为核心，积极推动温泉休闲旅游与生态旅游相互融合与联动的环城游憩带。</w:t>
      </w:r>
    </w:p>
    <w:p w14:paraId="22B1E6D2">
      <w:pPr>
        <w:ind w:firstLine="420"/>
      </w:pPr>
      <w:r>
        <w:rPr>
          <w:rFonts w:hint="eastAsia"/>
        </w:rPr>
        <w:t>加快景区重点项目开发建设。以重大旅游项目为抓手，积极推进南雄旅游业跨越式发展。加快推进两岸花博生态园、主田清景农业生态休闲度假区、帽子峰森林生态旅游示范基地开发、珠玑古巷—梅关古道景区开发项目建设；积极推进青嶂山景区、苍石寨景区、邓坊镇泉水谷漂流度假村、坪田银杏景区、观音山旅游度假风景区、新田古村落保护开发、山与山间茶人谷生态观光园系列景区建设；加强银杏坪田省级森林公园、广东孔江国家湿地公园、洞底红豆杉森林公园、水口篛过森林公园、杨梅水库湿地公园建设与保护；加快梅岭千年古道红色旅游体验区、梅岭古战壕群军事园、钟鼓岩国共两党谈判旧址、水口战役多媒体展示厅与文化长廊、水口战役指挥将领雕塑、“北山事件”“红军医院”“帽子峰乾村五岭地委旧址革命遗址”等景区建设与修复。</w:t>
      </w:r>
    </w:p>
    <w:p w14:paraId="02850541">
      <w:pPr>
        <w:ind w:firstLine="420"/>
      </w:pPr>
      <w:r>
        <w:rPr>
          <w:rFonts w:hint="eastAsia"/>
        </w:rPr>
        <w:t>加快完善旅游配套基础设施。加快景区与周边交通要道、景区内部交通网络系统基础设施建设，大力改善旅游软硬环境，提高南雄整体旅游服务水平。</w:t>
      </w:r>
    </w:p>
    <w:p w14:paraId="6CE6441F">
      <w:pPr>
        <w:ind w:firstLine="420"/>
      </w:pPr>
      <w:r>
        <w:rPr>
          <w:rFonts w:hint="eastAsia"/>
        </w:rPr>
        <w:t>——完善景区内部基础设施建设。重点加强旅游道路、景区停车场、游客服务中心等基础设施建设；完善景区内部旅游公路、停车场、接驳站、旅游标识、休闲步道、观景台、公共卫生、旅游安全以及资源环境保护等设施建设；加强对景区旅游设施的维护与修缮，不断推动景区升级改造。</w:t>
      </w:r>
    </w:p>
    <w:p w14:paraId="7CCF58B7">
      <w:pPr>
        <w:ind w:firstLine="420"/>
      </w:pPr>
      <w:r>
        <w:rPr>
          <w:rFonts w:hint="eastAsia"/>
        </w:rPr>
        <w:t>——加大旅游公路网络建设力度。努力构建南雄景区与外部主要交通枢纽之间快速便捷交通网络体系，完善景区与南雄主要交通枢纽和城区的连接通道；在南雄火车站、客运站高标准建设城市游客集散中心；提高道路交通规划与运营管理水平，减少城市与景区交通拥塞。</w:t>
      </w:r>
    </w:p>
    <w:p w14:paraId="6547EC6D">
      <w:pPr>
        <w:ind w:firstLine="420"/>
      </w:pPr>
      <w:r>
        <w:rPr>
          <w:rFonts w:hint="eastAsia"/>
        </w:rPr>
        <w:t>——加快旅游配套服务体系建设。紧密围绕“吃、住、行、游、购、娱”六大要素，全面推进旅游配套服务体系建设，提升南雄市旅游接待能力与服务水平。加大酒店业招商引资力度，在市区分类型和级别层次建设一批星级酒店；积极探索与景区高度融合的林间住宿设施、营地、古村落民宿实验区建设的可行性；打造主田镇主要景点区休闲度假型酒店综合体；大力发展农家乐等具有当地特色的餐饮产业；积极打造旅游商业中心地带，带动南雄特色农副产品发展。</w:t>
      </w:r>
    </w:p>
    <w:p w14:paraId="0B9A72BA">
      <w:pPr>
        <w:ind w:firstLine="420"/>
      </w:pPr>
      <w:r>
        <w:rPr>
          <w:rFonts w:hint="eastAsia"/>
        </w:rPr>
        <w:t>创新旅游营销模式与渠道。强力包装南雄旅游品牌，精准定位游客目标群体、精心设计旅游产品线路，全方位、宽渠道、多形式开展旅游营销活动，快速拓展旅游市场份额。</w:t>
      </w:r>
    </w:p>
    <w:p w14:paraId="0137265B">
      <w:pPr>
        <w:ind w:firstLine="420"/>
      </w:pPr>
      <w:r>
        <w:rPr>
          <w:rFonts w:hint="eastAsia"/>
        </w:rPr>
        <w:t>——强化传统营销渠道建设。继续在旅游客源地城市举办推介会，组织旅游企业参加旅交会、产业博览会等推介宣传平台；继续加大传统媒体宣传力度，加强与珠三角、武广高铁沿线城市及周边县市的联合营销；扩大与旅行社机构的业务合作，扩大品牌传播的辐射面积。</w:t>
      </w:r>
    </w:p>
    <w:p w14:paraId="5FC1789C">
      <w:pPr>
        <w:ind w:firstLine="420"/>
      </w:pPr>
      <w:r>
        <w:rPr>
          <w:rFonts w:hint="eastAsia"/>
        </w:rPr>
        <w:t>——积极举办节庆旅游营销活动。继续举办具有南雄地方特色的杜鹃花节、银杏旅游文化节、姓氏文化旅游节、梅岭梅花节、旅游美食文化节等重大旅游活动，以节会、展会等活动为载体，加大旅游体验式营销力度。</w:t>
      </w:r>
    </w:p>
    <w:p w14:paraId="7EAEC864">
      <w:pPr>
        <w:ind w:firstLine="420"/>
      </w:pPr>
      <w:r>
        <w:rPr>
          <w:rFonts w:hint="eastAsia"/>
        </w:rPr>
        <w:t>——大力推进旅游营销新手段创新。充分利用网络营销传播速度快、传播范围广与成本低的优势，开展营销模式与手段创新，制作微电影、视频宣传短片，运用电商平台、微博、微信等社会化媒体进行宣传推广；加强与电视台、影视制作公司、互联网平台合作，塑造南雄旅游品牌形象。</w:t>
      </w:r>
    </w:p>
    <w:p w14:paraId="0295C42C">
      <w:pPr>
        <w:ind w:firstLine="420"/>
      </w:pPr>
    </w:p>
    <w:p w14:paraId="75AB2763">
      <w:pPr>
        <w:pStyle w:val="47"/>
        <w:numPr>
          <w:ilvl w:val="0"/>
          <w:numId w:val="4"/>
        </w:numPr>
        <w:ind w:firstLineChars="0"/>
      </w:pPr>
      <w:r>
        <w:rPr>
          <w:rFonts w:hint="eastAsia"/>
        </w:rPr>
        <w:t>　加快发展现代服务业</w:t>
      </w:r>
    </w:p>
    <w:p w14:paraId="4E428A61">
      <w:pPr>
        <w:ind w:firstLine="420"/>
      </w:pPr>
    </w:p>
    <w:p w14:paraId="40BFC380">
      <w:pPr>
        <w:ind w:firstLine="420"/>
      </w:pPr>
      <w:r>
        <w:rPr>
          <w:rFonts w:hint="eastAsia"/>
        </w:rPr>
        <w:t>随着南雄工业、农业、旅游业快速发展，城市人口规模稳步增长，南雄与周边区域经济合作日益紧密，急需加快发展现代服务产业，提高服务业水平，促进三次产业协调发展。</w:t>
      </w:r>
    </w:p>
    <w:p w14:paraId="7DF82624">
      <w:pPr>
        <w:ind w:firstLine="420"/>
      </w:pPr>
      <w:r>
        <w:rPr>
          <w:rFonts w:hint="eastAsia"/>
        </w:rPr>
        <w:t>大力发展文化产业。全力推进南雄文化产业发展，构建现代公共文化服务和文化产业“双体系”的文化发展格局，实现文化事业和文化产业同步发展。充分发挥“原中央苏区县”和“中国姓氏文化名都”金字招牌，挖掘南雄深厚的珠玑文化、养生文化、恐龙文化、红色文化、银杏文化、禅宗文化资源，构建繁荣的文化体系，推动文化产业与旅游产业融合发展，实现文化强市战略目标。</w:t>
      </w:r>
    </w:p>
    <w:p w14:paraId="779512FF">
      <w:pPr>
        <w:ind w:firstLine="420"/>
      </w:pPr>
      <w:r>
        <w:rPr>
          <w:rFonts w:hint="eastAsia"/>
        </w:rPr>
        <w:t>——强力打造“姓氏名都”文化品牌。围绕南雄“姓氏名都”发展战略，充分发挥珠玑巷“广府文化发祥地”这一地域优势，大力弘扬地方特色敬祖寻根文化、姓氏文化，建设好“中国姓氏文化名都”品牌。以每年姓氏文化旅游节为载体，宣传珠玑文化积淀与文脉传承，着力打造大珠玑寻根文化特色旅游产品，扩大”姓氏名都“文化品牌效应，全方位包装与宣传南雄文化名城形象，提升南雄在国内外的知名度，从而带动南雄招商引资与旅游等相关产业发展。</w:t>
      </w:r>
    </w:p>
    <w:p w14:paraId="0D1490C7">
      <w:pPr>
        <w:ind w:firstLine="420"/>
      </w:pPr>
      <w:r>
        <w:rPr>
          <w:rFonts w:hint="eastAsia"/>
        </w:rPr>
        <w:t>——促进文化旅游业融合发展。加快南雄文化资源与旅游资源整合，促进文化产业与旅游产业融合发展。依托“姓氏名都”名片，发展南雄姓氏文化旅游产业；充分发挥“原中央苏区县”招牌，积极争取国家、省、市加强对我市红色旅游产业的政策支持和倾斜，积极推进南雄“生态旅游+红色旅游”双核驱动的旅游产业发展模式；充分发挥南雄非遗文化代表性项目集中、特色鲜明、形式和内涵保持完整的优势，着力发展民俗文化产业，最终形成南雄文化产业与旅游产业有机融合、协同发展的良好局面。</w:t>
      </w:r>
    </w:p>
    <w:p w14:paraId="026CA706">
      <w:pPr>
        <w:ind w:firstLine="420"/>
      </w:pPr>
      <w:r>
        <w:rPr>
          <w:rFonts w:hint="eastAsia"/>
        </w:rPr>
        <w:t>——加大文化遗产保护传承力度。积极筹措与争取资金加强对南雄古街、古树、古建筑、古祠堂、古村落、历史遗迹等文化遗产保护利用工作，加强对各类文物保护单位和大遗址的保护基础设施建设和日常维修、监管；加快对非物质文化遗产的整理挖掘、保护和传承，加强非物质文化遗产保护利用设施建设，推动出台生产性保护税收优惠政策，注重做好文化遗产项目的申报工作；加强文化遗产保护宣传力度，做好非物质文化遗产宣传展示活动，全面提升群众保护文化遗产的意识。</w:t>
      </w:r>
    </w:p>
    <w:p w14:paraId="499E55ED">
      <w:pPr>
        <w:ind w:firstLine="420"/>
      </w:pPr>
      <w:r>
        <w:rPr>
          <w:rFonts w:hint="eastAsia"/>
        </w:rPr>
        <w:t>——扶持南雄优秀传统文化发展。继续发挥南雄优秀传统文化特色，结合南雄采茶戏历史悠久和传承优势，积极鼓励和支持实施南雄地方戏曲振兴工程，考虑设立南雄采茶戏曲发展专项资金或基金，建设专业采茶戏排演机构和场地，探索与南雄旅游业融合发展的商业化运作模式，扶持南雄地方戏曲艺术发展。</w:t>
      </w:r>
    </w:p>
    <w:p w14:paraId="3DFB80DA">
      <w:pPr>
        <w:ind w:firstLine="420"/>
      </w:pPr>
      <w:r>
        <w:rPr>
          <w:rFonts w:hint="eastAsia"/>
        </w:rPr>
        <w:t>加快发展现代物流业。南雄地处粤赣边、“红三角”连接地带，区位优势与战略位置重要、辐射带动力强，依托韶赣铁路、高速公路，大力培育发展现代物流产业，打造连接长三角与珠三角的物流枢纽。对接南雄化工产品、五金建材、农土特产品、良种培育等专业市场的物流配送需求，结合南雄农村电商发展战略，加快南雄物流园区、通道、枢纽场站等物流节点基础设施，打造粤赣地区覆盖城乡的物流配送服务网络。积极完善落实国家在物流产业用地、税费等方面的政策，大力发展和培育现代物流产业，推动南雄物流业与农业、制造业、商贸业与旅游业的联动发展。</w:t>
      </w:r>
    </w:p>
    <w:p w14:paraId="59618A6A">
      <w:pPr>
        <w:ind w:firstLine="420"/>
      </w:pPr>
      <w:r>
        <w:rPr>
          <w:rFonts w:hint="eastAsia"/>
        </w:rPr>
        <w:t>加快发展城乡商贸服务业。充分发挥南雄在精细化工、陶瓷建材、农特产品等方面的资源优势，依托现有的交通优势和条件，结合农村电商发展需求推动“云仓储”设施建设，加快尽快形成粤赣商品贸易集散中心。依托黄坑、湖口、南亩、古市四个镇，重点发展农副产品、针织、服装等加工贸易。整合雄州—珠玑一体化发展和乌迳商贸城两者资源优势，以中心城区的产业基础和城镇人口为依托，继续强化商贸服务职能，打造辐射南雄市城乡和赣南部分地区的商贸中心。</w:t>
      </w:r>
    </w:p>
    <w:p w14:paraId="1D9EA1E1">
      <w:pPr>
        <w:ind w:firstLine="420"/>
      </w:pPr>
      <w:r>
        <w:rPr>
          <w:rFonts w:hint="eastAsia"/>
        </w:rPr>
        <w:t>积极培育现代金融保险业。充分发挥资本要素在市场经济中的积极作用，积极培育发展金融保险业，推动南雄实体经济快速增长。鼓励各大金融机构在南雄设立经营性分支点；全面落实国家普惠金融政策，大力培育和发展互联网金融产业；鼓励社会民间资本设立创业投资基金；加大对民众创新创业的金融扶持力度；加大对融资担保行业的政策扶持；鼓励和扶持符合条件的高新企业上市融资；积极推动互联网金融健康发展，带动南雄实体经济与农村电商经济。</w:t>
      </w:r>
    </w:p>
    <w:p w14:paraId="151903C8">
      <w:pPr>
        <w:ind w:firstLine="420"/>
      </w:pPr>
    </w:p>
    <w:p w14:paraId="2156E6A5">
      <w:pPr>
        <w:pStyle w:val="47"/>
        <w:numPr>
          <w:ilvl w:val="0"/>
          <w:numId w:val="4"/>
        </w:numPr>
        <w:ind w:firstLineChars="0"/>
      </w:pPr>
      <w:r>
        <w:rPr>
          <w:rFonts w:hint="eastAsia"/>
        </w:rPr>
        <w:t>　积极培育电商经济</w:t>
      </w:r>
    </w:p>
    <w:p w14:paraId="50D52473">
      <w:pPr>
        <w:ind w:firstLine="420"/>
      </w:pPr>
      <w:r>
        <w:rPr>
          <w:rFonts w:hint="eastAsia"/>
        </w:rPr>
        <w:t>紧跟国家实施“互联网+”发展战略与政策，抓牢互联网经济带来的重大变革与机遇，积极培育发展县域电商经济。鼓励围绕南雄有机农业、特色农副品与生态旅游等产业链配套需求，启动南雄“大众创业、万众创新”工程，依托农村电商经济发展，力争形成小企业“铺天盖地”、大企业“顶天立地”的发展格局，搞活南雄农村经济，通过创新创业带动就业和增加市民收入，促进收入分配结构调整。</w:t>
      </w:r>
    </w:p>
    <w:p w14:paraId="5D28255A">
      <w:pPr>
        <w:ind w:firstLine="420"/>
      </w:pPr>
      <w:r>
        <w:rPr>
          <w:rFonts w:hint="eastAsia"/>
        </w:rPr>
        <w:t>积极培育电商产业。以南雄创建电子商务进农村综合示范县项目建设为契机，积极推动“工业产品下乡，农产品进城”，支持鼓励农副产品流通渠道创新和农村消费服务创新，减少农副产品流通环节、节约流通成本，拓宽南雄农副产品网络销售渠道、增加销售规模。</w:t>
      </w:r>
    </w:p>
    <w:p w14:paraId="27D19319">
      <w:pPr>
        <w:ind w:firstLine="420"/>
      </w:pPr>
      <w:r>
        <w:rPr>
          <w:rFonts w:hint="eastAsia"/>
        </w:rPr>
        <w:t>——积极培育农村电商示范（镇）村。推动南雄电子商务进农村综合示范县（市）实施，坚持政府引导、市场导向为原则，鼓励乡镇立足本地农业资源和产品特色，逐步完善农特产品种植养殖、深加工、包装、品牌塑造与销售流通等产销链建设，将农副产品供应链利润和附加值留在南雄，推动农业经济增长和增加农民就业，力争到2020年培育建设10-15个农村电商示范（镇）村。</w:t>
      </w:r>
    </w:p>
    <w:p w14:paraId="04C1D231">
      <w:pPr>
        <w:ind w:firstLine="420"/>
      </w:pPr>
      <w:r>
        <w:rPr>
          <w:rFonts w:hint="eastAsia"/>
        </w:rPr>
        <w:t>——建设对接农副产品电商平台。鼓励资本投资建设南雄综合性农村电商平台，积极引导南雄龙头企业开发建设自有电商平台；启动政府与著名电商官方合作，对接互联网“千县万村计划”农村战略项目，推动南雄县域电商经济发展；鼓励中小型电商企业、农民专业合作社、农副产品生产加工基地、个体农户等在国内著名电商平台开设南雄特色产品网店；鼓励发展跨境电商；支持流通企业与互联网企业共同打造面向家庭和个人的涉农电商综合服务平台。</w:t>
      </w:r>
    </w:p>
    <w:p w14:paraId="301E82A3">
      <w:pPr>
        <w:ind w:firstLine="420"/>
      </w:pPr>
      <w:r>
        <w:rPr>
          <w:rFonts w:hint="eastAsia"/>
        </w:rPr>
        <w:t>——线上线下互动，激发农村消费潜力。充分发挥南雄旅游大客流量优势，建设高规格特色产品展示体验中心，形成线下体验线上消费的互动平台；全力推动线上宣传、推介、销售，线下种植生产、流通加工和物流配送的电商供应链配套，促进南雄农特产品网上销售，全面打通农副产品进城与工业品下乡的电商渠道，激发农村消费潜力。</w:t>
      </w:r>
    </w:p>
    <w:p w14:paraId="20FE7150">
      <w:pPr>
        <w:ind w:firstLine="420"/>
      </w:pPr>
      <w:r>
        <w:rPr>
          <w:rFonts w:hint="eastAsia"/>
        </w:rPr>
        <w:t>——引导和鼓励农民创新创业。以发展农村电商为契机，搭建“大众创业、万众创新”平台，开辟农民就业增收的新渠道。积极培育农村创业主体，以大学毕业生、大学生村官、农村青年致富带头人、返乡创业青年、退伍士兵和部分个体经营户为重点，培育一批农村电商创业带头人。鼓励农民借力“互联网+”打造南雄特色店、连锁店、品牌店；扶持农民利用当地农林资源开展传统手工艺品制作和农副产品加工，全面拓展围绕农村电商的创业就业空间。</w:t>
      </w:r>
    </w:p>
    <w:p w14:paraId="316140F8">
      <w:pPr>
        <w:ind w:firstLine="420"/>
      </w:pPr>
      <w:r>
        <w:rPr>
          <w:rFonts w:hint="eastAsia"/>
        </w:rPr>
        <w:t>推动农村电商“3个1+18”工程。围绕“让南雄优质农副产品不再难卖”发展目标，以南雄市电子商务进农村综合示范项目建设为依托，加快推进农村电商“3个1+18”工程，即：建立1个城区电商培训中心、1个县级仓储配送中心、1个城区电商创业园和18个镇级服务站，全面打造集线上线下为一体的电商展销服务平台、农村物流配送平台、普惠金融服务平台和农村电商孵化平台，积极拓展“南雄商品”销售渠道，使南雄商品走向全国，促进南雄经济的发展。</w:t>
      </w:r>
    </w:p>
    <w:p w14:paraId="2D3C9CFD">
      <w:pPr>
        <w:ind w:firstLine="420"/>
      </w:pPr>
      <w:r>
        <w:rPr>
          <w:rFonts w:hint="eastAsia"/>
        </w:rPr>
        <w:t>扶持发展旅游电商。随着个性化旅游需求规模扩大，旅游电商越来越受到中青年游客的普遍欢迎，南雄需要紧跟自身的生态休闲旅游发展定位，围绕“互联网+”扶持发展旅游电商、占领先机，主动承接各种线下旅游服务。</w:t>
      </w:r>
    </w:p>
    <w:p w14:paraId="0E088D88">
      <w:pPr>
        <w:ind w:firstLine="420"/>
      </w:pPr>
      <w:r>
        <w:rPr>
          <w:rFonts w:hint="eastAsia"/>
        </w:rPr>
        <w:t>——搭建旅游电商服务平台。整合辖区内旅游资源，打造南雄旅游电商综合服务平台，通过平台推动旅游资源信息的集中、公开和透明，规范旅游景点和旅游公司的商业运作行为，促进“互联网＋”与旅游业融合发展，推动南雄旅游产业转型升级。积极探索南雄旅游与周边旅游、“红三角”旅游合作途径与模式，加强与国内大型旅游电商平台合作力度，将南雄旅游资源通过互联网平台融入区域或全国旅游网络，实现旅游资源与信息共享互通，推动旅游电商发展。</w:t>
      </w:r>
    </w:p>
    <w:p w14:paraId="038072B0">
      <w:pPr>
        <w:ind w:firstLine="420"/>
      </w:pPr>
      <w:r>
        <w:rPr>
          <w:rFonts w:hint="eastAsia"/>
        </w:rPr>
        <w:t>——提高线下旅游接待服务水平。充分利用旅游电商平台拓展个性化旅游业务的优势，加大旅行社、景区、酒店、餐饮、民宿等旅游产业软硬件环境与条件建设力度，提高南雄线下旅游接待服务整理水平；鼓励本地旅游企业或景区加强与国内大型旅游电商平台的战略合作，选择一批生态休闲旅游景点作为线下旅游接待服务试点建设，积极对接线上个性化旅游服务交易，努力打造南雄电商旅游线下配套服务产业链，探索南雄线下旅游对接服务运作管理机制。</w:t>
      </w:r>
    </w:p>
    <w:p w14:paraId="73BB1586">
      <w:pPr>
        <w:ind w:firstLine="420"/>
      </w:pPr>
      <w:r>
        <w:rPr>
          <w:rFonts w:hint="eastAsia"/>
        </w:rPr>
        <w:t>加快电商产业园区建设。围绕电商产业园建设，扩大招商引资和创新创业，率先在粤北地区发展电商经济，打造对南雄周边各种优势资源的吸引与聚集效应。</w:t>
      </w:r>
    </w:p>
    <w:p w14:paraId="18F509A5">
      <w:pPr>
        <w:ind w:firstLine="420"/>
      </w:pPr>
      <w:r>
        <w:rPr>
          <w:rFonts w:hint="eastAsia"/>
        </w:rPr>
        <w:t>——加快电商园区基础设施建设。以南雄邮政电商产业园为基础，加快电商产业园发展规划，建设政府主导型的政企合作电商产业园。积极引入战略投资方和管理团队，加大对园区商业地产、道路交通、信息通信、物流仓储等配套基础设施建设，加快打造园区软硬件环境。</w:t>
      </w:r>
    </w:p>
    <w:p w14:paraId="76FCE4CF">
      <w:pPr>
        <w:ind w:firstLine="420"/>
      </w:pPr>
      <w:r>
        <w:rPr>
          <w:rFonts w:hint="eastAsia"/>
        </w:rPr>
        <w:t>——培育和引入电商企业入驻。完善园区电商企业孵化机制，鼓励本地电商、龙头企业入驻园区，重点扶持特色农副产品、旅游企业、精细化工、手工制造等具有南雄特色的本地电商企业和个体创业者；吸引国内大型综合性电商、农业电商、旅游电商入驻园区设置分支机构；鼓励农户、农民合作社、农业基地等以电商产业园为纽带对接外部市场。</w:t>
      </w:r>
    </w:p>
    <w:p w14:paraId="0C05DFDF">
      <w:pPr>
        <w:ind w:firstLine="420"/>
      </w:pPr>
      <w:r>
        <w:rPr>
          <w:rFonts w:hint="eastAsia"/>
        </w:rPr>
        <w:t>——提高物流仓储与配送能力。加快园区物流配送、装卸搬运与仓储等基础设施建设，提高电商发展的后勤服务支撑能力。加快南雄现代化仓储设施建设，努力打造南雄电子商务发展的云仓储硬件环境；充分发挥南雄邮政配送网络优势，继续完善邮件转接服务点、农村电商服务站和智能包裹柜等配送网络和设施建设，全面实现农村快递全覆盖；加快物流企业、快递企业入驻，解决电商发展物流配套问题。</w:t>
      </w:r>
    </w:p>
    <w:p w14:paraId="17A0292B">
      <w:pPr>
        <w:ind w:firstLine="420"/>
      </w:pPr>
      <w:r>
        <w:rPr>
          <w:rFonts w:hint="eastAsia"/>
        </w:rPr>
        <w:t>——大力培养农村电商人才。推动成立南雄电子商务协会组织，鼓励电商培训教育产业发展；考虑成立农村电商培训专项发展基金，搭建电商培训教育的软硬件平台，通过集中培训、专家指导、平台交流、政策扶持等方式，培养农村青年电商人才实现创业致富；全面实施农村电商人才储备计划，积极推动与大专院校、职业学校、专业培训机构、电商企业和行业协会的人才培养战略合作；加快制定复合型电商高端人才的引进与回流优惠政策。</w:t>
      </w:r>
    </w:p>
    <w:p w14:paraId="30C0DC2A">
      <w:pPr>
        <w:ind w:firstLine="420"/>
      </w:pPr>
    </w:p>
    <w:p w14:paraId="593F4190">
      <w:pPr>
        <w:pStyle w:val="3"/>
      </w:pPr>
      <w:r>
        <w:rPr>
          <w:rFonts w:hint="eastAsia"/>
        </w:rPr>
        <w:t>夯实基础设施推进生态城乡建设</w:t>
      </w:r>
    </w:p>
    <w:p w14:paraId="3D7CA95A">
      <w:pPr>
        <w:ind w:firstLine="420"/>
      </w:pPr>
    </w:p>
    <w:p w14:paraId="73DACD57">
      <w:pPr>
        <w:ind w:firstLine="420"/>
      </w:pPr>
      <w:r>
        <w:rPr>
          <w:rFonts w:hint="eastAsia"/>
        </w:rPr>
        <w:t>加快城乡公共基础设施建设进程，改善南雄经济运行环境。以绿色发展为目标，坚持走生态产业发展道路，不断优化产业布局，推动产城融合与美丽乡村建设。坚持预防为主、防治结合、综合治理的方式，着力推进生态环境建设与保护，力争2020年形成社会经济环境和谐、城乡统筹发展的格局，将南雄建设成为宜居宜业宜商宜游的美丽城市。</w:t>
      </w:r>
    </w:p>
    <w:p w14:paraId="186800DE">
      <w:pPr>
        <w:ind w:firstLine="420"/>
      </w:pPr>
    </w:p>
    <w:p w14:paraId="4C607C96">
      <w:pPr>
        <w:pStyle w:val="47"/>
        <w:numPr>
          <w:ilvl w:val="0"/>
          <w:numId w:val="4"/>
        </w:numPr>
        <w:ind w:firstLineChars="0"/>
      </w:pPr>
      <w:r>
        <w:rPr>
          <w:rFonts w:hint="eastAsia"/>
        </w:rPr>
        <w:t>　完善城乡基础设施布局</w:t>
      </w:r>
    </w:p>
    <w:p w14:paraId="42881923">
      <w:pPr>
        <w:ind w:firstLine="420"/>
      </w:pPr>
    </w:p>
    <w:p w14:paraId="0E55ED93">
      <w:pPr>
        <w:ind w:firstLine="420"/>
      </w:pPr>
      <w:r>
        <w:rPr>
          <w:rFonts w:hint="eastAsia"/>
        </w:rPr>
        <w:t>坚持重安全、保民生、统筹规划、适度超前原则，加快交通基础设施建设，优化经济运行环境。不断推进城乡基础设施建设，增强减灾防灾和公共服务供给保障能力，积极探索基础设施建设的多元化投融资运营机制，加快完善安全高效的城乡基础设施系统，为经济发展提供硬件环境保障。</w:t>
      </w:r>
    </w:p>
    <w:p w14:paraId="2D311EF8">
      <w:pPr>
        <w:ind w:firstLine="420"/>
      </w:pPr>
      <w:r>
        <w:rPr>
          <w:rFonts w:hint="eastAsia"/>
        </w:rPr>
        <w:t>全面完善交通基础设施网络。“十三五”期间，以构建现代综合交通运输体系为总目标，统筹各种运输方式发展，加快公路、铁路、站场等基础设施建设。结合南雄实际，坚持以公路为主、铁路运输为辅的综合交通发展战略，建构现代综合交通运输体系，基本形成以“一铁二高一机”（韶赣铁路，韶赣高速、南雄至信丰高速、南雄通用机场）和“二纵二横”国、省、干线（国道G323线、省道S342线、省道S510线、省道S511线）为骨架，以密集县、乡、农村公路为经络的综合交通运输网，实现融入珠三角交通保障。</w:t>
      </w:r>
    </w:p>
    <w:p w14:paraId="59161375">
      <w:pPr>
        <w:ind w:firstLine="420"/>
      </w:pPr>
      <w:r>
        <w:rPr>
          <w:rFonts w:hint="eastAsia"/>
        </w:rPr>
        <w:t>——加快公路网络建设。加强城市东西向联系，打造“二纵二横”交通网络格局。加快推动南雄至信丰高速公路南雄段建设，重点推动借村至莲塘公路改建工程、珠玑大道新建工程、陵园路新建工程、S510大兰至马迳前出省通道工程、S511界址至主田出省通道工程建设；加快县、乡（镇）公路新建与改建工程建设，以及农村公路硬化工程建设，打通县、乡（镇）、村道路连接；加快旅游公路建设，重点推动雄州至江头、南雄S342线至观音山、南雄S342线至广东孔江国家湿地公园、坪田至军营寨等旅游公路建设工程。</w:t>
      </w:r>
    </w:p>
    <w:p w14:paraId="600B7DF2">
      <w:pPr>
        <w:ind w:firstLine="420"/>
      </w:pPr>
      <w:r>
        <w:rPr>
          <w:rFonts w:hint="eastAsia"/>
        </w:rPr>
        <w:t>——推动铁路复线工程规划与建设。依据《国务院关于支持赣南等原中央苏区振兴发展的若干意见》，积极配合韶赣铁路复线工程规划与踏勘工作，促进赣韶铁路复线项目纳入规划，力争“十三五”期末适时开工。</w:t>
      </w:r>
    </w:p>
    <w:p w14:paraId="783CFEFB">
      <w:pPr>
        <w:ind w:firstLine="420"/>
      </w:pPr>
      <w:r>
        <w:rPr>
          <w:rFonts w:hint="eastAsia"/>
        </w:rPr>
        <w:t>——推动通用机场规划与建设。紧紧抓住国家民航“十三五”期间大力发展通用航空的战略机遇，结合南雄旅游业与林业保护发展需要，加快南雄通用机场项目前期规划，推动纳入省重点项目网，力争“十三五”期间开工建设。</w:t>
      </w:r>
    </w:p>
    <w:p w14:paraId="0F753650">
      <w:pPr>
        <w:ind w:firstLine="420"/>
      </w:pPr>
      <w:r>
        <w:rPr>
          <w:rFonts w:hint="eastAsia"/>
        </w:rPr>
        <w:t>——加快客货枢纽站场建设。加快整合完善客货站场枢纽及其配套设施，重点抓好旧站场改造升级和新站场开工建设，构建科学合理的城乡客货运输网络。加快新建乌迳、主田、梅岭、澜河、南雄田边水客运站；推进南雄汽车站、界址、坪田客运站改建工程，以及南雄城市公交汽车站和火车站的士码头新建工程；新建珠玑一期工业园大岭山物流园、珠玑二期工业园物流园客货站场；推进行政村公交站“一村一对亭”工程，尽快实现客运服务“零距离换乘”、货运“无缝对接”和农村客运基本公共服务均等化目标。</w:t>
      </w:r>
    </w:p>
    <w:p w14:paraId="5A332094">
      <w:pPr>
        <w:ind w:firstLine="420"/>
      </w:pPr>
      <w:r>
        <w:rPr>
          <w:rFonts w:hint="eastAsia"/>
        </w:rPr>
        <w:t>加快电力网络基础设施建设。围绕南雄产业布局和“工业强市”发展战略，以电网科学规划为基础，加快电网、变电站等电力基础设施建设，为社会经济发展提供安全可靠的电力保障。逐步完善南雄供电网络的科学布局，加强城市电网智能化和微电网建设，优化需求预测管理，快速推进工业园区、北城区、乡镇等电网建设与扩容改造升级，加快帽子峰、澜河、百顺等镇农村电网改造和历史遗留问题解决力度；加快风能、光伏发电站能源基础设施建设，提升电力网络智能化水平，夯实南雄电力基础设施网络建设。</w:t>
      </w:r>
    </w:p>
    <w:p w14:paraId="4A21E2BF">
      <w:pPr>
        <w:ind w:firstLine="420"/>
      </w:pPr>
      <w:r>
        <w:rPr>
          <w:rFonts w:hint="eastAsia"/>
        </w:rPr>
        <w:t>加强水利基础设施建设。南雄市水利资源丰富，“十三五”期间将持续推进“水利大市”向“水利强市”转变。重点以民生水利为中心，继续加大力度完善水利基础设施建设，注重加强各项防洪减灾工程和农田水利工程建设，提高水资源开发利用和水资源管理能力，加快推动生态水利建设进程，实现南雄水资源可持续利用目标。</w:t>
      </w:r>
    </w:p>
    <w:p w14:paraId="05534916">
      <w:pPr>
        <w:ind w:firstLine="420"/>
      </w:pPr>
      <w:r>
        <w:rPr>
          <w:rFonts w:hint="eastAsia"/>
        </w:rPr>
        <w:t>——加强防灾减灾工程建设。“十三五”期间防洪减灾工作重点将从大江大河转向中小河流，加强“山边、水边”地区的防御，提高城乡和农田防涝能力。在防灾减灾工程共规划投资12亿元，规划项目包括：北江水系浈江南雄河段治理工程、山区五市中小河流治理项目、南雄市治涝工程建设、南雄市三防体系建设和防洪非工程措施体系建设等项目。“十三五”期间，力争将南雄水灾害年均损失率降低至10％，城市防洪工程达标率100％，中小河流治理长度达到550公里。</w:t>
      </w:r>
    </w:p>
    <w:p w14:paraId="76109212">
      <w:pPr>
        <w:ind w:firstLine="420"/>
      </w:pPr>
      <w:r>
        <w:rPr>
          <w:rFonts w:hint="eastAsia"/>
        </w:rPr>
        <w:t>——水生态环境保护工程建设。加强水生态文明建设，逐步推动我市以水资源开发利用为主转向水资源、水生态、水环境保护为主，加强河湖（库）水生态环境修复、饮用水源地保护工程等建设。加快推进中小河流治理重点县综合整治和水系连通试点项目建设，规划总投资1.5亿元；开展苍石水库、横江水库、孔江水库、宝江水库、杨梅水库、大源水库等开展水质改善工程建设；加快浈江河、凌江河流域水土流失综合治理工程建设。加快苍石水库备用饮水扩建工程、珠玑水厂扩建工程等应急备用水源工程建设。</w:t>
      </w:r>
    </w:p>
    <w:p w14:paraId="15C0208C">
      <w:pPr>
        <w:ind w:firstLine="420"/>
      </w:pPr>
      <w:r>
        <w:rPr>
          <w:rFonts w:hint="eastAsia"/>
        </w:rPr>
        <w:t>——加大农村水利工程建设。重点围绕灌区续建配套与节水改造、整县小农工程建设、机电排灌体系建设、农村水电建设、水库移民等方面，规划投资9亿元加强农村水利保障体系建设。加快村村通自来水工程、灌区节水改造工程、病险水库除险加固工程、田间工程建设、农村水电增效扩容改造项目、电灌站改造项目、228座水库山塘改造项目、南雄市水库移民等项目建设。</w:t>
      </w:r>
    </w:p>
    <w:p w14:paraId="53C9FE29">
      <w:pPr>
        <w:ind w:firstLine="420"/>
      </w:pPr>
      <w:r>
        <w:rPr>
          <w:rFonts w:hint="eastAsia"/>
        </w:rPr>
        <w:t>完善市政基础设施建设。加快推进雄州公园广场中山街广场等城市休闲广场建设，谋划和提升城区至主田、珠玑、全安、火车站等主要出口通道建设；加快完善市政道路、公共交通、停车场、水电气等城市配套功能设施，抓好沿江东西路路面改造、羊角桥至三枫闸坝绿道建设，创造舒适、便利的城市生活环境；完善城市污水管网建设，扩大污水处理规模和能力；着力推进城市垃圾无害化填埋场、镇级垃圾中转站、村垃圾处理设施建设，在新区主干道、商业街区、过境路加装环卫基础设施；稳步推进医疗卫生、文化体育、社会服务机构和城镇图书馆等公共设施配置。</w:t>
      </w:r>
    </w:p>
    <w:p w14:paraId="485357CB">
      <w:pPr>
        <w:ind w:firstLine="420"/>
      </w:pPr>
      <w:r>
        <w:rPr>
          <w:rFonts w:hint="eastAsia"/>
        </w:rPr>
        <w:t>加快信息化基础设施建设。为响应国家“互联网+”行动计划、配合南雄农村电商与旅游电商发展战略，“十三五”期间，大力推进信息化建设，打造南雄智慧城市。</w:t>
      </w:r>
    </w:p>
    <w:p w14:paraId="7DFC49CB">
      <w:pPr>
        <w:ind w:firstLine="420"/>
      </w:pPr>
      <w:r>
        <w:rPr>
          <w:rFonts w:hint="eastAsia"/>
        </w:rPr>
        <w:t>——加快政务信息化建设。全面推进以电子政务为基础的服务型政府建设；加快推进“平安南雄”监控系统、公安系统“统一调度”系统集成；推进政府云平台、教育云平台、智慧旅游、智慧医疗信息平台建设；完善网络信息安全基础设施，增强网络与信息安全保障。</w:t>
      </w:r>
    </w:p>
    <w:p w14:paraId="55B8BD75">
      <w:pPr>
        <w:ind w:firstLine="420"/>
      </w:pPr>
      <w:r>
        <w:rPr>
          <w:rFonts w:hint="eastAsia"/>
        </w:rPr>
        <w:t>——完善网络基础设施建设。全面推进宽带网络基础设施布局优化，加快建设“光网雄州”工程；积极探索三网融合试点，促进信息管道互联互通；加快推进有线广播电视高清互动建设，实现广播电视节目高清化。力争2020年前实现市区100%光纤到小区、楼宇、商户，所有行政村实现光缆覆盖。加快移动3G、4G基站建设，提高无线覆盖面积。</w:t>
      </w:r>
    </w:p>
    <w:p w14:paraId="2E612BA2">
      <w:pPr>
        <w:ind w:firstLine="420"/>
      </w:pPr>
      <w:r>
        <w:rPr>
          <w:rFonts w:hint="eastAsia"/>
        </w:rPr>
        <w:t>——推动电商基础设施建设。充分发挥信息网络在推动产业升级和迈向信息化社会中的战略性、基础性和先导性作用，加快电子商务通讯网络基础设施建设，推动农村信息化建设进程；支持信息技术加快向云计算产品和服务提供转型，培育信息产业新业态；打造农村电商硬件基础设施，支撑民众创新创业，建设全民共享信息化成果的智慧城市。</w:t>
      </w:r>
    </w:p>
    <w:p w14:paraId="706C40B8">
      <w:pPr>
        <w:ind w:firstLine="420"/>
      </w:pPr>
    </w:p>
    <w:p w14:paraId="7927194A">
      <w:pPr>
        <w:ind w:firstLine="420"/>
      </w:pPr>
      <w:r>
        <w:rPr>
          <w:rFonts w:hint="eastAsia"/>
        </w:rPr>
        <w:t>第九章　有序推进生态城乡建设</w:t>
      </w:r>
    </w:p>
    <w:p w14:paraId="707EDCA6">
      <w:pPr>
        <w:ind w:firstLine="420"/>
      </w:pPr>
    </w:p>
    <w:p w14:paraId="05116296">
      <w:pPr>
        <w:ind w:firstLine="420"/>
      </w:pPr>
      <w:r>
        <w:rPr>
          <w:rFonts w:hint="eastAsia"/>
        </w:rPr>
        <w:t>以新型城市化建设思想为指导，避免片面追求城市人口比例增加、城市规模与空间扩张的发展模式，科学规划城镇空间、农业空间与生态空间，强调产业支撑、人居环境、社会保障、生活方式等由“乡”到“城”转变，实现城乡统筹和可持续发展。加强土地规划与集约利用、加快中心城区扩容提质、推进四化融合发展，结合历史记忆、文化脉络、地域风貌、民俗特点，加快南雄美丽城镇建设，力争到2020年，走出一条以人为本、四化同步、优化布局、生态文明、文化传承的南雄城镇化道路。</w:t>
      </w:r>
    </w:p>
    <w:p w14:paraId="2AD30B20">
      <w:pPr>
        <w:ind w:firstLine="420"/>
      </w:pPr>
      <w:r>
        <w:rPr>
          <w:rFonts w:hint="eastAsia"/>
        </w:rPr>
        <w:t>加强土地规划与集约利用。实行严格的耕地保护制度和集约节约用地制度，按照管住总量、严控增量、盘活存量的原则，优化土地利用结构，提高土地利用效率，合理满足城镇化用地需求。结合南雄社会经济发展实际，优先安排布局农用地，确保实现耕地保有量和基本农田保护目标，结合生态建设保障林业用地；严格控制城乡建设用地和新增建设用地量，保证基础设施、支柱产业等重点项目用地和民生用地需求，按照“以人为本”原则，优化城镇居住、商业、工业、公共设施、生态等功能布局和空间结构，以内涵挖潜为主，促进土地科学规划与集约利用，支撑南雄可持续发展。</w:t>
      </w:r>
    </w:p>
    <w:p w14:paraId="47F8403E">
      <w:pPr>
        <w:ind w:firstLine="420"/>
      </w:pPr>
      <w:r>
        <w:rPr>
          <w:rFonts w:hint="eastAsia"/>
        </w:rPr>
        <w:t>优化城乡产业功能区布局。结合南雄城镇总体发展规划目标，坚持产城融合、统筹城乡、健全功能、优化布局的原则，结合南雄城区、村（镇）等各地的自然条件、资源禀赋和发展基础，进一步加快南雄城乡产业功能区优化布局。</w:t>
      </w:r>
    </w:p>
    <w:p w14:paraId="71ED13F8">
      <w:pPr>
        <w:ind w:firstLine="420"/>
      </w:pPr>
      <w:r>
        <w:rPr>
          <w:rFonts w:hint="eastAsia"/>
        </w:rPr>
        <w:t>——中部产业发展区功能区。以南雄城区为核心，涵盖珠玑镇、全安镇，为市域产业重点发展功能区。依托南雄产业转移工业园和全安陶瓷城，承接珠三角产业转移任务，主要发展精细化工、陶瓷建材、浆纸制造、机械电子、现代轻纺等工业制造产业。大力发展现代商贸、物流产业、旅游产业和文化创意产业等，打造城区政治、经济、文化与商业中心，促进产城融合，强化中部地区的辐射带动作用。</w:t>
      </w:r>
    </w:p>
    <w:p w14:paraId="3B897ACB">
      <w:pPr>
        <w:ind w:firstLine="420"/>
      </w:pPr>
      <w:r>
        <w:rPr>
          <w:rFonts w:hint="eastAsia"/>
        </w:rPr>
        <w:t>——南中西部生态产业功能区。南部以古市、主田、江头为主，依托樱花公园、青嶂山风景区、恐龙遗迹保护区、瀑布水库等生态资源，打造生态休闲旅游产业空间；稳步推进南部地区烟草种植、养殖畜牧产业发展。西部帽子峰、百顺、澜河镇则以竹木生产为主，大力发展生态旅游、林业和药材产业。中部以水口、湖口、邓坊、黄坑、南亩等镇为主，发展生态农业与绿色食品加工业，形成生态农业发展区。</w:t>
      </w:r>
    </w:p>
    <w:p w14:paraId="79C54CD6">
      <w:pPr>
        <w:ind w:firstLine="420"/>
      </w:pPr>
      <w:r>
        <w:rPr>
          <w:rFonts w:hint="eastAsia"/>
        </w:rPr>
        <w:t>——东部综合产业功能区。以建设南雄城市副中心为目标，加快乌迳发展，辐射带动坪田和界址，依托乌迳商贸城，继续强化商贸服务功能，努力将其打造成为辐射南雄市域东部及周边赣南部分地区的商贸中心，大力发展坪田白果产业和农产品加工、针织、服装等轻工业。</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1E56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322AA05">
            <w:pPr>
              <w:pStyle w:val="49"/>
            </w:pPr>
            <w:r>
              <w:rPr>
                <w:rFonts w:hint="eastAsia"/>
              </w:rPr>
              <w:drawing>
                <wp:inline distT="0" distB="0" distL="114300" distR="114300">
                  <wp:extent cx="2746375" cy="1835150"/>
                  <wp:effectExtent l="0" t="0" r="15875" b="12700"/>
                  <wp:docPr id="7" name="图片 7" descr="001-5  图9.1 产业功能布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001-5  图9.1 产业功能布局图"/>
                          <pic:cNvPicPr>
                            <a:picLocks noChangeAspect="1"/>
                          </pic:cNvPicPr>
                        </pic:nvPicPr>
                        <pic:blipFill>
                          <a:blip r:embed="rId66"/>
                          <a:stretch>
                            <a:fillRect/>
                          </a:stretch>
                        </pic:blipFill>
                        <pic:spPr>
                          <a:xfrm>
                            <a:off x="0" y="0"/>
                            <a:ext cx="2746375" cy="1835150"/>
                          </a:xfrm>
                          <a:prstGeom prst="rect">
                            <a:avLst/>
                          </a:prstGeom>
                        </pic:spPr>
                      </pic:pic>
                    </a:graphicData>
                  </a:graphic>
                </wp:inline>
              </w:drawing>
            </w:r>
          </w:p>
        </w:tc>
      </w:tr>
      <w:tr w14:paraId="5B8DE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628" w:type="dxa"/>
          </w:tcPr>
          <w:p w14:paraId="74034293">
            <w:pPr>
              <w:pStyle w:val="49"/>
            </w:pPr>
            <w:r>
              <w:rPr>
                <w:rFonts w:hint="eastAsia"/>
              </w:rPr>
              <w:t>图9.1　产业功能布局图</w:t>
            </w:r>
          </w:p>
        </w:tc>
      </w:tr>
    </w:tbl>
    <w:p w14:paraId="1CE2AB2B">
      <w:pPr>
        <w:ind w:firstLine="420"/>
      </w:pPr>
    </w:p>
    <w:p w14:paraId="603FF5D3">
      <w:pPr>
        <w:ind w:firstLine="420"/>
      </w:pPr>
      <w:r>
        <w:rPr>
          <w:rFonts w:hint="eastAsia"/>
        </w:rPr>
        <w:t>有序推进城镇化建设进程。按照有序推进农业转移人口市民化原则，统筹推进户籍制度改革，扩大基本公共服务覆盖面。到2020年，南雄市中心城区城镇人口达20万，珠玑镇城镇人口规模达到1~2万人，乌迳镇城镇人口达到5万人。加快完善市域基础设施，按照城市“北移东扩、西建南绿”发展战略要求，全面加快南雄县域经济发展，建设美丽城镇，加快新型城镇化进程。力争到2020年，全市城镇化率达到50%，构建城乡统筹协调发展格局。</w:t>
      </w:r>
    </w:p>
    <w:p w14:paraId="29CC02B2">
      <w:pPr>
        <w:ind w:firstLine="420"/>
      </w:pPr>
      <w:r>
        <w:rPr>
          <w:rFonts w:hint="eastAsia"/>
        </w:rPr>
        <w:t>——加快北城片区开发与乌迳副中心建设。坚持科学规划和优化布局为原则，围绕“一园一区一副中心”的发展思路，加快推进工业园区建设；科学规划环城路以北、新G323线以南、陵园路以西、凌江大道以东的北城片区的改造与扩建工程，加速北城区改造房屋征收补偿与搬迁补偿进度，加快北城片区陵园路、珠玑大道等道路基础设施建设；加快推进以乌迳镇为核心的城市副中心建设，力争到2020年将乌迳打造成为一个能容纳5万人以上的边贸经济重镇。</w:t>
      </w:r>
    </w:p>
    <w:p w14:paraId="579A2960">
      <w:pPr>
        <w:ind w:firstLine="420"/>
      </w:pPr>
      <w:r>
        <w:rPr>
          <w:rFonts w:hint="eastAsia"/>
        </w:rPr>
        <w:t>——推进中心城区扩容提质。紧紧抓住南雄新型城镇化建设契机，大力推进中心城区扩容提质。加快推进建材五金综合大市场、水西小岛综合农贸城等新兴市场建设进度；加快推进雄州公园广场、珠影文化广场、中山街广场、河南桥灯光夜市广场等“四大广场”以及大福名城、雄州壹品、中泰华府、大城门花园、时代广场等“五大商住区”建设；加快城区到主田、古市、珠玑、湖口、全安、火车站等“六大城市出口”建设，优化城市与外界联系通道；加快城市生活垃圾填埋场、燃气管道、污水排污管网等公共配套设施建设，不断增强城市综合承载能力。</w:t>
      </w:r>
    </w:p>
    <w:p w14:paraId="7BEB086E">
      <w:pPr>
        <w:ind w:firstLine="420"/>
      </w:pPr>
      <w:r>
        <w:rPr>
          <w:rFonts w:hint="eastAsia"/>
        </w:rPr>
        <w:t>加快新型城镇化示范镇建设。加快珠玑、乌迳和邓坊、坪田、主田等新型城镇化示范镇建设，加快推进南雄2511示范工程建设，围绕各镇的优势和特色，科学制定镇区发展规划与产业发展规划，不断完善基础设施建设，强化城镇管理、改善城乡环境、提高城乡居民素质。通过示范镇的建设，积累经验，逐步在全市各镇推广，努力打造一批“旅游名镇”“边贸重镇”“农业强镇”。根据南雄生态城乡发展战略要求，不断完善镇（村）基础设施、加强生态保护，促进城镇化与产业化融合发展，建设生活富裕、文明和谐的美丽乡镇。</w:t>
      </w:r>
    </w:p>
    <w:p w14:paraId="145CBD66">
      <w:pPr>
        <w:ind w:firstLine="420"/>
      </w:pPr>
      <w:r>
        <w:rPr>
          <w:rFonts w:hint="eastAsia"/>
        </w:rPr>
        <w:t>加大历史文化名镇名村建设力度。将保护、传承和利用南雄历史文化名镇名村作为美丽乡村建设的重要内容，结合南雄旅游发展需要保护和挖掘南雄历史文化名镇名村资源。科学编制南雄名镇名村保护规划，有计划、有重点地推进名镇名村保护和整治。继续加大对珠玑镇、坪田镇等“岭南魅力名镇”和全安大坪村、乌迳镇高溯村、珠玑镇珠玑新村、水口镇河村祠堂小组、主田镇朝阳新村和帽子峰坪山移民新村等的建设与保护力度，带动改善农村宜居环境，提升群众的幸福感和农村宜居水平。</w:t>
      </w:r>
    </w:p>
    <w:p w14:paraId="39B3EE45">
      <w:pPr>
        <w:ind w:firstLine="420"/>
      </w:pPr>
      <w:r>
        <w:rPr>
          <w:rFonts w:hint="eastAsia"/>
        </w:rPr>
        <w:t>全面提升城镇管理水平。推进城镇化建设所需资金巨大，以财政的投入为引导，充分发挥市场机制作用，大胆创新，按照政府主导、市场运作、社会参与的原则，着力构建多元化城乡建设资金筹措格局和投融资机制。要大胆创新城镇管理机制，集中解决市民关心的难点、热点问题，不断提升城镇管理水平。</w:t>
      </w:r>
    </w:p>
    <w:p w14:paraId="0A08ECD9">
      <w:pPr>
        <w:ind w:firstLine="420"/>
      </w:pPr>
      <w:r>
        <w:rPr>
          <w:rFonts w:hint="eastAsia"/>
        </w:rPr>
        <w:t>第十章　加强生态环境建设与保护</w:t>
      </w:r>
    </w:p>
    <w:p w14:paraId="4382CF8B">
      <w:pPr>
        <w:ind w:firstLine="420"/>
      </w:pPr>
      <w:r>
        <w:rPr>
          <w:rFonts w:hint="eastAsia"/>
        </w:rPr>
        <w:t>深入贯彻落实科学发展观，根据国家、省生态主体功能区规划要求，以水土资源承载能力和环境容量为基础，牢牢把握“绿水青山就是金山银山”的发展理念，坚持生态发展优先，逐步完善以预防为主、综合治理的生态环境保护体系，构筑以森林生态系统为主体、结构合理、功能完善、系统稳定、具有丰富物种多样性与景观多样性的绿色生态屏障，形成人与自然和谐、城乡统筹发展的格局，打造国家可持续发展示范区，构建资源节约型与环境友好型社会。</w:t>
      </w:r>
    </w:p>
    <w:p w14:paraId="02EB6429">
      <w:pPr>
        <w:ind w:firstLine="420"/>
      </w:pPr>
      <w:r>
        <w:rPr>
          <w:rFonts w:hint="eastAsia"/>
        </w:rPr>
        <w:t>优先发展生态产业。秉承环保优先理念，加快生态工业、生态农业与生态旅游等循环低碳经济体系建构，努力将生态优势转化为经济优势，实现经济、社会、生态效益的综合发展目标。以产业转移工业园为抓手，加强绿色生产与环保监控，将产业转移园打造成为生态循环经济示范园；扶持引导现有传统企业技术改造与转型升级，走生态、低碳新型工业化发展道路。加快南雄有机、绿色和无公害的生态农业发展，加速发展以珠玑、坪田和主田为核心的生态旅游产业。</w:t>
      </w:r>
    </w:p>
    <w:p w14:paraId="2177F3FA">
      <w:pPr>
        <w:ind w:firstLine="420"/>
      </w:pPr>
      <w:r>
        <w:rPr>
          <w:rFonts w:hint="eastAsia"/>
        </w:rPr>
        <w:t>全面加强污染控制。狠抓节能减排工程，突出抓好工业园区、珠玑纸业、污水处理厂、禽畜养殖业、涉重金属企业、彤置富水泥和华电南雄热电等重点企业的节能减排与污染防治工作。逐步完善和强化节能减排目标责任制和问责制。抓紧推进园区配套管网及污水处理设施建设，加强废水集中排放口在线监控。全力推进园区循环化改造工作，不断优化园区空间布局，推动产业利用、生态环境改善的有机统一。实施园区污染治理集中化与清洁生产普及化。到2020年，全面完善园区二期配套管网、污水处理厂、事故污水池、人工湿地、废弃物处置点等各项循环经济平台建设。污水集中处理率达到100%，污水排放达标率达到100%，工业固废的循环综合利用率达80%以上，生活垃圾无害化处理率为100%。</w:t>
      </w:r>
    </w:p>
    <w:p w14:paraId="08BB0FFF">
      <w:pPr>
        <w:ind w:firstLine="420"/>
      </w:pPr>
      <w:r>
        <w:rPr>
          <w:rFonts w:hint="eastAsia"/>
        </w:rPr>
        <w:t>提高能源资源利用率。提高能源资源的综合利用率，加快工业、建筑、交通等领域的节能技术改造，积极发展风能、光伏发电等新型能源项目。实施严格保护耕地和基本农田制度，节约集约利用土地资源；加强水电资源供需管理，监测水环境质量及用电额度，确保区域水电供需平衡；加快推进“三旧”改造，盘活存量建设用地，加强交通基础设施、城市建设用地集约化；落实节能减排责任制，建立健全节能减排市场化运作机制，加快淘汰高能耗、高排放、高污染低效益的落后产能，加强“三高一低”传统工业的技术改造。</w:t>
      </w:r>
    </w:p>
    <w:p w14:paraId="7F3EBACF">
      <w:pPr>
        <w:ind w:firstLine="420"/>
      </w:pPr>
      <w:r>
        <w:rPr>
          <w:rFonts w:hint="eastAsia"/>
        </w:rPr>
        <w:t>加强水资源保护。继续推进中小型水库治理与维护项目，加强对孔江、宝江、中坪、瀑布、梅花等中小型水库及浈江、凌江等重要水域的管理，全面改善区域内水生生态与陆生生态环境质量，建立可靠的水资源供给与高效利用保障体系。继续推进浈江、凌江流域水土流失治理，全面推进浈江、凌江等主要河流河道的生态修复工程，重点推进浈江流域南雄市红砂岭生态保护工程，大力争取专项资金，进行植树造林、恢复植被，切实保护好红砂岭的生态环境，进一步提高流域水体的自净能力和生态承载能力。</w:t>
      </w:r>
    </w:p>
    <w:p w14:paraId="33D1D08D">
      <w:pPr>
        <w:ind w:firstLine="420"/>
      </w:pPr>
      <w:r>
        <w:rPr>
          <w:rFonts w:hint="eastAsia"/>
        </w:rPr>
        <w:t>加大水土保持建设力度。水土保持是南雄生态保护系列工程的重要组成部分，对广东省珠江生态环境综合整治和区内生态环境改善具有重要的作用，为区内经济可持续发展创造良好的生态环境。“十三五”期间，南雄市水土保持的主要任务突出表现在水土保持执法监督、控制源头水土流失和持续进行水土流失综合治理等三个方面。在建设项目上，继续跟进崩岗综合治理工程项目，积极申报国家水土保持生态文明县、主田生态型清洁国家小流域建设工程、国家水土保持生态文明工程等。</w:t>
      </w:r>
    </w:p>
    <w:p w14:paraId="49D7A54D">
      <w:pPr>
        <w:ind w:firstLine="420"/>
      </w:pPr>
      <w:r>
        <w:rPr>
          <w:rFonts w:hint="eastAsia"/>
        </w:rPr>
        <w:t>加强生态建设与保护工程。结合南雄绿色发展战略，以生态自然保护区建设为重点，加强森林公园、生态修复、生物多样性、湿地保护等方面的重大项目建设，全方位构建南雄生态保护体系。到2020年，全市森林保有量增加到155000公顷，森林覆盖率达到68.5%以上。</w:t>
      </w:r>
    </w:p>
    <w:p w14:paraId="33DE138A">
      <w:pPr>
        <w:ind w:firstLine="420"/>
      </w:pPr>
      <w:r>
        <w:rPr>
          <w:rFonts w:hint="eastAsia"/>
        </w:rPr>
        <w:t>——加快矿山生态保护与修复。统筹规划市域内矿山生态保护与恢复计划，实施重点矿山宕口环境综合整治工程。逐步关停工艺落后、生产规模小、浪费资源和破坏环境的矿山，最终全面关闭南雄落后工艺矿山企业，消除矿业开发对环境的影响，实现生态保持与矿产资源开发相协调。规划安排矿山综合整治计划，通过生物措施、工程措施等逐步恢复局地生态环境，力争到2020年，矿区土地复垦率达到50%以上，固体废物治理率达到40%以上。</w:t>
      </w:r>
    </w:p>
    <w:p w14:paraId="2814F422">
      <w:pPr>
        <w:ind w:firstLine="420"/>
      </w:pPr>
      <w:r>
        <w:rPr>
          <w:rFonts w:hint="eastAsia"/>
        </w:rPr>
        <w:t>——加强林业资源保育和湿地公园及自然保护区建设。从可持续发展和维护区域生态安全出发，围绕自然保护区、湿地公园、森林公园等核心区域，加大生态公益林体系建设力度，形成具有完整性和多样性的良性生态公益林生态系统和景观。注重水土保持林和水源涵养林项目建设，逐步恢复北江流域地带性森林植被，增强森林水源涵养功能。注重森林公园项目建设，结合旅游发展规划，按照科学保护、合理布局、适度开发的原则，逐步完善森林旅游基础设施，发展森林生态旅游经济，促进森林公园建设的健康持续发展。重点加大对孔江国家湿地公园、帽子峰省级森林公园、珠玑森林公园、苍石寨森林公园建设；注重生物防火林带项目建设。</w:t>
      </w:r>
    </w:p>
    <w:p w14:paraId="5E238824">
      <w:pPr>
        <w:ind w:firstLine="420"/>
      </w:pPr>
      <w:r>
        <w:rPr>
          <w:rFonts w:hint="eastAsia"/>
        </w:rPr>
        <w:t>——加强湿地与生物多样性保护。加强对西北片区百顺、澜河、帽子峰、苍石沿线，北部油山、邓坊沿线，西南片区主田、古市沿线山地原生生态系统及生物多样性保护；加快实施生态功能恢复性示范工程项目建设，促进湿地自然生态和陆地生态系统恢复，提高各类生物保护数量与质量，实现重点地区的生态良性循环；加强对广东孔江国家湿地公园、青嶂山—小流坑等国家、省级自然保护区的野生动物的监测和保护管理，加大对野生动物的猎捕、收购、运输、加工经营的监督与惩处力度，有计划、有步骤地加强野生动植物资源保护的基础设施建设。</w:t>
      </w:r>
    </w:p>
    <w:p w14:paraId="7CAAD109">
      <w:pPr>
        <w:ind w:firstLine="420"/>
      </w:pPr>
    </w:p>
    <w:p w14:paraId="0679F243">
      <w:pPr>
        <w:ind w:firstLine="420"/>
      </w:pPr>
    </w:p>
    <w:p w14:paraId="68B1CAA4">
      <w:pPr>
        <w:pStyle w:val="3"/>
      </w:pPr>
      <w:r>
        <w:rPr>
          <w:rFonts w:hint="eastAsia"/>
        </w:rPr>
        <w:t>坚持民生优先建设法治南雄</w:t>
      </w:r>
    </w:p>
    <w:p w14:paraId="1D00BD4E">
      <w:pPr>
        <w:ind w:firstLine="420"/>
      </w:pPr>
    </w:p>
    <w:p w14:paraId="263F2E13">
      <w:pPr>
        <w:ind w:firstLine="420"/>
      </w:pPr>
      <w:r>
        <w:rPr>
          <w:rFonts w:hint="eastAsia"/>
        </w:rPr>
        <w:t>坚持民生优先原则，不断完善就业、收入分配、社会保障、医疗卫生、住房等保障和改善民生的制度安排，推进城乡基本公共服务均等化；积极响应中央提出的“互联网+”战略，发展县域电商经济，引导和鼓励围绕南雄特色农业和特色旅游业的产业配套创新创业，带动城乡居民就业、创收和致富，建设安居乐业、生活富足的幸福南雄。</w:t>
      </w:r>
    </w:p>
    <w:p w14:paraId="33213594">
      <w:pPr>
        <w:ind w:firstLine="420"/>
      </w:pPr>
    </w:p>
    <w:p w14:paraId="2F88D9E3">
      <w:pPr>
        <w:ind w:firstLine="420"/>
      </w:pPr>
      <w:r>
        <w:rPr>
          <w:rFonts w:hint="eastAsia"/>
        </w:rPr>
        <w:t>第十一章　加大民生投入与建设</w:t>
      </w:r>
    </w:p>
    <w:p w14:paraId="0D64C7E2">
      <w:pPr>
        <w:ind w:firstLine="420"/>
      </w:pPr>
    </w:p>
    <w:p w14:paraId="29539AF9">
      <w:pPr>
        <w:ind w:firstLine="420"/>
      </w:pPr>
      <w:r>
        <w:rPr>
          <w:rFonts w:hint="eastAsia"/>
        </w:rPr>
        <w:t>“十三五”期间，坚持共享发展的基本原则，坚定不移走共同富裕道路，促进人的全面发展，做到发展为了人民、发展依靠人民、发展成果由人民共享的奋斗目标。全力推进和加快民生工程建设，解决好人民群众关心的教育、就业、收入、社保、医疗卫生、食品安全等系列民生问题。</w:t>
      </w:r>
    </w:p>
    <w:p w14:paraId="2C320D04">
      <w:pPr>
        <w:ind w:firstLine="420"/>
      </w:pPr>
      <w:r>
        <w:rPr>
          <w:rFonts w:hint="eastAsia"/>
        </w:rPr>
        <w:t>优先发展教育事业。坚持把“科教兴市”列为南雄经济社会发展的优先战略，在推进新型城镇化背景下大力发展教育事业，强调提高教育质量、促进教育均衡发展、完善南雄教育体系，力争2020年前创建为广东省推进教育现代化先进县，为我市建设生态文化名城提供人才支撑和智力支持。</w:t>
      </w:r>
    </w:p>
    <w:p w14:paraId="64825873">
      <w:pPr>
        <w:ind w:firstLine="420"/>
      </w:pPr>
      <w:r>
        <w:rPr>
          <w:rFonts w:hint="eastAsia"/>
        </w:rPr>
        <w:t>——不断促进各类教育均衡发展。实施学前教育快速提升工程、义务教育优质均衡发展工程、高中教育质量提升工程、职业教育特色发展工程、特殊教育普及工程、成人与社区教育提升工程等“六大”教育工程。新改扩建一批幼儿园、中小学，力争2020年全市省规范化幼儿园达95%以上，公办幼儿园和普惠性民办幼儿园覆盖率达到80%以上，小学适龄儿童入学率和初中毛入学率保持100%，高中阶段教育毛入学率保持在97%以上，适龄残疾儿童少年入学率达到98%以上，将我市中等职业学校建成省级示范校，推进省级社区教育实验区及示范区建设，构建南雄终身教育体系。</w:t>
      </w:r>
    </w:p>
    <w:p w14:paraId="679A8575">
      <w:pPr>
        <w:ind w:firstLine="420"/>
      </w:pPr>
      <w:r>
        <w:rPr>
          <w:rFonts w:hint="eastAsia"/>
        </w:rPr>
        <w:t>——加快推进教育内涵发展。努力提高依法治教水平，推进教育治理能力现代化；加快提高教育信息化建设与应用水平；加强教师队伍建设，全面提高优化各层次专任教师的学历和职称结构；注重素质教育，加强学生综合素质能力教育和培养；继续鼓励社会办学，不断提高民办教育发展水平。</w:t>
      </w:r>
    </w:p>
    <w:p w14:paraId="38BF9EDC">
      <w:pPr>
        <w:ind w:firstLine="420"/>
      </w:pPr>
      <w:r>
        <w:rPr>
          <w:rFonts w:hint="eastAsia"/>
        </w:rPr>
        <w:t>构建现代公共文化服务体系。加快推动南雄公共文化事业发展，建构现代公共文化服务体系。加大公共文化基础设施建设力度，推进基层文化场馆整合联动，丰富公共文化产品，繁荣群众文化生活，促进公共文化服务社会化发展。到2020年，力争做到每万人室内公共文化设施面积不少于1200平方米，服务半径不低于城区“十分钟文化圈”、农村“十里文化圈”。按照国家二级以上标准，逐步建设和完善南雄图书馆、文化馆、博物馆，增加公共图书馆藏书规模。按照省二级站以上标准完善镇综合文化站建设，力争做到文化服务站网点行政村全覆盖，广播电视实现户户通，基本建成综合文化服务中心。积极推进新形势下广播电视宣传工作，强化主流媒体舆论引导，加快推进新媒体与传统媒体的融合发展。</w:t>
      </w:r>
    </w:p>
    <w:p w14:paraId="5777CE95">
      <w:pPr>
        <w:ind w:firstLine="420"/>
      </w:pPr>
      <w:r>
        <w:rPr>
          <w:rFonts w:hint="eastAsia"/>
        </w:rPr>
        <w:t>提高医疗卫生服务水平。坚持计划生育基本国策，全面实施一对夫妇可生育两个孩子政策，积极开展应对人口老龄化行动，加快计生部门与工作转型，促进人口长期均衡发展。继续深化医药卫生体制改革，全面推进城乡基本公共卫生服务建设，大力实施卫生惠民工程，推动实现城乡卫生公共服务均等化目标。</w:t>
      </w:r>
    </w:p>
    <w:p w14:paraId="650423D3">
      <w:pPr>
        <w:ind w:firstLine="420"/>
      </w:pPr>
      <w:r>
        <w:rPr>
          <w:rFonts w:hint="eastAsia"/>
        </w:rPr>
        <w:t>——深化公立医院改革。打造区域医疗卫生中心，推进医联体的建设。加快公立医院改革，破除以药补医，推动建立科学补偿机制，理顺医疗服务价格体系；加快医疗编制人事制度改革步伐，建立符合医疗卫生行业特点的薪酬管理制度；优化医疗卫生资源结构布局，建立和完善现代医院管理制度；加快推进非公立医疗机构成规模、高水平发展。</w:t>
      </w:r>
    </w:p>
    <w:p w14:paraId="21AE59F4">
      <w:pPr>
        <w:ind w:firstLine="420"/>
      </w:pPr>
      <w:r>
        <w:rPr>
          <w:rFonts w:hint="eastAsia"/>
        </w:rPr>
        <w:t>——健全全民医保体系。建立健全全民医保体系，力争“十三五”期间基本医疗保险参保率达到95%以上，城镇居民医保和新农合人均政府补助标准提高到380元，个人缴费达到人均不低于120元。城镇居民医保和新农合政策范围内门诊费用支付比例达到50%以上，政策范围内住院费用支付比例达到75%左右，形成健全的全民医保管理体系。</w:t>
      </w:r>
    </w:p>
    <w:p w14:paraId="27C47B68">
      <w:pPr>
        <w:ind w:firstLine="420"/>
      </w:pPr>
      <w:r>
        <w:rPr>
          <w:rFonts w:hint="eastAsia"/>
        </w:rPr>
        <w:t>——加快农村卫生事业发展。加快南雄医疗人才的培养与引进工作，增强农村基本医疗服务能力，完善农村医疗救助制度。加强农村卫生服务网络建设和药品监管，规范农村医疗卫生服务。积极预防和控制虫媒疾病的发生与传染，加大农村传染病和地方病防治力度。优先在农村落实扩大免费预防接种范围的政策。稳定农村低生育水平。完善以市级医院为龙头、乡镇卫生院和村卫生室为基础的农村三级医疗卫生服务网络，向农民提供安全价廉可及的基本医疗卫生服务。积极开展爱国卫生运动，巩固提高省卫生城市创建成果，加快推进卫生镇、村创建。</w:t>
      </w:r>
    </w:p>
    <w:p w14:paraId="66702EC7">
      <w:pPr>
        <w:ind w:firstLine="420"/>
      </w:pPr>
      <w:r>
        <w:rPr>
          <w:rFonts w:hint="eastAsia"/>
        </w:rPr>
        <w:t>加快农村饮水安全工程建设。加快（镇）村集中供水与农村饮用水村村通工程建设，重点落实水源保护、饮用水质和应急安全保障制度建设。结合农村环境综合整治工作，开展水源规范化建设，加强水源周边生活污水、垃圾及畜禽养殖废弃物的处理处置，综合防治农药化肥等水源污染。全面提升供水工程水质检测设施装备水平和检测能力，满足农村饮水工程的常规水质检测需求，切实保障群众饮水安全。</w:t>
      </w:r>
    </w:p>
    <w:p w14:paraId="33CDEA29">
      <w:pPr>
        <w:ind w:firstLine="420"/>
      </w:pPr>
      <w:r>
        <w:rPr>
          <w:rFonts w:hint="eastAsia"/>
        </w:rPr>
        <w:t>加强食品药品监督管理。按照最严谨的标准、最严格的监管、最严厉的处罚、最严肃的问责，加快建立科学完善的食品药品安全治理体系，加强食品药品安全监管，努力提升食品药品科学监管水平，不断完善检验检测技术体系，全面保障南雄食品药品安全。</w:t>
      </w:r>
    </w:p>
    <w:p w14:paraId="1F9D21D0">
      <w:pPr>
        <w:ind w:firstLine="420"/>
      </w:pPr>
      <w:r>
        <w:rPr>
          <w:rFonts w:hint="eastAsia"/>
        </w:rPr>
        <w:t>提高城市管理水平。强调城市建设与城市管理相结合，健全城市管理体制，创新完善城市管理体制，提高城市管理水平。着重加强市政设施运行管理、交通管理、环境管理、应急管理体系和城市管理信息化工程建设；推进“管理型执法”向“服务型执法”转变，不断完善城市管理的责任体系、综合协调机制与城市综合管理考评机制。逐步健全社区治理模式，全面开展城乡环境整治美化行动，切实提高城市管理效能，提高南雄城市形象和增强城市综合竞争力。</w:t>
      </w:r>
    </w:p>
    <w:p w14:paraId="34653E60">
      <w:pPr>
        <w:ind w:firstLine="420"/>
      </w:pPr>
      <w:r>
        <w:rPr>
          <w:rFonts w:hint="eastAsia"/>
        </w:rPr>
        <w:t>健全就业与社会保障体系。以增强公平性、适应流动性、保证可持续性为目标，把健全和完善社会保障体系作为保障和改善民生、促进和谐社会建设的重要内容，加快建成以社会保险、社会救助和社会福利为基础，以基本养老、基本医疗、最低生活保障建设为重点的城乡社会保障体系；加强退伍军人专业安置，争创国家级双拥城市；加快推动社会福利普惠型发展、拓展社会福利保障范围和提高居民福利水平。</w:t>
      </w:r>
    </w:p>
    <w:p w14:paraId="3C2680E7">
      <w:pPr>
        <w:ind w:firstLine="420"/>
      </w:pPr>
      <w:r>
        <w:rPr>
          <w:rFonts w:hint="eastAsia"/>
        </w:rPr>
        <w:t>——加强就业公共服务建设。逐步完善覆盖南雄城乡居民就业需求的劳动就业公共服务体系，加强就业援助、就业失业动态监测与统计，增加在就业技能培训方面的投入建设，改善就业环境，健全劳动人事争议预防调节机制。</w:t>
      </w:r>
    </w:p>
    <w:p w14:paraId="57C7D04C">
      <w:pPr>
        <w:ind w:firstLine="420"/>
      </w:pPr>
      <w:r>
        <w:rPr>
          <w:rFonts w:hint="eastAsia"/>
        </w:rPr>
        <w:t>——扩大社保制度覆盖面。坚定不移地推进各项社会保险扩面工作，确保基金总量增长。进一步加大依法强制参保工作力度，全面完成机关事业单位养老金并轨制度落实，加强非公有制经济组织从业人员社会保险登记和劳动用工登记制度管理，将符合条件的各类人群全面纳入社会保险制度覆盖范围，力争到2020年逐步实现全员参保。</w:t>
      </w:r>
    </w:p>
    <w:p w14:paraId="35A9D106">
      <w:pPr>
        <w:ind w:firstLine="420"/>
      </w:pPr>
      <w:r>
        <w:rPr>
          <w:rFonts w:hint="eastAsia"/>
        </w:rPr>
        <w:t>——加强社保基金筹集和监管。城乡医保和居保采取中央、省、市、本级市及个人的四级五方规定基金筹集方式、来源渠道、各方分担比例、基金保值增值途径等，保证社保基金正常运转。坚持社会保障资金预决算制度，建立财政对社会保障资金和工作经费投入逐年增长机制。鼓励社会捐赠和原中央苏区县的政策支持，加大政策扶持，扩大社保基金的筹集渠道，提高社会保障支出占财政总支出的比例，建立预算管理尤其是支出预算管理制度，规范基金使用办法。加强社会保障基层服务平台建设与提高服务水平。</w:t>
      </w:r>
    </w:p>
    <w:p w14:paraId="63C76946">
      <w:pPr>
        <w:ind w:firstLine="420"/>
      </w:pPr>
      <w:r>
        <w:rPr>
          <w:rFonts w:hint="eastAsia"/>
        </w:rPr>
        <w:t>——完善城乡保障制度。加快规范城乡最低生活保障制度，完善城乡医疗救助制度，健全社会救助与社会保障体系。努力扩大农村低保覆盖面，逐步推进城乡低保并轨管理，建立保障标准自然增长机制。强化养老基础设施建设，鼓励社会资金进入养老事业建设，积极培育养老服务产业，加快推进养老服务社会化、专业化与标准化建设，基本建立起覆盖城乡、布局合理、形式多样、功能完善的社会养老服务体系，推动公共服务与保障能力均等化发展。</w:t>
      </w:r>
    </w:p>
    <w:p w14:paraId="43D49CE8">
      <w:pPr>
        <w:ind w:firstLine="420"/>
      </w:pPr>
      <w:r>
        <w:rPr>
          <w:rFonts w:hint="eastAsia"/>
        </w:rPr>
        <w:t>统筹规划财税改革。按照公共财政收入与国民经济发展协调增长、支出和重点支出相结合、财力与事权协调统一的基本原则，根据经济发展基础，加大依法征税、依法理财力度，严格收入征管，通过财政再分配确保人民享受经济发展成果。加大统筹力度，优化财政支出结构，在保工资、保民生和保社会稳定的基础上，加大对公共服务领域、基层和困难群体倾斜支出力度，努力保障重点、难点、热点支出需要；理顺政府公共财政支出与市场资金配置之间的关系。</w:t>
      </w:r>
    </w:p>
    <w:p w14:paraId="464F3358">
      <w:pPr>
        <w:ind w:firstLine="420"/>
      </w:pPr>
      <w:r>
        <w:rPr>
          <w:rFonts w:hint="eastAsia"/>
        </w:rPr>
        <w:t>大力发展体育事业。不断完善城乡基本公共体育服务体系，加强体育场馆和社区体育设施规划、建设和管理，广泛开展全民健身活动，不断增强人民体质。</w:t>
      </w:r>
    </w:p>
    <w:p w14:paraId="7905D49F">
      <w:pPr>
        <w:ind w:firstLine="420"/>
      </w:pPr>
      <w:r>
        <w:rPr>
          <w:rFonts w:hint="eastAsia"/>
        </w:rPr>
        <w:t>积极做好消防工作。健全消防安全责任体系，完善公共消防基础设施，加强火灾防控体系建设，提升灭火应急救援能力。</w:t>
      </w:r>
    </w:p>
    <w:p w14:paraId="66FE4664">
      <w:pPr>
        <w:ind w:firstLine="420"/>
      </w:pPr>
      <w:r>
        <w:rPr>
          <w:rFonts w:hint="eastAsia"/>
        </w:rPr>
        <w:t>同时努力加强国防武装、统计、应急工作，提高工青妇儿、外事侨务、民族宗教、档案史志、气象等工作水平。</w:t>
      </w:r>
    </w:p>
    <w:p w14:paraId="632AD4AC">
      <w:pPr>
        <w:ind w:firstLine="420"/>
      </w:pPr>
    </w:p>
    <w:p w14:paraId="5D3F2D4F">
      <w:pPr>
        <w:ind w:firstLine="420"/>
      </w:pPr>
      <w:r>
        <w:rPr>
          <w:rFonts w:hint="eastAsia"/>
        </w:rPr>
        <w:t>第十二章　推进民主与法治建设</w:t>
      </w:r>
    </w:p>
    <w:p w14:paraId="1F40FE79">
      <w:pPr>
        <w:ind w:firstLine="420"/>
      </w:pPr>
    </w:p>
    <w:p w14:paraId="2E1DFF60">
      <w:pPr>
        <w:ind w:firstLine="420"/>
      </w:pPr>
      <w:r>
        <w:rPr>
          <w:rFonts w:hint="eastAsia"/>
        </w:rPr>
        <w:t>坚持社会主义先进文化前进方向和中国特色社会主义文化发展道路，培育和践行社会主义核心价值观，加快社会主义精神文明建设，推进法治南雄建设，坚持依法治市、依法执政、依法行政共同推进，促进基层民主的有序健康发展，构建公平正义、安定和谐的社会环境。</w:t>
      </w:r>
    </w:p>
    <w:p w14:paraId="6E4AFD84">
      <w:pPr>
        <w:ind w:firstLine="420"/>
      </w:pPr>
      <w:r>
        <w:rPr>
          <w:rFonts w:hint="eastAsia"/>
        </w:rPr>
        <w:t>培育和践行社会主义核心价值观。加强社会主义核心价值观宣传教育，用社会主义核心价值观引领社会思潮、凝聚社会共识和正能量。把社会主义核心价值观融入国民教育和精神文明建设全过程，加强理想信念教育。开展文明城市、文明村镇、文明单位、文明家庭等群众性精神文明创建活动，提升公民现代文明水平。加强现代公民教育、文明礼仪教育、道德品格教育、社会主义民主法治理念教育，提升公民思想道德素质。加强廉政文化建设，营造“廉荣贪耻”的社会氛围。健全各行各业规章制度，完善市民公约、乡规民约、学生守则等行为准则。加强网络内容建设，培育网络文明新风。推进公民诚信建设，构建社会信用体系。弘扬志愿服务精神，广泛开展志愿服务，推动建立广泛参与、形式多样、活动经常、机制健全的社会志愿服务体系。加强爱国主义教育，弘扬原中央苏区和革命老区精神。</w:t>
      </w:r>
    </w:p>
    <w:p w14:paraId="2CA26E58">
      <w:pPr>
        <w:ind w:firstLine="420"/>
      </w:pPr>
      <w:r>
        <w:rPr>
          <w:rFonts w:hint="eastAsia"/>
        </w:rPr>
        <w:t>推动基层民主建设。加强基层民主政治建设，扩大党内民主、基层民主，完善村、居直接选举制度，进一步规范民主选举程序，健全基层党组织领导的基层群众自治机制，不断实现政府管理与城乡基层群众自治有效衔接。健全村（居）监督委员会，完善工作制度，提高民主监督的有效性，加快建立村务发言人制度，加强基层群众自治组织建设。加强社区服务中心等基础设施建设，力争到“十三五”末，全市18个乡镇、街道均建有800平方米以上的社区服务中心。</w:t>
      </w:r>
    </w:p>
    <w:p w14:paraId="2D12757A">
      <w:pPr>
        <w:ind w:firstLine="420"/>
      </w:pPr>
      <w:r>
        <w:rPr>
          <w:rFonts w:hint="eastAsia"/>
        </w:rPr>
        <w:t>提高科学民主决策水平。健全社会主义民主制度，不断丰富民主形式，拓宽民主渠道，保障人民群众依法行使选举权、知情权、参与权、表达权、监督权。加大政府信息公开力度，推行公共事业单位办事公开制度。进一步健全科学民主决策机制，把公众参与、民主协商、风险评估、合法性审查、集体讨论等作为重大决策的必经程序，确保决策制度科学、程序正当、过程公开、责任明确。</w:t>
      </w:r>
    </w:p>
    <w:p w14:paraId="740B867B">
      <w:pPr>
        <w:ind w:firstLine="420"/>
      </w:pPr>
      <w:r>
        <w:rPr>
          <w:rFonts w:hint="eastAsia"/>
        </w:rPr>
        <w:t>提升依法行政与服务水平。深化行政执法体制改革，推进机构改革和行政审批制度改革，营造良好的政务环境。坚决执行“三重一大”集体决策事项制度，坚持用制度管权、管事、管人，深入推进政务公开，让权力在阳光下运行。加快建设职能科学、权责法定、执法严明、公开公正、廉洁高效、守法诚信的法治政府。</w:t>
      </w:r>
    </w:p>
    <w:p w14:paraId="5A966F82">
      <w:pPr>
        <w:ind w:firstLine="420"/>
      </w:pPr>
      <w:r>
        <w:rPr>
          <w:rFonts w:hint="eastAsia"/>
        </w:rPr>
        <w:t>推进法制宣传教育。针对社会转型期社会矛盾多发的实际，深入开展信访法治宣传教育，着力抓好《广东省信访条例》贯彻落实，引导群众理性表达诉求、依法维护权益。同时，大力开展国防法规宣传，提高市民国防观念和国防意识。完善法治文化基础设施，推进法治文明新村建设，不断丰富法治文化内容，增强与群众的交流互动，引导全民自觉守法、遇事找法、解决问题靠法，促进形成良好社会秩序。</w:t>
      </w:r>
    </w:p>
    <w:p w14:paraId="56739C1C">
      <w:pPr>
        <w:ind w:firstLine="420"/>
      </w:pPr>
      <w:r>
        <w:rPr>
          <w:rFonts w:hint="eastAsia"/>
        </w:rPr>
        <w:t>推进司法公平正义。完善司法管理体制和司法权力运行机制，规范司法行为，加强对司法活动的监督。大力推进“阳光司法”，进一步推行审务、检务、警务公开制，扩大公、检、法监督员聘请范围，努力实现司法公开化、透明化。加快“一村（社区）一法律顾问”试点工程，健全村级法律顾问网络，让广大群众真正享受到法治南雄建设带来的成果。</w:t>
      </w:r>
    </w:p>
    <w:p w14:paraId="313DE3D9">
      <w:pPr>
        <w:ind w:firstLine="420"/>
      </w:pPr>
    </w:p>
    <w:p w14:paraId="5FF01B06">
      <w:pPr>
        <w:pStyle w:val="3"/>
      </w:pPr>
      <w:r>
        <w:rPr>
          <w:rFonts w:hint="eastAsia"/>
        </w:rPr>
        <w:t>强化导向作用落实保障措施</w:t>
      </w:r>
    </w:p>
    <w:p w14:paraId="6A393D57">
      <w:pPr>
        <w:ind w:firstLine="420"/>
      </w:pPr>
    </w:p>
    <w:p w14:paraId="07ED9FB8">
      <w:pPr>
        <w:ind w:firstLine="420"/>
      </w:pPr>
      <w:r>
        <w:rPr>
          <w:rFonts w:hint="eastAsia"/>
        </w:rPr>
        <w:t>本纲要经市人民代表大会审议通过，是全市国民经济和社会发展行动纲领。为充分发挥规划对经济社会发展的导向作用，需要不断完善规划实施机制，充分发挥市场在资源配置中的基础性作用，进一步提高政府的统筹调控能力，动员和引导全社会力量共同推进规划落实。</w:t>
      </w:r>
    </w:p>
    <w:p w14:paraId="0C59DF93">
      <w:pPr>
        <w:ind w:firstLine="420"/>
      </w:pPr>
      <w:r>
        <w:rPr>
          <w:rFonts w:hint="eastAsia"/>
        </w:rPr>
        <w:t>强化规划纲要的导向作用。“十三五”规划纲要是南雄市未来五年经济社会发展的宏伟蓝图与总体安排，是实施宏观调控的基本手段和依据，具有重要引导作用。</w:t>
      </w:r>
    </w:p>
    <w:p w14:paraId="3BF4C6F3">
      <w:pPr>
        <w:ind w:firstLine="420"/>
      </w:pPr>
      <w:r>
        <w:rPr>
          <w:rFonts w:hint="eastAsia"/>
        </w:rPr>
        <w:t>——加强规划纲要的指导。以规划纲要为统领，以城市规划、土地利用规划、专项规划为支撑，形成各类规划定位清晰、功能互补、统一衔接的规划体系。规划纲要是全市编制年度计划、审批核准重大项目、安排政府投资和财政支出预算、制定特定领域相关政策的重要依据。各镇（街道）、各部门必须统一思想，充分认识本规划的重要性，维护规划的严肃性和权威性，在发展目标、重点任务和重大项目等方面制定具体的实施方案，确保规划纲要顺利实施。</w:t>
      </w:r>
    </w:p>
    <w:p w14:paraId="112CDAB7">
      <w:pPr>
        <w:ind w:firstLine="420"/>
      </w:pPr>
      <w:r>
        <w:rPr>
          <w:rFonts w:hint="eastAsia"/>
        </w:rPr>
        <w:t>——实行专项规划分类指导。各职能部门要组织编制重点专项规划和专业行业规划，围绕经济社会发展关键领域和薄弱环节，着力解决突出问题，形成落实本规划的重要支撑和抓手。各单位要结合实际，贯彻落实好规划纲要，并做好与规划纲要确定的发展战略、主要目标和重点任务的协调，特别是要加强约束性指标的衔接。</w:t>
      </w:r>
    </w:p>
    <w:p w14:paraId="70C095C2">
      <w:pPr>
        <w:ind w:firstLine="420"/>
      </w:pPr>
      <w:r>
        <w:rPr>
          <w:rFonts w:hint="eastAsia"/>
        </w:rPr>
        <w:t>加强规划实施的政策配套。规划纲要实施是一个复杂系统工程，需要统筹兼顾与协调安排系列配套政策。</w:t>
      </w:r>
    </w:p>
    <w:p w14:paraId="5D492BFD">
      <w:pPr>
        <w:ind w:firstLine="420"/>
      </w:pPr>
      <w:r>
        <w:rPr>
          <w:rFonts w:hint="eastAsia"/>
        </w:rPr>
        <w:t>——分类推进重点项目。围绕规划纲要确定的主要导向，通过项目推动规划落实。因此，必须以重点项目建设作为推进规划实施的重要抓手，全面权衡项目重要性、必要性和可行性，对规划中的重点项目进行分类排序，合理统筹，稳步推进实施，确保规划目标得以实现。</w:t>
      </w:r>
    </w:p>
    <w:p w14:paraId="26826AE6">
      <w:pPr>
        <w:ind w:firstLine="420"/>
      </w:pPr>
      <w:r>
        <w:rPr>
          <w:rFonts w:hint="eastAsia"/>
        </w:rPr>
        <w:t>——完善公共财政投入体制。继续深化公共财政体制改革，优化财政支出结构，财政资金重点向教育、科技、文化、卫生等社会事业以及基础设施建设、社会保障、社会安全和生态环境等领域倾斜，确保关键领域和薄弱环节的有足够的资金支持，最大限度地发挥财政资金的使用效益。根据规划纲要确定的发展目标和主要任务，编制好年度财政预算，集中财力保障重点工程项目建设。积极争取专项资金，加强粤北生态名城和原中央苏区建设，推动公共事业全面发展。</w:t>
      </w:r>
    </w:p>
    <w:p w14:paraId="477BB3EC">
      <w:pPr>
        <w:ind w:firstLine="420"/>
      </w:pPr>
      <w:r>
        <w:rPr>
          <w:rFonts w:hint="eastAsia"/>
        </w:rPr>
        <w:t>健全规划落实的管理机制。规划落实需要加强组织实施、绩效评价和监测评估等一套完善的管理机制保障。</w:t>
      </w:r>
    </w:p>
    <w:p w14:paraId="169BE0E6">
      <w:pPr>
        <w:ind w:firstLine="420"/>
      </w:pPr>
      <w:r>
        <w:rPr>
          <w:rFonts w:hint="eastAsia"/>
        </w:rPr>
        <w:t>——加强规划组织实施。规划纲要由市政府统一组织实施。要明确实施目标、重点任务和责任分工，分解落实到牵头部门和各镇（街道），并强化管理部门之间的协调。根据本规划纲要编制年度计划、年度财政预算等有关计划，合理统筹资源和安排进度，确保完成规划目标和任务。</w:t>
      </w:r>
    </w:p>
    <w:p w14:paraId="4FF10C32">
      <w:pPr>
        <w:ind w:firstLine="420"/>
      </w:pPr>
      <w:r>
        <w:rPr>
          <w:rFonts w:hint="eastAsia"/>
        </w:rPr>
        <w:t>——完善绩效评价考核体系。加快制定并完善有利于加快转变、跨越发展的绩效评价考核体系和具体考核办法，强化对结构优化、民生改善、资源节约、环境保护和基本公共服务等目标任务完成情况的综合评价考核，考核结果作为班子调整和领导干部选拔任用、奖励惩戒的重要依据。</w:t>
      </w:r>
    </w:p>
    <w:p w14:paraId="5A7B2E9D">
      <w:pPr>
        <w:ind w:firstLine="420"/>
      </w:pPr>
      <w:r>
        <w:rPr>
          <w:rFonts w:hint="eastAsia"/>
        </w:rPr>
        <w:t>——建立监测评估机制。建立健全规划实施的监测评估机制，发挥统计等有关部门对规划实施的跟踪监测和分析反馈作用，定期向社会公布规划实施的各项指标完成情况。完善实施评估机制和评估制度，将落实规划纲要作为有关部门绩效考核的重要内容。</w:t>
      </w:r>
    </w:p>
    <w:p w14:paraId="53EBA019">
      <w:pPr>
        <w:ind w:firstLine="420"/>
      </w:pPr>
    </w:p>
    <w:p w14:paraId="625D6B5B">
      <w:pPr>
        <w:ind w:firstLine="420"/>
      </w:pPr>
    </w:p>
    <w:p w14:paraId="377E23A3">
      <w:pPr>
        <w:ind w:firstLine="420"/>
      </w:pPr>
    </w:p>
    <w:p w14:paraId="3DB85432">
      <w:pPr>
        <w:ind w:firstLine="420"/>
      </w:pPr>
    </w:p>
    <w:p w14:paraId="3B66D5A4">
      <w:pPr>
        <w:ind w:firstLine="420"/>
      </w:pPr>
    </w:p>
    <w:p w14:paraId="2CE75463">
      <w:pPr>
        <w:ind w:firstLine="420"/>
      </w:pPr>
    </w:p>
    <w:p w14:paraId="69F0F74A">
      <w:pPr>
        <w:pStyle w:val="2"/>
        <w:ind w:firstLine="883"/>
      </w:pPr>
      <w:r>
        <w:t>2016年大事记</w:t>
      </w:r>
    </w:p>
    <w:p w14:paraId="338C6317">
      <w:pPr>
        <w:ind w:firstLine="420"/>
      </w:pPr>
    </w:p>
    <w:p w14:paraId="28066CAC">
      <w:pPr>
        <w:pStyle w:val="3"/>
      </w:pPr>
      <w:r>
        <w:rPr>
          <w:rFonts w:hint="eastAsia"/>
          <w:lang w:val="en-US" w:eastAsia="zh-CN"/>
        </w:rPr>
        <w:t>1</w:t>
      </w:r>
      <w:r>
        <w:rPr>
          <w:rFonts w:hint="eastAsia"/>
        </w:rPr>
        <w:t>月</w:t>
      </w:r>
    </w:p>
    <w:p w14:paraId="1C1A2BD9">
      <w:pPr>
        <w:ind w:firstLine="420"/>
      </w:pPr>
    </w:p>
    <w:p w14:paraId="02AD059D">
      <w:pPr>
        <w:ind w:firstLine="420"/>
      </w:pPr>
      <w:r>
        <w:rPr>
          <w:rFonts w:hint="eastAsia"/>
        </w:rPr>
        <w:t>4日　市长王碧安率队到园区二期、华电（南雄）、珠玑纸业等重点项目和重点企业现场办公。市委副书记丘德周参加活动。</w:t>
      </w:r>
    </w:p>
    <w:p w14:paraId="55F01287">
      <w:pPr>
        <w:ind w:firstLine="420"/>
      </w:pPr>
      <w:r>
        <w:rPr>
          <w:rFonts w:hint="eastAsia"/>
        </w:rPr>
        <w:t>5日　广东省农业厅和广东省旅游局联合发文公布认定的广东省休闲农业与乡村旅游示范镇、示范点名单，珠玑镇入选广东省休闲农业与乡村旅游示范镇，帽子峰森林公园入选广东省休闲农业与乡村旅游示范点。</w:t>
      </w:r>
    </w:p>
    <w:p w14:paraId="6E851D67">
      <w:pPr>
        <w:ind w:firstLine="420"/>
      </w:pPr>
      <w:r>
        <w:rPr>
          <w:rFonts w:hint="eastAsia"/>
        </w:rPr>
        <w:t>同日　市委书记、市人大常委会主任曾风保，市长王碧安率队调研雄州公园建设和陵园路拆迁扩建。谢志铎、黄德群、何人平、刘发龙等参加调研。</w:t>
      </w:r>
    </w:p>
    <w:p w14:paraId="76F6F4D9">
      <w:pPr>
        <w:ind w:firstLine="420"/>
      </w:pPr>
      <w:r>
        <w:rPr>
          <w:rFonts w:hint="eastAsia"/>
        </w:rPr>
        <w:t>6日　市长王碧安率队到水口、黄坑、邓坊、珠玑、全安五个镇调研农村生活垃圾综合整治、路灯亮化、精准扶贫、“五小场所”建设和高标准基本农田建设等民生情况。何人平、朱海兵、袁元桃等参加调研。</w:t>
      </w:r>
    </w:p>
    <w:p w14:paraId="04462A8F">
      <w:pPr>
        <w:ind w:firstLine="420"/>
      </w:pPr>
      <w:r>
        <w:rPr>
          <w:rFonts w:hint="eastAsia"/>
        </w:rPr>
        <w:t>10日　举办“凝聚乡贤力量，共建美好家园”主题文艺晚会。曾风保、何万飞、丘德周等市四套班子领导观看演出。</w:t>
      </w:r>
    </w:p>
    <w:p w14:paraId="11AB6821">
      <w:pPr>
        <w:ind w:firstLine="420"/>
      </w:pPr>
      <w:r>
        <w:rPr>
          <w:rFonts w:hint="eastAsia"/>
        </w:rPr>
        <w:t>11日　举办外出乡贤经贸推介会。曾风保、王碧安、何万飞、丘德周等市四套班子领导参加活动。</w:t>
      </w:r>
    </w:p>
    <w:p w14:paraId="482967A3">
      <w:pPr>
        <w:ind w:firstLine="420"/>
      </w:pPr>
      <w:r>
        <w:rPr>
          <w:rFonts w:hint="eastAsia"/>
        </w:rPr>
        <w:t>15日　韶关考核组到南雄开展巩固省文明城市复审。市委常委、宣传部长卜小燕向考核组作情况汇报。</w:t>
      </w:r>
    </w:p>
    <w:p w14:paraId="1CE6677C">
      <w:pPr>
        <w:ind w:firstLine="420"/>
      </w:pPr>
      <w:r>
        <w:rPr>
          <w:rFonts w:hint="eastAsia"/>
        </w:rPr>
        <w:t>同日　国家卫计委公布“2014~2015年度群众满意的乡镇卫生院”名单，南雄乌迳镇卫生院被评为全国群众满意乡镇卫生院。</w:t>
      </w:r>
    </w:p>
    <w:p w14:paraId="7EE8A787">
      <w:pPr>
        <w:ind w:firstLine="420"/>
      </w:pPr>
      <w:r>
        <w:rPr>
          <w:rFonts w:hint="eastAsia"/>
        </w:rPr>
        <w:t>20日　举办“姓氏名都风雅颂”文化惠民活动年终会演。市委常委、宣传部长卜小燕出席活动。</w:t>
      </w:r>
    </w:p>
    <w:p w14:paraId="6A7B91D8">
      <w:pPr>
        <w:ind w:firstLine="420"/>
      </w:pPr>
      <w:r>
        <w:rPr>
          <w:rFonts w:hint="eastAsia"/>
        </w:rPr>
        <w:t>22日　市委书记、市人大常委会主任曾风保到挂点帮扶村雄州街道上坪村慰问困难群众。黄德群、叶济熊参加慰问活动。</w:t>
      </w:r>
    </w:p>
    <w:p w14:paraId="747602D3">
      <w:pPr>
        <w:ind w:firstLine="420"/>
      </w:pPr>
      <w:r>
        <w:rPr>
          <w:rFonts w:hint="eastAsia"/>
        </w:rPr>
        <w:t>23日　市委十二届五次全会召开。市委书记曾风保作题为《主动融入珠三角加快建设粤北门户城市》工作报告。市长王碧安就《关于制定南雄市国民经济和社会发展第十三个五年规划的建议》作说明。</w:t>
      </w:r>
    </w:p>
    <w:p w14:paraId="5A46544C">
      <w:pPr>
        <w:ind w:firstLine="420"/>
      </w:pPr>
      <w:r>
        <w:rPr>
          <w:rFonts w:hint="eastAsia"/>
        </w:rPr>
        <w:t>同日　市长王碧安到油山镇慰问老党员和困难群众。</w:t>
      </w:r>
    </w:p>
    <w:p w14:paraId="581865C2">
      <w:pPr>
        <w:ind w:firstLine="420"/>
      </w:pPr>
    </w:p>
    <w:p w14:paraId="1E25F6A7">
      <w:pPr>
        <w:ind w:firstLine="420"/>
      </w:pPr>
    </w:p>
    <w:p w14:paraId="2A5AA7D7">
      <w:pPr>
        <w:ind w:firstLine="420"/>
      </w:pPr>
      <w:r>
        <w:rPr>
          <w:rFonts w:hint="eastAsia"/>
        </w:rPr>
        <w:t>24日　韶赣高速珠玑巷服务区荣获全国百佳示范服务区称号（广东省仅4家服务区获此殊荣），副市长马细妹参加揭牌，并慰问服务区工作人员。</w:t>
      </w:r>
    </w:p>
    <w:p w14:paraId="02B54AA2">
      <w:pPr>
        <w:ind w:firstLine="420"/>
      </w:pPr>
      <w:r>
        <w:rPr>
          <w:rFonts w:hint="eastAsia"/>
        </w:rPr>
        <w:t>25~26日　韶关市人大常委会副主任张平率核评组检查考核南雄2015年综治暨创建平安工作情况。曾风保、丘德周、刘发龙、张宗财、周济辉等参加活动。</w:t>
      </w:r>
    </w:p>
    <w:p w14:paraId="77AC8720">
      <w:pPr>
        <w:ind w:firstLine="420"/>
      </w:pPr>
      <w:r>
        <w:rPr>
          <w:rFonts w:hint="eastAsia"/>
        </w:rPr>
        <w:t>25~27日　市政协九届六次会议召开，市政协主席何万飞作工作报告。曾风保、王碧安等参加会议。会议选举何人平为政协主席、肖梅山为政协副主席。</w:t>
      </w:r>
    </w:p>
    <w:p w14:paraId="72E5286A">
      <w:pPr>
        <w:ind w:firstLine="420"/>
      </w:pPr>
      <w:r>
        <w:rPr>
          <w:rFonts w:hint="eastAsia"/>
        </w:rPr>
        <w:t>27日　下午，市委书记、市人大常委会主任曾风保参加中国能源建设集团韶关电力有限公司揭牌仪式，标志着南雄向粤北新能源基地迈进。中国能源建设集团韶关电力有限公司主营风能、太阳能等新能源电力的投资与开发、发电与销售。</w:t>
      </w:r>
    </w:p>
    <w:p w14:paraId="2EF76197">
      <w:pPr>
        <w:ind w:firstLine="420"/>
      </w:pPr>
      <w:r>
        <w:rPr>
          <w:rFonts w:hint="eastAsia"/>
        </w:rPr>
        <w:t>26~28日　市十四届人民代表大会第六次会议召开。市长王碧安向大会作《政府工作报告》，市委常委、常务副市长何人平代表市政府对《市国民经济和社会发展第十三个五年规划纲要草案》作说明，市人大常委会副主任陈玉英作《市人大常委会工作报告》。</w:t>
      </w:r>
    </w:p>
    <w:p w14:paraId="190C6A29">
      <w:pPr>
        <w:ind w:firstLine="420"/>
      </w:pPr>
      <w:r>
        <w:rPr>
          <w:rFonts w:hint="eastAsia"/>
        </w:rPr>
        <w:t>29日　韶关农村普惠金融试点工作现场会在南雄召开。</w:t>
      </w:r>
    </w:p>
    <w:p w14:paraId="2FA05A24">
      <w:pPr>
        <w:ind w:firstLine="420"/>
      </w:pPr>
    </w:p>
    <w:p w14:paraId="2954CA41">
      <w:pPr>
        <w:pStyle w:val="3"/>
      </w:pPr>
      <w:r>
        <w:rPr>
          <w:rFonts w:hint="eastAsia"/>
        </w:rPr>
        <w:t>2  月</w:t>
      </w:r>
    </w:p>
    <w:p w14:paraId="3016B058">
      <w:pPr>
        <w:ind w:firstLine="420"/>
      </w:pPr>
    </w:p>
    <w:p w14:paraId="103FA025">
      <w:pPr>
        <w:ind w:firstLine="420"/>
      </w:pPr>
      <w:r>
        <w:rPr>
          <w:rFonts w:hint="eastAsia"/>
        </w:rPr>
        <w:t>1日　市委、市政府先后召开离退休干部和各界人士迎春茶话会，举办“双学双比”暨迎春文艺晚会。曾风保、王碧安、何人平等市四套班子领导出席会议。</w:t>
      </w:r>
    </w:p>
    <w:p w14:paraId="2DACA8FF">
      <w:pPr>
        <w:ind w:firstLine="420"/>
      </w:pPr>
      <w:r>
        <w:rPr>
          <w:rFonts w:hint="eastAsia"/>
        </w:rPr>
        <w:t>同日　上午，颁发首批新版食品经营许可证。新版许可证将原食品流通许可证、餐饮服务许可证、保健食品卫生许可证“三证合一”，极大简化办证程序和缩短办证时间。</w:t>
      </w:r>
    </w:p>
    <w:p w14:paraId="3966543E">
      <w:pPr>
        <w:ind w:firstLine="420"/>
      </w:pPr>
      <w:r>
        <w:rPr>
          <w:rFonts w:hint="eastAsia"/>
        </w:rPr>
        <w:t>2日　市委书记、市人大常委会主任曾风保，市长王碧安率领市四套班子领导，慰问人武部、武警中队和公安消防大队。</w:t>
      </w:r>
    </w:p>
    <w:p w14:paraId="1E4DDE81">
      <w:pPr>
        <w:ind w:firstLine="420"/>
      </w:pPr>
      <w:r>
        <w:rPr>
          <w:rFonts w:hint="eastAsia"/>
        </w:rPr>
        <w:t>4日　电子商务行业协会成立。市委副书记丘德周到会祝贺并为“南雄市电子商务行业协会”揭牌。</w:t>
      </w:r>
    </w:p>
    <w:p w14:paraId="1895B581">
      <w:pPr>
        <w:ind w:firstLine="420"/>
      </w:pPr>
      <w:r>
        <w:rPr>
          <w:rFonts w:hint="eastAsia"/>
        </w:rPr>
        <w:t>2~4日　市委书记、市人大常委会主任曾风保，市长王碧安率队走访慰问部分困难党员、道德模范和孤寡老人。</w:t>
      </w:r>
    </w:p>
    <w:p w14:paraId="5BF5DE83">
      <w:pPr>
        <w:ind w:firstLine="420"/>
      </w:pPr>
      <w:r>
        <w:rPr>
          <w:rFonts w:hint="eastAsia"/>
        </w:rPr>
        <w:t>8日　市委书记、市人大常委会主任曾风保，市长王碧安分别率队慰问春节坚守岗位的干部职工和外企员工、种烟大户。</w:t>
      </w:r>
    </w:p>
    <w:p w14:paraId="5D5EE874">
      <w:pPr>
        <w:ind w:firstLine="420"/>
      </w:pPr>
      <w:r>
        <w:rPr>
          <w:rFonts w:hint="eastAsia"/>
        </w:rPr>
        <w:t>12日　为期3天的市第一届“贺岁杯”足球赛圆满闭幕。</w:t>
      </w:r>
    </w:p>
    <w:p w14:paraId="7D13E301">
      <w:pPr>
        <w:ind w:firstLine="420"/>
      </w:pPr>
      <w:r>
        <w:rPr>
          <w:rFonts w:hint="eastAsia"/>
        </w:rPr>
        <w:t>15日　召开全市四级干部开春动员大会。市委书记、市人大常委会主任曾风保作题为《收心归位，振奋精神，努力实现开春各项工作开门红》动员讲话。</w:t>
      </w:r>
    </w:p>
    <w:p w14:paraId="73FDF908">
      <w:pPr>
        <w:ind w:firstLine="420"/>
      </w:pPr>
      <w:r>
        <w:rPr>
          <w:rFonts w:hint="eastAsia"/>
        </w:rPr>
        <w:t>20日　韶关市委书记江凌率队到南雄调研经济社会发展情况。韶关市领导孔云龙、华旭初，南雄市领导曾风保、王碧安、黄德群、叶济熊等参加调研。</w:t>
      </w:r>
    </w:p>
    <w:p w14:paraId="33584E73">
      <w:pPr>
        <w:ind w:firstLine="420"/>
      </w:pPr>
      <w:r>
        <w:rPr>
          <w:rFonts w:hint="eastAsia"/>
        </w:rPr>
        <w:t>24日　韶关市金财集团考察南雄投资环境，洽谈旅游公路规划建设。曾风保、王碧安、李海霞、刘发龙等出席座谈会。</w:t>
      </w:r>
    </w:p>
    <w:p w14:paraId="01B35D7E">
      <w:pPr>
        <w:ind w:firstLine="420"/>
      </w:pPr>
      <w:r>
        <w:rPr>
          <w:rFonts w:hint="eastAsia"/>
        </w:rPr>
        <w:t>28日　乌迳观音山生态农业园荣获中国乡村旅游金牌农家乐荣誉称号。</w:t>
      </w:r>
    </w:p>
    <w:p w14:paraId="33465BD0">
      <w:pPr>
        <w:ind w:firstLine="420"/>
      </w:pPr>
      <w:r>
        <w:rPr>
          <w:rFonts w:hint="eastAsia"/>
        </w:rPr>
        <w:t>29日　市人大常委会第四十五次会议召开，审议通过《南雄市人大常委会2016年工作计划》，确定南雄市安全生产监督管理局、联合网络通信有限公司南雄分公司为2016年度南雄市人大常委会开展工作评议对象单位。</w:t>
      </w:r>
    </w:p>
    <w:p w14:paraId="0E404D0D">
      <w:pPr>
        <w:ind w:firstLine="420"/>
      </w:pPr>
      <w:r>
        <w:rPr>
          <w:rFonts w:hint="eastAsia"/>
        </w:rPr>
        <w:t>同日　第十二届纪律检查委员会第六次全体会议召开。</w:t>
      </w:r>
    </w:p>
    <w:p w14:paraId="228E1719">
      <w:pPr>
        <w:ind w:firstLine="420"/>
      </w:pPr>
    </w:p>
    <w:p w14:paraId="000D9D34">
      <w:pPr>
        <w:pStyle w:val="3"/>
      </w:pPr>
      <w:r>
        <w:rPr>
          <w:rFonts w:hint="eastAsia"/>
        </w:rPr>
        <w:t>3  月</w:t>
      </w:r>
    </w:p>
    <w:p w14:paraId="66878615">
      <w:pPr>
        <w:ind w:firstLine="420"/>
      </w:pPr>
    </w:p>
    <w:p w14:paraId="22FA20D8">
      <w:pPr>
        <w:ind w:firstLine="420"/>
      </w:pPr>
      <w:r>
        <w:rPr>
          <w:rFonts w:hint="eastAsia"/>
        </w:rPr>
        <w:t>2日　市长王碧安率队到珠玑镇调研全国建制镇示范点、省级新农村示范片等重大项目进展情况。李海霞、罗战勇、袁元桃等参加调研。</w:t>
      </w:r>
    </w:p>
    <w:p w14:paraId="0C77657C">
      <w:pPr>
        <w:ind w:firstLine="420"/>
      </w:pPr>
      <w:r>
        <w:rPr>
          <w:rFonts w:hint="eastAsia"/>
        </w:rPr>
        <w:t>同日　上午，举行镇卫生院救护车发车仪式，全市18个镇卫生院救护车正式投入使用，结束镇卫生院无救护车的历史。</w:t>
      </w:r>
    </w:p>
    <w:p w14:paraId="6EA8A71E">
      <w:pPr>
        <w:ind w:firstLine="420"/>
      </w:pPr>
      <w:r>
        <w:rPr>
          <w:rFonts w:hint="eastAsia"/>
        </w:rPr>
        <w:t>4日　统计工作暨第三次全国农业普查动员大会召开。何人平、罗战勇、肖梅山等参加会议。</w:t>
      </w:r>
    </w:p>
    <w:p w14:paraId="39383E64">
      <w:pPr>
        <w:ind w:firstLine="420"/>
      </w:pPr>
      <w:r>
        <w:rPr>
          <w:rFonts w:hint="eastAsia"/>
        </w:rPr>
        <w:t>9日　市政府与中国能源建设集团签订地面光伏电站建设合作意向书，拟建设5座地面光伏电站。曾风保、黄德群、李海霞等出席会议。</w:t>
      </w:r>
    </w:p>
    <w:p w14:paraId="0EE817EB">
      <w:pPr>
        <w:ind w:firstLine="420"/>
      </w:pPr>
      <w:r>
        <w:rPr>
          <w:rFonts w:hint="eastAsia"/>
        </w:rPr>
        <w:t>同日　省粮食局检查组考察南雄军供储备仓项目建设和军粮质量情况。黄德群、李海霞等陪同调研。</w:t>
      </w:r>
    </w:p>
    <w:p w14:paraId="75467706">
      <w:pPr>
        <w:ind w:firstLine="420"/>
      </w:pPr>
      <w:r>
        <w:rPr>
          <w:rFonts w:hint="eastAsia"/>
        </w:rPr>
        <w:t>11日　曾风保、王碧安、丘德周等到雄州公园义务植树。</w:t>
      </w:r>
    </w:p>
    <w:p w14:paraId="2FFD49F1">
      <w:pPr>
        <w:ind w:firstLine="420"/>
      </w:pPr>
      <w:r>
        <w:rPr>
          <w:rFonts w:hint="eastAsia"/>
        </w:rPr>
        <w:t>15日　韶关市委常委、纪委书记郭健生率队到珠玑镇调研新农村建设情况。曾风保、谢志铎、黄德群、罗战勇等领导陪同调研。</w:t>
      </w:r>
    </w:p>
    <w:p w14:paraId="4F097096">
      <w:pPr>
        <w:ind w:firstLine="420"/>
      </w:pPr>
      <w:r>
        <w:rPr>
          <w:rFonts w:hint="eastAsia"/>
        </w:rPr>
        <w:t>18日　油山上朔村集资雕塑彭盱、彭显伦铜像，并举行落成仪式。</w:t>
      </w:r>
    </w:p>
    <w:p w14:paraId="7014EFC9">
      <w:pPr>
        <w:ind w:firstLine="420"/>
      </w:pPr>
      <w:r>
        <w:rPr>
          <w:rFonts w:hint="eastAsia"/>
        </w:rPr>
        <w:t>19日　北京巅峰智业旅游文化创意股份有限公司到南雄考察旅游项目，并达成旅游项目建设合作意向。韶关市委常委、常务副市长陈波，南雄市长王碧安等陪同考察。</w:t>
      </w:r>
    </w:p>
    <w:p w14:paraId="3D81329B">
      <w:pPr>
        <w:ind w:firstLine="420"/>
      </w:pPr>
      <w:r>
        <w:rPr>
          <w:rFonts w:hint="eastAsia"/>
        </w:rPr>
        <w:t>21日　韶关市首个征信（诚信）文化宣传教育基地在南雄中学揭牌成立。</w:t>
      </w:r>
    </w:p>
    <w:p w14:paraId="4CF07A5E">
      <w:pPr>
        <w:ind w:firstLine="420"/>
      </w:pPr>
      <w:r>
        <w:rPr>
          <w:rFonts w:hint="eastAsia"/>
        </w:rPr>
        <w:t>24日　上午，工业园正屋顶光伏发电项目正式建成，市长王碧安参加启动仪式。</w:t>
      </w:r>
    </w:p>
    <w:p w14:paraId="18351481">
      <w:pPr>
        <w:ind w:firstLine="420"/>
      </w:pPr>
      <w:r>
        <w:rPr>
          <w:rFonts w:hint="eastAsia"/>
        </w:rPr>
        <w:t>同日　南雄市连邦环保新材料有限公司新三板挂牌敲钟仪式在北京全国股份转让系统公司股转中心举行，这是南雄首家在新三板成功挂牌的企业。</w:t>
      </w:r>
    </w:p>
    <w:p w14:paraId="5FA8C530">
      <w:pPr>
        <w:ind w:firstLine="420"/>
      </w:pPr>
      <w:r>
        <w:rPr>
          <w:rFonts w:hint="eastAsia"/>
        </w:rPr>
        <w:t>26日　深圳南雄商会成立。王碧安、何人平、黄德群、陈尚妹等到会祝贺。</w:t>
      </w:r>
    </w:p>
    <w:p w14:paraId="65B47ED9">
      <w:pPr>
        <w:ind w:firstLine="420"/>
      </w:pPr>
    </w:p>
    <w:p w14:paraId="3D83D97B">
      <w:pPr>
        <w:pStyle w:val="3"/>
      </w:pPr>
      <w:r>
        <w:rPr>
          <w:rFonts w:hint="eastAsia"/>
        </w:rPr>
        <w:t>4  月</w:t>
      </w:r>
    </w:p>
    <w:p w14:paraId="5EA4EA21">
      <w:pPr>
        <w:ind w:firstLine="420"/>
      </w:pPr>
    </w:p>
    <w:p w14:paraId="0858EFC0">
      <w:pPr>
        <w:ind w:firstLine="420"/>
      </w:pPr>
      <w:r>
        <w:rPr>
          <w:rFonts w:hint="eastAsia"/>
        </w:rPr>
        <w:t>6日　晚上，省文化厅会同省艺术研究所专家调研南雄采茶戏，了解南雄采茶戏的发展现状，使南雄采茶戏这一独具地方特色的传统戏种，能够更好传承发展。</w:t>
      </w:r>
    </w:p>
    <w:p w14:paraId="23ADDC83">
      <w:pPr>
        <w:ind w:firstLine="420"/>
      </w:pPr>
      <w:r>
        <w:rPr>
          <w:rFonts w:hint="eastAsia"/>
        </w:rPr>
        <w:t>7日　上午，南雄市第十四届人民代表大会常务委员会第四十六次会议召开，任命沈步亮为南雄市人民政府副市长。</w:t>
      </w:r>
    </w:p>
    <w:p w14:paraId="669908FE">
      <w:pPr>
        <w:ind w:firstLine="420"/>
      </w:pPr>
      <w:r>
        <w:rPr>
          <w:rFonts w:hint="eastAsia"/>
        </w:rPr>
        <w:t>8日　省委召开全省市县镇领导班子换届工作会议。市委书记、市人大常委会主任曾风保，市长王碧安等在南雄分会场收看收听会议。</w:t>
      </w:r>
    </w:p>
    <w:p w14:paraId="7391D273">
      <w:pPr>
        <w:ind w:firstLine="420"/>
      </w:pPr>
      <w:r>
        <w:rPr>
          <w:rFonts w:hint="eastAsia"/>
        </w:rPr>
        <w:t>同日　市政府公布陵园路扩建后将更名为“崇贤大道”。</w:t>
      </w:r>
    </w:p>
    <w:p w14:paraId="6C45B8E2">
      <w:pPr>
        <w:ind w:firstLine="420"/>
      </w:pPr>
      <w:r>
        <w:rPr>
          <w:rFonts w:hint="eastAsia"/>
        </w:rPr>
        <w:t>14日　乳源瑶族自治县委书记吴春腾一行考察南雄城市规划建设管理。曾风保、何人平等陪同调研。</w:t>
      </w:r>
    </w:p>
    <w:p w14:paraId="6AACF253">
      <w:pPr>
        <w:ind w:firstLine="420"/>
      </w:pPr>
      <w:r>
        <w:rPr>
          <w:rFonts w:hint="eastAsia"/>
        </w:rPr>
        <w:t>18日　中国能源建设集团投资分公司总经理许金明到南雄考察在建新能源项目进展情况。市长王碧安参加考察。</w:t>
      </w:r>
    </w:p>
    <w:p w14:paraId="652B4CF8">
      <w:pPr>
        <w:ind w:firstLine="420"/>
      </w:pPr>
      <w:r>
        <w:rPr>
          <w:rFonts w:hint="eastAsia"/>
        </w:rPr>
        <w:t>19日　省商务厅、财政厅督导组调研南雄电子商务进农村综合示范工作开展情况。市委副书记丘德周陪同调研。</w:t>
      </w:r>
    </w:p>
    <w:p w14:paraId="56261930">
      <w:pPr>
        <w:ind w:firstLine="420"/>
      </w:pPr>
      <w:r>
        <w:rPr>
          <w:rFonts w:hint="eastAsia"/>
        </w:rPr>
        <w:t>同日　市政府与广东江菱电梯有限公司正式签约。市委副书记丘德周等参加签约仪式。</w:t>
      </w:r>
    </w:p>
    <w:p w14:paraId="6C571604">
      <w:pPr>
        <w:ind w:firstLine="420"/>
      </w:pPr>
      <w:r>
        <w:rPr>
          <w:rFonts w:hint="eastAsia"/>
        </w:rPr>
        <w:t>25日　举办纪念</w:t>
      </w:r>
      <w:r>
        <w:rPr>
          <w:rFonts w:hint="eastAsia"/>
          <w:lang w:eastAsia="zh-CN"/>
        </w:rPr>
        <w:t>五四运动</w:t>
      </w:r>
      <w:r>
        <w:rPr>
          <w:rFonts w:hint="eastAsia"/>
        </w:rPr>
        <w:t>97周年暨“南雄好青年”颁奖晚会。何人平、丘德周、卜小燕、叶济熊等参加活动。</w:t>
      </w:r>
    </w:p>
    <w:p w14:paraId="22543B37">
      <w:pPr>
        <w:ind w:firstLine="420"/>
      </w:pPr>
      <w:r>
        <w:rPr>
          <w:rFonts w:hint="eastAsia"/>
        </w:rPr>
        <w:t>25~26日　省食品药品监督管理局局长段宇飞到南雄调研食品药品监督管理和精准扶贫工作。韶关市副市长王伟阳，曾风保、丘德周等陪同调研。</w:t>
      </w:r>
    </w:p>
    <w:p w14:paraId="01836DD3">
      <w:pPr>
        <w:ind w:firstLine="420"/>
      </w:pPr>
      <w:r>
        <w:rPr>
          <w:rFonts w:hint="eastAsia"/>
        </w:rPr>
        <w:t>27日　市政府在北京召开第三届姓氏文化旅游节暨“中国南雄梅岭诗会”新闻发布会。王碧安、黄德群、卜小燕等出席新闻发布会。</w:t>
      </w:r>
    </w:p>
    <w:p w14:paraId="6CDBBB3D">
      <w:pPr>
        <w:ind w:firstLine="420"/>
      </w:pPr>
      <w:r>
        <w:rPr>
          <w:rFonts w:hint="eastAsia"/>
        </w:rPr>
        <w:t>同日　商务部市场建设司副司长郑书伟调研指导南雄电子商务进农村工作。市委常委、副市长李海霞等陪同调研。</w:t>
      </w:r>
    </w:p>
    <w:p w14:paraId="14F706DE">
      <w:pPr>
        <w:ind w:firstLine="420"/>
      </w:pPr>
      <w:r>
        <w:rPr>
          <w:rFonts w:hint="eastAsia"/>
        </w:rPr>
        <w:t>28日　《云峰山生态旅游区总体规划》通过专家评审。市委常委、副市长李海霞参加评审会。</w:t>
      </w:r>
    </w:p>
    <w:p w14:paraId="7BA7A255">
      <w:pPr>
        <w:ind w:firstLine="420"/>
      </w:pPr>
      <w:r>
        <w:rPr>
          <w:rFonts w:hint="eastAsia"/>
        </w:rPr>
        <w:t>同日　职工男子篮球赛开幕。市委常委、组织部长叶济熊等参加开幕式。</w:t>
      </w:r>
    </w:p>
    <w:p w14:paraId="53444D0F">
      <w:pPr>
        <w:ind w:firstLine="420"/>
      </w:pPr>
      <w:r>
        <w:rPr>
          <w:rFonts w:hint="eastAsia"/>
        </w:rPr>
        <w:t>29日　镇级领导班子换届工作会议召开。曾风保、王碧安、何人平、丘德周、谢志铎、叶济熊、朱海兵等参加会议。</w:t>
      </w:r>
    </w:p>
    <w:p w14:paraId="3C38B471">
      <w:pPr>
        <w:ind w:firstLine="420"/>
      </w:pPr>
    </w:p>
    <w:p w14:paraId="52457F77">
      <w:pPr>
        <w:pStyle w:val="3"/>
      </w:pPr>
      <w:r>
        <w:rPr>
          <w:rFonts w:hint="eastAsia"/>
        </w:rPr>
        <w:t>5  月</w:t>
      </w:r>
    </w:p>
    <w:p w14:paraId="1D15054D">
      <w:pPr>
        <w:ind w:firstLine="420"/>
      </w:pPr>
    </w:p>
    <w:p w14:paraId="16F408C1">
      <w:pPr>
        <w:ind w:firstLine="420"/>
      </w:pPr>
      <w:r>
        <w:rPr>
          <w:rFonts w:hint="eastAsia"/>
        </w:rPr>
        <w:t>3日　召开“践行三守三爱传承五四薪火”纪念“五四”爱国运动97周年座谈会。市委常委、组织部长叶济熊参加会议。</w:t>
      </w:r>
    </w:p>
    <w:p w14:paraId="4F9091E4">
      <w:pPr>
        <w:ind w:firstLine="420"/>
      </w:pPr>
      <w:r>
        <w:rPr>
          <w:rFonts w:hint="eastAsia"/>
        </w:rPr>
        <w:t>3~4日　韶关市委常委、纪委书记郭健生，南雄市委书记曾风保率队到贵州省湄潭县学习考察精准扶贫和新农村建设。谢志铎、李海霞参加考察。</w:t>
      </w:r>
    </w:p>
    <w:p w14:paraId="64EC6C54">
      <w:pPr>
        <w:ind w:firstLine="420"/>
      </w:pPr>
      <w:r>
        <w:rPr>
          <w:rFonts w:hint="eastAsia"/>
        </w:rPr>
        <w:t>5日　市政府召开加强政府主导型项目与政策性银行业务对接务虚会。王碧安、何人平、刘发龙、朱海兵等参加会议。</w:t>
      </w:r>
    </w:p>
    <w:p w14:paraId="7C4B2AA6">
      <w:pPr>
        <w:ind w:firstLine="420"/>
      </w:pPr>
      <w:r>
        <w:rPr>
          <w:rFonts w:hint="eastAsia"/>
        </w:rPr>
        <w:t>6日　市政府组织有关人员对省级新农村示范片设计规划方案进行初审。王碧安、何人平、李海霞、朱海兵等参加会议。</w:t>
      </w:r>
    </w:p>
    <w:p w14:paraId="6965EC91">
      <w:pPr>
        <w:ind w:firstLine="420"/>
      </w:pPr>
      <w:r>
        <w:rPr>
          <w:rFonts w:hint="eastAsia"/>
        </w:rPr>
        <w:t>8日　韶关市委书记江凌到珠玑镇灵潭村调研指导精准扶贫。韶关市委常委、纪委书记郭健生，南雄市曾风保、王碧安、谢志铎、黄德群等陪同调研。</w:t>
      </w:r>
    </w:p>
    <w:p w14:paraId="2412390C">
      <w:pPr>
        <w:ind w:firstLine="420"/>
      </w:pPr>
      <w:r>
        <w:rPr>
          <w:rFonts w:hint="eastAsia"/>
        </w:rPr>
        <w:t>9日　上午，南雄市林业局非公有制林场协会成立，75家林场加入该协会，投票选举协会会长、副会长、理事长及秘书长。</w:t>
      </w:r>
    </w:p>
    <w:p w14:paraId="0C63BABC">
      <w:pPr>
        <w:ind w:firstLine="420"/>
      </w:pPr>
      <w:r>
        <w:rPr>
          <w:rFonts w:hint="eastAsia"/>
        </w:rPr>
        <w:t>15日　上午，第三届姓氏文化旅游节暨“生态南雄主田骑行”活动在时代广场举行，来自江西、湖南、珠三角等省内外的536名骑行爱好者参加此次活动。</w:t>
      </w:r>
    </w:p>
    <w:p w14:paraId="30F302F1">
      <w:pPr>
        <w:ind w:firstLine="420"/>
      </w:pPr>
      <w:r>
        <w:rPr>
          <w:rFonts w:hint="eastAsia"/>
        </w:rPr>
        <w:t>16~17日　省委常委、纪委书记黄先耀到南雄调研精准扶贫、基层党风廉政建设工作。省纪委副书记陈伟东，省扶贫办主任梁健，韶关市委书记江凌、市委常委纪委书记郭健生，王碧安、谢志铎等参加调研。</w:t>
      </w:r>
    </w:p>
    <w:p w14:paraId="09EA2080">
      <w:pPr>
        <w:ind w:firstLine="420"/>
      </w:pPr>
      <w:r>
        <w:rPr>
          <w:rFonts w:hint="eastAsia"/>
        </w:rPr>
        <w:t>17日　省委政策研究室副主任吴茂芹一行调研南雄经济社会发展情况。市委副书记丘德周陪同调研。</w:t>
      </w:r>
    </w:p>
    <w:p w14:paraId="4D4F7EA1">
      <w:pPr>
        <w:ind w:firstLine="420"/>
      </w:pPr>
      <w:r>
        <w:rPr>
          <w:rFonts w:hint="eastAsia"/>
        </w:rPr>
        <w:t>同日　下午，省妇联主席阎静萍到乌迳镇孔塘村对接帮扶，副市长马细妹陪同。</w:t>
      </w:r>
    </w:p>
    <w:p w14:paraId="4F353695">
      <w:pPr>
        <w:ind w:firstLine="420"/>
      </w:pPr>
      <w:r>
        <w:rPr>
          <w:rFonts w:hint="eastAsia"/>
        </w:rPr>
        <w:t>18日　韶关市长骆蔚峰率队调研南雄县域经济发展情况，并深入珠玑镇塘东村调研指导软弱涣散党组织整顿工作。王碧安、何人平、叶济熊等陪同调研。</w:t>
      </w:r>
    </w:p>
    <w:p w14:paraId="2EFE31DF">
      <w:pPr>
        <w:ind w:firstLine="420"/>
      </w:pPr>
      <w:r>
        <w:rPr>
          <w:rFonts w:hint="eastAsia"/>
        </w:rPr>
        <w:t>25日　韶关市党风政风监督暨查办基层腐败案件工作会议在南雄召开。韶关市委常委、纪委书记郭健生，韶关各县（市、区）纪委书记参加会议。</w:t>
      </w:r>
    </w:p>
    <w:p w14:paraId="3DD5309C">
      <w:pPr>
        <w:ind w:firstLine="420"/>
      </w:pPr>
      <w:r>
        <w:rPr>
          <w:rFonts w:hint="eastAsia"/>
        </w:rPr>
        <w:t>同日　省国土资源厅检查组检查南雄恐龙化石群地质遗迹保护及省级地质公园建设情况。市委常委、副市长李海霞陪同。</w:t>
      </w:r>
    </w:p>
    <w:p w14:paraId="7C8222DB">
      <w:pPr>
        <w:ind w:firstLine="420"/>
      </w:pPr>
      <w:r>
        <w:rPr>
          <w:rFonts w:hint="eastAsia"/>
        </w:rPr>
        <w:t>26日　上午，南雄市第十四届人大常委会召开第四十八次会议召开。会议审查和批准市政府《关于南雄市2016年预算调整草案的报告》，免去何人平副市长职务，任命朱海兵为副市长。</w:t>
      </w:r>
    </w:p>
    <w:p w14:paraId="73C41494">
      <w:pPr>
        <w:ind w:firstLine="420"/>
      </w:pPr>
      <w:r>
        <w:rPr>
          <w:rFonts w:hint="eastAsia"/>
        </w:rPr>
        <w:t>27日　市委书记、市人大常委会主任曾风保到珠玑镇灵潭村调研指导精准扶贫工作。谢志铎、黄德群、李海霞等参加调研。</w:t>
      </w:r>
    </w:p>
    <w:p w14:paraId="06F92923">
      <w:pPr>
        <w:ind w:firstLine="420"/>
      </w:pPr>
      <w:r>
        <w:rPr>
          <w:rFonts w:hint="eastAsia"/>
        </w:rPr>
        <w:t>28日　晚上，以珠玑巷故事为创作题材的粤剧《魂牵珠玑巷》回到剧中原址南雄巡演。国家一级演员、中国戏剧梅花奖获得者蒋文端，国家一级演员林家宝挂帅表演。</w:t>
      </w:r>
    </w:p>
    <w:p w14:paraId="55E99F75">
      <w:pPr>
        <w:ind w:firstLine="420"/>
      </w:pPr>
      <w:r>
        <w:rPr>
          <w:rFonts w:hint="eastAsia"/>
        </w:rPr>
        <w:t>29日　举办第三届姓氏文化旅游节开幕式暨中国南雄·梅岭诗会，会上还举行“百名作家走进南雄”采风作品集《南雄印象》首发式。中国作协党组成员、书记处书记、副主席吉狄马加，广府人珠玑巷后裔海外联谊会会长黎子流，韶关市副市长许志新，《十月》杂志社总编陈东捷，曾风保、王碧安、何人平等出席仪式。</w:t>
      </w:r>
    </w:p>
    <w:p w14:paraId="068FD20E">
      <w:pPr>
        <w:ind w:firstLine="420"/>
      </w:pPr>
      <w:r>
        <w:rPr>
          <w:rFonts w:hint="eastAsia"/>
        </w:rPr>
        <w:t>同日　举行珠玑古巷“百姓堂”奠基，广府原乡将重现珠玑巷。</w:t>
      </w:r>
    </w:p>
    <w:p w14:paraId="67C24D19">
      <w:pPr>
        <w:ind w:firstLine="420"/>
      </w:pPr>
      <w:r>
        <w:rPr>
          <w:rFonts w:hint="eastAsia"/>
        </w:rPr>
        <w:t>30日　召开政府主导型项目投融资工作会议。王碧安、何人平、朱海兵、李海霞、刘发龙等参加会议。</w:t>
      </w:r>
    </w:p>
    <w:p w14:paraId="25E7E07A">
      <w:pPr>
        <w:ind w:firstLine="420"/>
      </w:pPr>
      <w:r>
        <w:rPr>
          <w:rFonts w:hint="eastAsia"/>
        </w:rPr>
        <w:t>同日　下午，市首批3个基层职工服务站示范点园区、帽子峰和湖口镇基层职工服务站正式开放。</w:t>
      </w:r>
    </w:p>
    <w:p w14:paraId="347FEDAB">
      <w:pPr>
        <w:ind w:firstLine="420"/>
      </w:pPr>
    </w:p>
    <w:p w14:paraId="0BA176E3">
      <w:pPr>
        <w:pStyle w:val="3"/>
      </w:pPr>
      <w:r>
        <w:rPr>
          <w:rFonts w:hint="eastAsia"/>
        </w:rPr>
        <w:t>6  月</w:t>
      </w:r>
    </w:p>
    <w:p w14:paraId="155CFA6A">
      <w:pPr>
        <w:ind w:firstLine="420"/>
      </w:pPr>
    </w:p>
    <w:p w14:paraId="729E2850">
      <w:pPr>
        <w:ind w:firstLine="420"/>
      </w:pPr>
      <w:r>
        <w:rPr>
          <w:rFonts w:hint="eastAsia"/>
        </w:rPr>
        <w:t>1日　省水利厅厅长许永锞一行到珠玑镇灵潭村调研精准扶贫和水利扶贫工作。</w:t>
      </w:r>
    </w:p>
    <w:p w14:paraId="0E805F74">
      <w:pPr>
        <w:ind w:firstLine="420"/>
      </w:pPr>
      <w:r>
        <w:rPr>
          <w:rFonts w:hint="eastAsia"/>
        </w:rPr>
        <w:t>同日　省民政厅调研组到水口镇沙头老人活动中心、湖口镇、市社会福利中心，检查救灾防灾和灾后重建工作。市委常委、政法委书记刘发龙陪同。</w:t>
      </w:r>
    </w:p>
    <w:p w14:paraId="4727F2B5">
      <w:pPr>
        <w:ind w:firstLine="420"/>
      </w:pPr>
      <w:r>
        <w:rPr>
          <w:rFonts w:hint="eastAsia"/>
        </w:rPr>
        <w:t>8日　省老促会会长陈开枝一行到南雄调研指导脱贫攻坚工作。何人平、罗战勇等陪同调研。</w:t>
      </w:r>
    </w:p>
    <w:p w14:paraId="09911302">
      <w:pPr>
        <w:ind w:firstLine="420"/>
      </w:pPr>
      <w:r>
        <w:rPr>
          <w:rFonts w:hint="eastAsia"/>
        </w:rPr>
        <w:t>同日　市长王碧安到南雄中学运动场、棚户区改造工地、国道323线环城路段等民生项目现场办公。朱海兵、马细妹等陪同调研。</w:t>
      </w:r>
    </w:p>
    <w:p w14:paraId="61F23C3B">
      <w:pPr>
        <w:ind w:firstLine="420"/>
      </w:pPr>
      <w:r>
        <w:rPr>
          <w:rFonts w:hint="eastAsia"/>
        </w:rPr>
        <w:t>12日　2016年南雄市职工男子篮球赛落幕。供电局队、教育队、古市镇队分别获得企业组、机关组、乡镇组第一名。王碧安、谢志铎、黄德群、朱海兵、叶济熊、陈玉英等参加闭幕式。</w:t>
      </w:r>
    </w:p>
    <w:p w14:paraId="14481059">
      <w:pPr>
        <w:ind w:firstLine="420"/>
      </w:pPr>
      <w:r>
        <w:rPr>
          <w:rFonts w:hint="eastAsia"/>
        </w:rPr>
        <w:t>15日　国家邮政局副局长赵晓光到南雄调研电子商务进农村综合示范县工作。韶关市副市长许志新，王碧安、沈步亮等陪同调研。</w:t>
      </w:r>
    </w:p>
    <w:p w14:paraId="31227A44">
      <w:pPr>
        <w:ind w:firstLine="420"/>
      </w:pPr>
      <w:r>
        <w:rPr>
          <w:rFonts w:hint="eastAsia"/>
        </w:rPr>
        <w:t>18日　南雄市珠玑巷（中山）联谊会在中山市举行2016年庆典大会。何人平、朱海兵等到会祝贺。</w:t>
      </w:r>
    </w:p>
    <w:p w14:paraId="7833B428">
      <w:pPr>
        <w:ind w:firstLine="420"/>
      </w:pPr>
      <w:r>
        <w:rPr>
          <w:rFonts w:hint="eastAsia"/>
        </w:rPr>
        <w:t>25~26日　国家林业局湿地保护管理中心副处长闫晓红到南雄验收评估广东孔江国家湿地公园（试点）建设工作。韶关市副市长王青西，王碧安、朱海兵等参加。</w:t>
      </w:r>
    </w:p>
    <w:p w14:paraId="11B62F69">
      <w:pPr>
        <w:ind w:firstLine="420"/>
      </w:pPr>
      <w:r>
        <w:rPr>
          <w:rFonts w:hint="eastAsia"/>
        </w:rPr>
        <w:t>26日　市委书记、市人大常委会主任曾风保，市长王碧安到珠玑镇灵潭村就精准扶贫、精准脱贫项目现场办公。谢志铎、黄德群、罗战勇参加。</w:t>
      </w:r>
    </w:p>
    <w:p w14:paraId="2ED9F9E3">
      <w:pPr>
        <w:ind w:firstLine="420"/>
      </w:pPr>
      <w:r>
        <w:rPr>
          <w:rFonts w:hint="eastAsia"/>
        </w:rPr>
        <w:t>同日　市委书记、市人大常委会主任曾风保到雄州街道黎口村慰问困难党员。黄德群、叶济熊陪同慰问。</w:t>
      </w:r>
    </w:p>
    <w:p w14:paraId="6879A690">
      <w:pPr>
        <w:ind w:firstLine="420"/>
      </w:pPr>
      <w:r>
        <w:rPr>
          <w:rFonts w:hint="eastAsia"/>
        </w:rPr>
        <w:t>27日　韶关市委常委、组织部部长华旭初到全安镇古塘村走访慰问困难党员。王碧安、叶济熊等陪同。</w:t>
      </w:r>
    </w:p>
    <w:p w14:paraId="4E44A567">
      <w:pPr>
        <w:ind w:firstLine="420"/>
      </w:pPr>
      <w:r>
        <w:rPr>
          <w:rFonts w:hint="eastAsia"/>
        </w:rPr>
        <w:t>28日　市长王碧安一行到珠玑镇长迳、中站和角湾村调研精准扶贫工作进展和软弱涣散党组织整顿工作，并慰问困难党员。</w:t>
      </w:r>
    </w:p>
    <w:p w14:paraId="1FB9A312">
      <w:pPr>
        <w:ind w:firstLine="420"/>
      </w:pPr>
      <w:r>
        <w:rPr>
          <w:rFonts w:hint="eastAsia"/>
        </w:rPr>
        <w:t>同日　举办庆祝中国共产党诞辰95周年暨红军长征胜利80周年音乐晚会，卜小燕、叶济熊出席。</w:t>
      </w:r>
    </w:p>
    <w:p w14:paraId="3A5474E0">
      <w:pPr>
        <w:ind w:firstLine="420"/>
      </w:pPr>
      <w:r>
        <w:rPr>
          <w:rFonts w:hint="eastAsia"/>
        </w:rPr>
        <w:t>29日　召开市镇两级人大换届选举工作动员暨培训会，布置市镇人大换届选举工作。</w:t>
      </w:r>
    </w:p>
    <w:p w14:paraId="5AD96366">
      <w:pPr>
        <w:ind w:firstLine="420"/>
      </w:pPr>
      <w:r>
        <w:rPr>
          <w:rFonts w:hint="eastAsia"/>
        </w:rPr>
        <w:t>30日　举办庆祝中国共产党诞辰95周年暨红军长征胜利80周年书法展，卜小燕、叶济熊参加活动。</w:t>
      </w:r>
    </w:p>
    <w:p w14:paraId="2C78D901">
      <w:pPr>
        <w:ind w:firstLine="420"/>
      </w:pPr>
    </w:p>
    <w:p w14:paraId="52B84F2C">
      <w:pPr>
        <w:pStyle w:val="3"/>
      </w:pPr>
      <w:r>
        <w:rPr>
          <w:rFonts w:hint="eastAsia"/>
        </w:rPr>
        <w:t>7  月</w:t>
      </w:r>
    </w:p>
    <w:p w14:paraId="5BA40C57">
      <w:pPr>
        <w:ind w:firstLine="420"/>
      </w:pPr>
    </w:p>
    <w:p w14:paraId="0EB77FD8">
      <w:pPr>
        <w:ind w:firstLine="420"/>
      </w:pPr>
      <w:r>
        <w:rPr>
          <w:rFonts w:hint="eastAsia"/>
        </w:rPr>
        <w:t>4日　市长王碧安深入中山街</w:t>
      </w:r>
      <w:r>
        <w:rPr>
          <w:rFonts w:hint="eastAsia"/>
          <w:lang w:eastAsia="zh-CN"/>
        </w:rPr>
        <w:t>“</w:t>
      </w:r>
      <w:r>
        <w:rPr>
          <w:rFonts w:hint="eastAsia"/>
        </w:rPr>
        <w:t>三旧</w:t>
      </w:r>
      <w:r>
        <w:rPr>
          <w:rFonts w:hint="eastAsia"/>
          <w:lang w:eastAsia="zh-CN"/>
        </w:rPr>
        <w:t>”</w:t>
      </w:r>
      <w:r>
        <w:rPr>
          <w:rFonts w:hint="eastAsia"/>
        </w:rPr>
        <w:t>改造及中山街广场建设项目施工现场调研解决项目建设中遇到的困难。</w:t>
      </w:r>
    </w:p>
    <w:p w14:paraId="35D97129">
      <w:pPr>
        <w:ind w:firstLine="420"/>
      </w:pPr>
      <w:r>
        <w:rPr>
          <w:rFonts w:hint="eastAsia"/>
        </w:rPr>
        <w:t>同日　作为全国保存最完整的古驿道，梅关古道跻身国际古道网评选的“2016中国十大古道”行列。</w:t>
      </w:r>
    </w:p>
    <w:p w14:paraId="20A6C32D">
      <w:pPr>
        <w:ind w:firstLine="420"/>
      </w:pPr>
      <w:r>
        <w:rPr>
          <w:rFonts w:hint="eastAsia"/>
        </w:rPr>
        <w:t>6日　省发改委副主任余云州到南雄调研原中央苏区振兴发展。王碧安、何人平、李海霞、沈步亮陪同调研。</w:t>
      </w:r>
    </w:p>
    <w:p w14:paraId="4F9E2E85">
      <w:pPr>
        <w:ind w:firstLine="420"/>
      </w:pPr>
      <w:r>
        <w:rPr>
          <w:rFonts w:hint="eastAsia"/>
        </w:rPr>
        <w:t>18日　颁发首批食品生产加工小作坊登记证。</w:t>
      </w:r>
    </w:p>
    <w:p w14:paraId="4809A1AC">
      <w:pPr>
        <w:ind w:firstLine="420"/>
      </w:pPr>
      <w:r>
        <w:rPr>
          <w:rFonts w:hint="eastAsia"/>
        </w:rPr>
        <w:t>21日　南方日报、贵州日报等11家省级党报记者来到油山、界址以及城区的上、下武庙进行革命老区采访。</w:t>
      </w:r>
    </w:p>
    <w:p w14:paraId="3FF40682">
      <w:pPr>
        <w:ind w:firstLine="420"/>
      </w:pPr>
      <w:r>
        <w:rPr>
          <w:rFonts w:hint="eastAsia"/>
        </w:rPr>
        <w:t>同日　大学生联合会召开第三届会员代表大会暨换届大会，选举产生新一届大学生联合会理事。</w:t>
      </w:r>
    </w:p>
    <w:p w14:paraId="5EB3B5A4">
      <w:pPr>
        <w:ind w:firstLine="420"/>
      </w:pPr>
      <w:r>
        <w:rPr>
          <w:rFonts w:hint="eastAsia"/>
        </w:rPr>
        <w:t>22日　市委书记、市人大常委会主任曾风保，市长王碧安分别率队到韶关军分区、武警韶关支队慰问驻韶部队。何人平、黄德群、朱海兵、刘发龙、李霄山、陈玉英等参加慰问。</w:t>
      </w:r>
    </w:p>
    <w:p w14:paraId="124370E1">
      <w:pPr>
        <w:ind w:firstLine="420"/>
      </w:pPr>
      <w:r>
        <w:rPr>
          <w:rFonts w:hint="eastAsia"/>
        </w:rPr>
        <w:t>同日　省委宣传部组织媒体、学者到南雄开展“重走长征路”采访活动。</w:t>
      </w:r>
    </w:p>
    <w:p w14:paraId="5F6BEE63">
      <w:pPr>
        <w:ind w:firstLine="420"/>
      </w:pPr>
      <w:r>
        <w:rPr>
          <w:rFonts w:hint="eastAsia"/>
        </w:rPr>
        <w:t>26日　南雄市第十四届人大常委会第五十一次会议召开，任命曾东野为副市长、市公安局局长。</w:t>
      </w:r>
    </w:p>
    <w:p w14:paraId="1EB519FC">
      <w:pPr>
        <w:ind w:firstLine="420"/>
      </w:pPr>
      <w:r>
        <w:rPr>
          <w:rFonts w:hint="eastAsia"/>
        </w:rPr>
        <w:t>27日　市委书记、市人大常委会主任曾风保，市长王碧安带队慰问驻雄部队官兵。黄德群、刘发龙、陈玉英、袁元桃、曾东野等陪同慰问。</w:t>
      </w:r>
    </w:p>
    <w:p w14:paraId="610F816B">
      <w:pPr>
        <w:ind w:firstLine="420"/>
      </w:pPr>
      <w:r>
        <w:rPr>
          <w:rFonts w:hint="eastAsia"/>
        </w:rPr>
        <w:t>同日　省食品药品监督管理局局长、党组书记骆文智到澜河葛坪村调研精准扶贫工作。</w:t>
      </w:r>
    </w:p>
    <w:p w14:paraId="18F9A7F4">
      <w:pPr>
        <w:ind w:firstLine="420"/>
      </w:pPr>
      <w:r>
        <w:rPr>
          <w:rFonts w:hint="eastAsia"/>
        </w:rPr>
        <w:t>29日　南雄市医学检验中心以及病理诊断中心在市人民医院挂牌成立。</w:t>
      </w:r>
    </w:p>
    <w:p w14:paraId="2928FD5A">
      <w:pPr>
        <w:ind w:firstLine="420"/>
      </w:pPr>
    </w:p>
    <w:p w14:paraId="40790FA0">
      <w:pPr>
        <w:pStyle w:val="3"/>
      </w:pPr>
      <w:r>
        <w:rPr>
          <w:rFonts w:hint="eastAsia"/>
        </w:rPr>
        <w:t>8  月</w:t>
      </w:r>
    </w:p>
    <w:p w14:paraId="57C9EB33">
      <w:pPr>
        <w:ind w:firstLine="420"/>
      </w:pPr>
    </w:p>
    <w:p w14:paraId="77A4A256">
      <w:pPr>
        <w:ind w:firstLine="420"/>
      </w:pPr>
      <w:r>
        <w:rPr>
          <w:rFonts w:hint="eastAsia"/>
        </w:rPr>
        <w:t>3日　市委书记、市人大常委会主任曾风保先后到珠玑纸业、市电子商务公共服务中心、云峰山旅游开发区进行调研。黄德群、李海霞参加调研。</w:t>
      </w:r>
    </w:p>
    <w:p w14:paraId="32969B6B">
      <w:pPr>
        <w:ind w:firstLine="420"/>
      </w:pPr>
      <w:r>
        <w:rPr>
          <w:rFonts w:hint="eastAsia"/>
        </w:rPr>
        <w:t>4日　韶关市委书记江凌深入南雄调研县域经济发展情况并召开座谈会。曾风保、王碧安等陪同调研。</w:t>
      </w:r>
    </w:p>
    <w:p w14:paraId="670694E9">
      <w:pPr>
        <w:ind w:firstLine="420"/>
      </w:pPr>
      <w:r>
        <w:rPr>
          <w:rFonts w:hint="eastAsia"/>
        </w:rPr>
        <w:t>同日　省供销社副主任陈容秋到南雄调研供销社综合改革工作。</w:t>
      </w:r>
    </w:p>
    <w:p w14:paraId="6D1378CA">
      <w:pPr>
        <w:ind w:firstLine="420"/>
      </w:pPr>
      <w:r>
        <w:rPr>
          <w:rFonts w:hint="eastAsia"/>
        </w:rPr>
        <w:t>5日　召开会议贯彻传达省委十一届七次全会、韶关市委十一届九次全会精神。曾风保、王碧安出席会议。</w:t>
      </w:r>
    </w:p>
    <w:p w14:paraId="691D2CB6">
      <w:pPr>
        <w:ind w:firstLine="420"/>
      </w:pPr>
      <w:r>
        <w:rPr>
          <w:rFonts w:hint="eastAsia"/>
        </w:rPr>
        <w:t>8日　广东省“重走红军长征路”主题书画创作写生活动在南雄启动。省国际文化交流中心理事长陈开枝，韶关市委常委、宣传部长柳琛子，曾风保、黄德群、卜小燕、李霄山等参加活动。</w:t>
      </w:r>
    </w:p>
    <w:p w14:paraId="6520237C">
      <w:pPr>
        <w:ind w:firstLine="420"/>
      </w:pPr>
      <w:r>
        <w:rPr>
          <w:rFonts w:hint="eastAsia"/>
        </w:rPr>
        <w:t>同日　省军区副政委储茂华少将到南雄检查征兵工作。韶关市军分区司令员盖长利，朱海兵、李霄山等陪同。</w:t>
      </w:r>
    </w:p>
    <w:p w14:paraId="344C6B51">
      <w:pPr>
        <w:ind w:firstLine="420"/>
      </w:pPr>
      <w:r>
        <w:rPr>
          <w:rFonts w:hint="eastAsia"/>
        </w:rPr>
        <w:t>同日　东莞市政协主席、市委常委、统战部部长李小梅到坪田镇官陂村调研精准扶贫工作。何人平、霍永健等陪同。</w:t>
      </w:r>
    </w:p>
    <w:p w14:paraId="0E4D02D2">
      <w:pPr>
        <w:ind w:firstLine="420"/>
      </w:pPr>
      <w:r>
        <w:rPr>
          <w:rFonts w:hint="eastAsia"/>
        </w:rPr>
        <w:t>8~9日　省委常委、省纪委书记黄先耀，副省长邓海光到珠玑镇灵潭村调研精准扶贫工作。韶关市领导江凌、郭健生、王青西，曾风保、王碧安、黄德群、李海霞、罗战勇等参加。</w:t>
      </w:r>
    </w:p>
    <w:p w14:paraId="25D11329">
      <w:pPr>
        <w:ind w:firstLine="420"/>
      </w:pPr>
      <w:r>
        <w:rPr>
          <w:rFonts w:hint="eastAsia"/>
        </w:rPr>
        <w:t>9日　南雄市省级新农村示范片规划设计评审会召开，市长王碧安参加会议。</w:t>
      </w:r>
    </w:p>
    <w:p w14:paraId="0725F716">
      <w:pPr>
        <w:ind w:firstLine="420"/>
      </w:pPr>
      <w:r>
        <w:rPr>
          <w:rFonts w:hint="eastAsia"/>
        </w:rPr>
        <w:t>同日　珠玑叟里元399米长的99节巨龙“下山”，与民同庆“七月初七”感恩节。</w:t>
      </w:r>
    </w:p>
    <w:p w14:paraId="59A5BD0B">
      <w:pPr>
        <w:ind w:firstLine="420"/>
      </w:pPr>
      <w:r>
        <w:rPr>
          <w:rFonts w:hint="eastAsia"/>
        </w:rPr>
        <w:t>15日　市委书记、市人大常委会主任曾风保率队先后到雄州公园、北城区施工现场调研城市亮点工作推进情况。</w:t>
      </w:r>
    </w:p>
    <w:p w14:paraId="2D0E00CD">
      <w:pPr>
        <w:ind w:firstLine="420"/>
      </w:pPr>
      <w:r>
        <w:rPr>
          <w:rFonts w:hint="eastAsia"/>
        </w:rPr>
        <w:t>18日　举办践行“三守三爱”暨纪念红军长征胜利80周年歌咏大赛决赛。林小龙、谢志铎、黄德群、曾文辉、叶济熊、林军等参加活动。</w:t>
      </w:r>
    </w:p>
    <w:p w14:paraId="10AE9D29">
      <w:pPr>
        <w:ind w:firstLine="420"/>
      </w:pPr>
      <w:r>
        <w:rPr>
          <w:rFonts w:hint="eastAsia"/>
        </w:rPr>
        <w:t>18~19日　广东省新型特种精细化学品专业孵化器推介会暨韶关市精细化工产业升级研讨会在南雄召开。</w:t>
      </w:r>
    </w:p>
    <w:p w14:paraId="7DFEC5C2">
      <w:pPr>
        <w:ind w:firstLine="420"/>
      </w:pPr>
      <w:r>
        <w:rPr>
          <w:rFonts w:hint="eastAsia"/>
        </w:rPr>
        <w:t>24日　上午，南雄供电局首次使用无人机对跨越韶赣铁路上空的输电线路开展巡视，确保韶赣铁路安全运行。</w:t>
      </w:r>
    </w:p>
    <w:p w14:paraId="217CD178">
      <w:pPr>
        <w:ind w:firstLine="420"/>
      </w:pPr>
      <w:r>
        <w:rPr>
          <w:rFonts w:hint="eastAsia"/>
        </w:rPr>
        <w:t>26日　孔江试点国家湿地公园通过验收，正式成为“国家湿地公园”。</w:t>
      </w:r>
    </w:p>
    <w:p w14:paraId="07B387F4">
      <w:pPr>
        <w:ind w:firstLine="420"/>
      </w:pPr>
      <w:r>
        <w:rPr>
          <w:rFonts w:hint="eastAsia"/>
        </w:rPr>
        <w:t>29日　南雄电子商务公共服务中心和电子商务创业孵化园启用。曾风保、王碧安、何人平、黄德群、朱海兵、陈玉英、沈步亮等参加开园仪式。</w:t>
      </w:r>
    </w:p>
    <w:p w14:paraId="4D8D19FB">
      <w:pPr>
        <w:ind w:firstLine="420"/>
      </w:pPr>
      <w:r>
        <w:rPr>
          <w:rFonts w:hint="eastAsia"/>
        </w:rPr>
        <w:t>同日　“长征路上奔小康”（广东站）网络媒体“走转改”大型主题采访活动在南雄启动。曾风保、王碧安等参加启动仪式。</w:t>
      </w:r>
    </w:p>
    <w:p w14:paraId="31FE237B">
      <w:pPr>
        <w:ind w:firstLine="420"/>
      </w:pPr>
      <w:r>
        <w:rPr>
          <w:rFonts w:hint="eastAsia"/>
        </w:rPr>
        <w:t>30日　韶关市长骆蔚峰一行到珠玑镇塘东村调研软弱涣散党组织整顿工作。曾风保、王碧安、黄德群、叶济熊等陪同调研。</w:t>
      </w:r>
    </w:p>
    <w:p w14:paraId="2CFC4B93">
      <w:pPr>
        <w:ind w:firstLine="420"/>
      </w:pPr>
    </w:p>
    <w:p w14:paraId="4EEC9B8E">
      <w:pPr>
        <w:pStyle w:val="3"/>
      </w:pPr>
      <w:r>
        <w:rPr>
          <w:rFonts w:hint="eastAsia"/>
        </w:rPr>
        <w:t>9  月</w:t>
      </w:r>
    </w:p>
    <w:p w14:paraId="34B5D6A4">
      <w:pPr>
        <w:ind w:firstLine="420"/>
      </w:pPr>
    </w:p>
    <w:p w14:paraId="7C89120A">
      <w:pPr>
        <w:ind w:firstLine="420"/>
      </w:pPr>
      <w:r>
        <w:rPr>
          <w:rFonts w:hint="eastAsia"/>
        </w:rPr>
        <w:t>1日　省委农办主任陈祖煌到珠玑镇调研新农村建设。韶关市委常委王青西，曾风保、李海霞、罗战勇等陪同调研。</w:t>
      </w:r>
    </w:p>
    <w:p w14:paraId="7F812B5A">
      <w:pPr>
        <w:ind w:firstLine="420"/>
      </w:pPr>
      <w:r>
        <w:rPr>
          <w:rFonts w:hint="eastAsia"/>
        </w:rPr>
        <w:t>6日　召开志愿者联合会成立大会，林小龙、叶济熊参加会议。</w:t>
      </w:r>
    </w:p>
    <w:p w14:paraId="31AD3F0A">
      <w:pPr>
        <w:ind w:firstLine="420"/>
      </w:pPr>
      <w:r>
        <w:rPr>
          <w:rFonts w:hint="eastAsia"/>
        </w:rPr>
        <w:t>8日　省政协常委陈华杰率队到南雄视察“一村（社区）一法律顾问”工作开展情况。韶关市政协副主席张文铭，刘发龙、赖华焜等陪同。</w:t>
      </w:r>
    </w:p>
    <w:p w14:paraId="4AF13561">
      <w:pPr>
        <w:ind w:firstLine="420"/>
      </w:pPr>
      <w:r>
        <w:rPr>
          <w:rFonts w:hint="eastAsia"/>
        </w:rPr>
        <w:t>9日　召开庆祝第三十二个教师节座谈会，林小龙、黄德群、曾文辉、陈玉英、马细妹参加会议。</w:t>
      </w:r>
    </w:p>
    <w:p w14:paraId="6866EBB0">
      <w:pPr>
        <w:ind w:firstLine="420"/>
      </w:pPr>
      <w:r>
        <w:rPr>
          <w:rFonts w:hint="eastAsia"/>
        </w:rPr>
        <w:t>同日　市政府与韶关联通公司签署推进“互联网+”合作框架协议，朱海兵、马细妹等参加签约仪式。</w:t>
      </w:r>
    </w:p>
    <w:p w14:paraId="668F918D">
      <w:pPr>
        <w:ind w:firstLine="420"/>
      </w:pPr>
      <w:r>
        <w:rPr>
          <w:rFonts w:hint="eastAsia"/>
        </w:rPr>
        <w:t>13日　选举产生新一届市镇两级人大代表。曾风保、王碧安、何人平等分别参加所属选区的投票选举活动。</w:t>
      </w:r>
    </w:p>
    <w:p w14:paraId="56ACCECB">
      <w:pPr>
        <w:ind w:firstLine="420"/>
      </w:pPr>
      <w:r>
        <w:rPr>
          <w:rFonts w:hint="eastAsia"/>
        </w:rPr>
        <w:t>同日　举行《中华人民共和国慈善法》宣传暨特困儿童慈善救助义捐晚会。曾风保、黄德群、刘发龙、曾文辉出席。</w:t>
      </w:r>
    </w:p>
    <w:p w14:paraId="2FD9AC75">
      <w:pPr>
        <w:ind w:firstLine="420"/>
      </w:pPr>
      <w:r>
        <w:rPr>
          <w:rFonts w:hint="eastAsia"/>
        </w:rPr>
        <w:t>16日　自本月19日起，对年满60周岁以上的南雄籍老年人，实行免费乘坐城市公交。</w:t>
      </w:r>
    </w:p>
    <w:p w14:paraId="50242C9B">
      <w:pPr>
        <w:ind w:firstLine="420"/>
      </w:pPr>
      <w:r>
        <w:rPr>
          <w:rFonts w:hint="eastAsia"/>
        </w:rPr>
        <w:t>19日　召开第八期专业技术拔尖人才和第一期“特聘人才”座谈会，朱海兵、叶济熊参加会议。</w:t>
      </w:r>
    </w:p>
    <w:p w14:paraId="4CD8B353">
      <w:pPr>
        <w:ind w:firstLine="420"/>
      </w:pPr>
      <w:r>
        <w:rPr>
          <w:rFonts w:hint="eastAsia"/>
        </w:rPr>
        <w:t>20日　市政府与南雄（广州）商会签约苍石寨生态旅游项目。市委常委、副市长李海霞参加签约仪式。</w:t>
      </w:r>
    </w:p>
    <w:p w14:paraId="70141A41">
      <w:pPr>
        <w:ind w:firstLine="420"/>
      </w:pPr>
      <w:r>
        <w:rPr>
          <w:rFonts w:hint="eastAsia"/>
        </w:rPr>
        <w:t>22日　南雄珠玑历史文化展亮相广州第七届广府文化周。</w:t>
      </w:r>
    </w:p>
    <w:p w14:paraId="3B1D6DC2">
      <w:pPr>
        <w:ind w:firstLine="420"/>
      </w:pPr>
      <w:r>
        <w:rPr>
          <w:rFonts w:hint="eastAsia"/>
        </w:rPr>
        <w:t>26~28日　中国共产党南雄市第十三次代表大会召开。市委书记曾风保代表第十二届委员会向大会作《开拓创新，乘势而上，全面加快粤北门户城市建设》报告。</w:t>
      </w:r>
    </w:p>
    <w:p w14:paraId="07E94DA7">
      <w:pPr>
        <w:ind w:firstLine="420"/>
      </w:pPr>
      <w:r>
        <w:rPr>
          <w:rFonts w:hint="eastAsia"/>
        </w:rPr>
        <w:t>28日　下午，中国共产党南雄市第十三届委员会第一次全体会议召开，选举产生新一届市委常委11名，曾风保当选为市委书记，王碧安、林小龙当选为市委副书记。</w:t>
      </w:r>
    </w:p>
    <w:p w14:paraId="670B28FA">
      <w:pPr>
        <w:ind w:firstLine="420"/>
      </w:pPr>
      <w:r>
        <w:rPr>
          <w:rFonts w:hint="eastAsia"/>
        </w:rPr>
        <w:t>同日　中共南雄市第十三届纪律检查委员会第一次全体会议召开。谢志铎当选为新一届市纪委书记，曾光、黄文儒当选为市纪委副书记。</w:t>
      </w:r>
    </w:p>
    <w:p w14:paraId="6E79E837">
      <w:pPr>
        <w:ind w:firstLine="420"/>
      </w:pPr>
      <w:r>
        <w:rPr>
          <w:rFonts w:hint="eastAsia"/>
        </w:rPr>
        <w:t>29日　举行“老人节”文体比赛颁奖大会。市委常委、组织部部长叶济熊参加会议。</w:t>
      </w:r>
    </w:p>
    <w:p w14:paraId="2B69D248">
      <w:pPr>
        <w:ind w:firstLine="420"/>
      </w:pPr>
      <w:r>
        <w:rPr>
          <w:rFonts w:hint="eastAsia"/>
        </w:rPr>
        <w:t>30日　举行烈士纪念日祭奠革命先烈活动。曾风保、何人平、林小龙等参加活动。</w:t>
      </w:r>
    </w:p>
    <w:p w14:paraId="710B0F95">
      <w:pPr>
        <w:ind w:firstLine="420"/>
      </w:pPr>
    </w:p>
    <w:p w14:paraId="7A45BDAA">
      <w:pPr>
        <w:pStyle w:val="3"/>
      </w:pPr>
      <w:r>
        <w:rPr>
          <w:rFonts w:hint="eastAsia"/>
        </w:rPr>
        <w:t>10  月</w:t>
      </w:r>
    </w:p>
    <w:p w14:paraId="4C8F7FCD">
      <w:pPr>
        <w:ind w:firstLine="420"/>
      </w:pPr>
    </w:p>
    <w:p w14:paraId="5334F88B">
      <w:pPr>
        <w:ind w:firstLine="420"/>
      </w:pPr>
      <w:r>
        <w:rPr>
          <w:rFonts w:hint="eastAsia"/>
        </w:rPr>
        <w:t>9日　省教育厅厅长罗伟其到黄坑镇黄坑村开展扶贫调研和慰问贫困户。曾风保、曾文辉、马细妹陪同。</w:t>
      </w:r>
    </w:p>
    <w:p w14:paraId="5B1F14D1">
      <w:pPr>
        <w:ind w:firstLine="420"/>
      </w:pPr>
      <w:r>
        <w:rPr>
          <w:rFonts w:hint="eastAsia"/>
        </w:rPr>
        <w:t>10日　东莞军分区政治部主任叶春率队到澜河镇洞底村开展精准扶贫调研。李霄山、罗战勇陪同调研。</w:t>
      </w:r>
    </w:p>
    <w:p w14:paraId="46DE943E">
      <w:pPr>
        <w:ind w:firstLine="420"/>
      </w:pPr>
      <w:r>
        <w:rPr>
          <w:rFonts w:hint="eastAsia"/>
        </w:rPr>
        <w:t>12日　省委常委、省纪委书记黄先耀到珠玑镇灵潭村调研精准扶贫工作并召开座谈会。韶关市江凌、郭健生，曾风保、王碧安等参加活动。</w:t>
      </w:r>
    </w:p>
    <w:p w14:paraId="4883A716">
      <w:pPr>
        <w:ind w:firstLine="420"/>
      </w:pPr>
      <w:r>
        <w:rPr>
          <w:rFonts w:hint="eastAsia"/>
        </w:rPr>
        <w:t>12~13日　省人大常委会副主任陈小川到南雄调研自然保护区生态公益林管理现状和恐龙化石保护工作。张英宏、陈玉英、刘宏伟陪同调研。</w:t>
      </w:r>
    </w:p>
    <w:p w14:paraId="2D8C51E1">
      <w:pPr>
        <w:ind w:firstLine="420"/>
      </w:pPr>
      <w:r>
        <w:rPr>
          <w:rFonts w:hint="eastAsia"/>
        </w:rPr>
        <w:t>17~19日　市政协十届一次会议召开。市政协主席何人平代表市政协九届委员会向大会作工作报告。会议选举产生政协第十届南雄市委员会主席何人平，副主席赖华焜、刘卫忠、罗战勇、陈尚妹、袁元桃、肖梅山。</w:t>
      </w:r>
    </w:p>
    <w:p w14:paraId="15F62D50">
      <w:pPr>
        <w:ind w:firstLine="420"/>
      </w:pPr>
      <w:r>
        <w:rPr>
          <w:rFonts w:hint="eastAsia"/>
        </w:rPr>
        <w:t>18~20日　市十五届人大一次会议召开。市长王碧安代表市人民政府向大会作《政府工作报告》。会议选举产生第十五届人民代表大会常务委员会主任陈玉英，副主任黄德群、李冰、刘发龙、陈仁麟、何文忠、叶凌峰，南雄市人民政府市长王碧安，副市长朱海兵、马细妹（女）、沈步亮、曾东野、吴良彬、王友华以及市人民法院院长杨应荣、市人民检察院检察长龚春辉。</w:t>
      </w:r>
    </w:p>
    <w:p w14:paraId="36782CFE">
      <w:pPr>
        <w:ind w:firstLine="420"/>
      </w:pPr>
      <w:r>
        <w:rPr>
          <w:rFonts w:hint="eastAsia"/>
        </w:rPr>
        <w:t>18日　油山镇上朔村获广东省民间文艺家协会授牌成为第五批广东省古村落。</w:t>
      </w:r>
    </w:p>
    <w:p w14:paraId="0B3B1ED1">
      <w:pPr>
        <w:ind w:firstLine="420"/>
      </w:pPr>
      <w:r>
        <w:rPr>
          <w:rFonts w:hint="eastAsia"/>
        </w:rPr>
        <w:t>21日　市长王碧安调研湖口镇太和村农村超高速无线局域网应用试点工作进展情况。副市长沈步亮参加调研。</w:t>
      </w:r>
    </w:p>
    <w:p w14:paraId="116FC43D">
      <w:pPr>
        <w:ind w:firstLine="420"/>
      </w:pPr>
      <w:r>
        <w:rPr>
          <w:rFonts w:hint="eastAsia"/>
        </w:rPr>
        <w:t>23日　帽子峰森林公园获得国家林业局颁发的“中国森林氧吧”牌匾，是广东省唯一入选单位。</w:t>
      </w:r>
    </w:p>
    <w:p w14:paraId="5EAE24A8">
      <w:pPr>
        <w:ind w:firstLine="420"/>
      </w:pPr>
      <w:r>
        <w:rPr>
          <w:rFonts w:hint="eastAsia"/>
        </w:rPr>
        <w:t>26日　南雄中学举行110周年校庆系列活动——华师大熊建文教授教育专题报告会暨“卓越教师协同培养基地”揭牌仪式。</w:t>
      </w:r>
    </w:p>
    <w:p w14:paraId="54FBE5BF">
      <w:pPr>
        <w:ind w:firstLine="420"/>
      </w:pPr>
      <w:r>
        <w:rPr>
          <w:rFonts w:hint="eastAsia"/>
        </w:rPr>
        <w:t>28日　省委组织部到南雄开展2016年度市县镇党委书记抓基层党建述职评议考核工作重点内容落实情况专项检查。</w:t>
      </w:r>
    </w:p>
    <w:p w14:paraId="121EFED3">
      <w:pPr>
        <w:ind w:firstLine="420"/>
      </w:pPr>
      <w:r>
        <w:rPr>
          <w:rFonts w:hint="eastAsia"/>
        </w:rPr>
        <w:t>29日　举行大型歌舞情景剧“记住乡愁·情系故园”演出。广东省人大常委会原副主任佀志广、韶关市人大常委会副主任张平以及曾风保、王碧安等观看演出。</w:t>
      </w:r>
    </w:p>
    <w:p w14:paraId="53E4A3F2">
      <w:pPr>
        <w:ind w:firstLine="420"/>
      </w:pPr>
      <w:r>
        <w:rPr>
          <w:rFonts w:hint="eastAsia"/>
        </w:rPr>
        <w:t>30日　南雄市第三届姓氏文化旅游节大会暨张九龄开凿梅关古道1300周年庆典活动在珠玑古巷隆重举行。广东省人大常委会原副主任佀志广参加活动。</w:t>
      </w:r>
    </w:p>
    <w:p w14:paraId="6B782088">
      <w:pPr>
        <w:ind w:firstLine="420"/>
      </w:pPr>
      <w:r>
        <w:rPr>
          <w:rFonts w:hint="eastAsia"/>
        </w:rPr>
        <w:t>同日　举行“岭南第一宰相”张九龄铜像揭幕仪式。</w:t>
      </w:r>
    </w:p>
    <w:p w14:paraId="216D181E">
      <w:pPr>
        <w:ind w:firstLine="420"/>
      </w:pPr>
    </w:p>
    <w:p w14:paraId="69D446BE">
      <w:pPr>
        <w:pStyle w:val="3"/>
      </w:pPr>
      <w:r>
        <w:rPr>
          <w:rFonts w:hint="eastAsia"/>
        </w:rPr>
        <w:t>11  月</w:t>
      </w:r>
    </w:p>
    <w:p w14:paraId="65015853">
      <w:pPr>
        <w:ind w:firstLine="420"/>
      </w:pPr>
    </w:p>
    <w:p w14:paraId="1185CB71">
      <w:pPr>
        <w:ind w:firstLine="420"/>
      </w:pPr>
      <w:r>
        <w:rPr>
          <w:rFonts w:hint="eastAsia"/>
        </w:rPr>
        <w:t>1日　举行60周岁以上老人免费乘坐公交车启动仪式。市委常委、常务副市长朱海兵参加活动。</w:t>
      </w:r>
    </w:p>
    <w:p w14:paraId="6E8AD1D9">
      <w:pPr>
        <w:ind w:firstLine="420"/>
      </w:pPr>
      <w:r>
        <w:rPr>
          <w:rFonts w:hint="eastAsia"/>
        </w:rPr>
        <w:t>2日　南雄中学举行建校110周年校庆文艺晚会。曾风保、王碧安、陈玉英等出席活动。</w:t>
      </w:r>
    </w:p>
    <w:p w14:paraId="7836124D">
      <w:pPr>
        <w:ind w:firstLine="420"/>
      </w:pPr>
      <w:r>
        <w:rPr>
          <w:rFonts w:hint="eastAsia"/>
        </w:rPr>
        <w:t>2~3日　省交通厅在南雄召开雄乐高速南雄至信丰段工程可行性报告评审会，王碧安、林小龙、朱海兵参加会议。</w:t>
      </w:r>
    </w:p>
    <w:p w14:paraId="34D18C02">
      <w:pPr>
        <w:ind w:firstLine="420"/>
      </w:pPr>
      <w:r>
        <w:rPr>
          <w:rFonts w:hint="eastAsia"/>
        </w:rPr>
        <w:t>4日　召开全市推进城镇提升“三年行动计划”工作动员大会。曾风保、王碧安、陈玉英等参加会议。</w:t>
      </w:r>
    </w:p>
    <w:p w14:paraId="1FD1000B">
      <w:pPr>
        <w:ind w:firstLine="420"/>
      </w:pPr>
      <w:r>
        <w:rPr>
          <w:rFonts w:hint="eastAsia"/>
        </w:rPr>
        <w:t>同日　学习贯彻党的十八届六中全会精神会议召开，研究部署南雄市学习贯彻工作。</w:t>
      </w:r>
    </w:p>
    <w:p w14:paraId="4EAEC194">
      <w:pPr>
        <w:ind w:firstLine="420"/>
      </w:pPr>
      <w:r>
        <w:rPr>
          <w:rFonts w:hint="eastAsia"/>
        </w:rPr>
        <w:t>5日　南雄珠玑巷顺德联谊会成立暨南雄顺德联谊会10周年庆典大会在顺德陈村举行，曾风保、张英宏、陈尚妹等出席。</w:t>
      </w:r>
    </w:p>
    <w:p w14:paraId="3C62497C">
      <w:pPr>
        <w:ind w:firstLine="420"/>
      </w:pPr>
      <w:r>
        <w:rPr>
          <w:rFonts w:hint="eastAsia"/>
        </w:rPr>
        <w:t>6日　举行第二届全国山地自行车越野挑战赛，并启动2016年秋染南雄·银杏文化旅游节活动。市委常委、统战部部长林军出席活动。</w:t>
      </w:r>
    </w:p>
    <w:p w14:paraId="221784E9">
      <w:pPr>
        <w:ind w:firstLine="420"/>
      </w:pPr>
      <w:r>
        <w:rPr>
          <w:rFonts w:hint="eastAsia"/>
        </w:rPr>
        <w:t>10日　市长王碧安调研坪田镇特色小镇规划建设以及坪田银杏景区旅游高峰应对情况。</w:t>
      </w:r>
    </w:p>
    <w:p w14:paraId="7D7332B3">
      <w:pPr>
        <w:ind w:firstLine="420"/>
      </w:pPr>
      <w:r>
        <w:rPr>
          <w:rFonts w:hint="eastAsia"/>
        </w:rPr>
        <w:t>11日　市委书记曾风保带队前往珠海市学习推进教育现代化建设。曾文辉、叶济熊、黄德群、马细妹参加。</w:t>
      </w:r>
    </w:p>
    <w:p w14:paraId="0AFE2C76">
      <w:pPr>
        <w:ind w:firstLine="420"/>
      </w:pPr>
      <w:r>
        <w:rPr>
          <w:rFonts w:hint="eastAsia"/>
        </w:rPr>
        <w:t>同日　人社部农保司司长刘从龙到南雄调研人社工作。市委常委、常务副市长朱海兵陪同调研。</w:t>
      </w:r>
    </w:p>
    <w:p w14:paraId="07822599">
      <w:pPr>
        <w:ind w:firstLine="420"/>
      </w:pPr>
      <w:r>
        <w:rPr>
          <w:rFonts w:hint="eastAsia"/>
        </w:rPr>
        <w:t>14日　新丰县主要领导到南雄交流探讨两地县域经济发展的经验做法。曾风保、林小龙、曾文辉、沈步亮参加。</w:t>
      </w:r>
    </w:p>
    <w:p w14:paraId="08D5FB84">
      <w:pPr>
        <w:ind w:firstLine="420"/>
      </w:pPr>
      <w:r>
        <w:rPr>
          <w:rFonts w:hint="eastAsia"/>
        </w:rPr>
        <w:t>15日　总工会召开第十七届代表大会，选举黄德群为市总工会第十七届委员会主席。叶济熊、马细妹出席会议。</w:t>
      </w:r>
    </w:p>
    <w:p w14:paraId="4EBB26F8">
      <w:pPr>
        <w:ind w:firstLine="420"/>
      </w:pPr>
      <w:r>
        <w:rPr>
          <w:rFonts w:hint="eastAsia"/>
        </w:rPr>
        <w:t>同日　工业园光伏电站项目开工典礼在二期园区举行。林小龙、王友华参加活动。</w:t>
      </w:r>
    </w:p>
    <w:p w14:paraId="6D8AA541">
      <w:pPr>
        <w:ind w:firstLine="420"/>
      </w:pPr>
      <w:r>
        <w:rPr>
          <w:rFonts w:hint="eastAsia"/>
        </w:rPr>
        <w:t>18日　“港澳主流媒体看粤东西北发展战略”采访团一行到南雄调研精准扶贫。市委常委、宣传部部长温春花陪同调研。</w:t>
      </w:r>
    </w:p>
    <w:p w14:paraId="08E2B4EC">
      <w:pPr>
        <w:ind w:firstLine="420"/>
      </w:pPr>
      <w:r>
        <w:rPr>
          <w:rFonts w:hint="eastAsia"/>
        </w:rPr>
        <w:t>21~22日　广东省教育厅巡视员赵康到黄坑小学、黄坑中学、实验小学调研中小学教育信息化推进情况。</w:t>
      </w:r>
    </w:p>
    <w:p w14:paraId="0C9B566D">
      <w:pPr>
        <w:ind w:firstLine="420"/>
      </w:pPr>
      <w:r>
        <w:rPr>
          <w:rFonts w:hint="eastAsia"/>
        </w:rPr>
        <w:t>23日　韶关市2016年度县域深化医药卫生体制改革和县级人口与计划生育目标管理责任制考核调查汇报会在南雄召开。林小龙、马细妹参加会议。</w:t>
      </w:r>
    </w:p>
    <w:p w14:paraId="54AAE017">
      <w:pPr>
        <w:ind w:firstLine="420"/>
      </w:pPr>
      <w:r>
        <w:rPr>
          <w:rFonts w:hint="eastAsia"/>
        </w:rPr>
        <w:t>同日　市“一村一镇一地图”建设项目通过验收。</w:t>
      </w:r>
    </w:p>
    <w:p w14:paraId="538792E5">
      <w:pPr>
        <w:ind w:firstLine="420"/>
      </w:pPr>
      <w:r>
        <w:rPr>
          <w:rFonts w:hint="eastAsia"/>
        </w:rPr>
        <w:t>24日　广东省广府人珠玑巷后裔海外联谊会创会会长黎子流一行到南雄交流探讨旅游项目开发工作。曾风保、曾文辉、温春花、黄德群、马细妹、陈尚妹参加。</w:t>
      </w:r>
    </w:p>
    <w:p w14:paraId="29E585ED">
      <w:pPr>
        <w:ind w:firstLine="420"/>
      </w:pPr>
      <w:r>
        <w:rPr>
          <w:rFonts w:hint="eastAsia"/>
        </w:rPr>
        <w:t>同日　省委台办主任黄耿城到南雄调研台资企业情况。韶关市委常委、政法委书记黄劲东，林小龙陪同调研。</w:t>
      </w:r>
    </w:p>
    <w:p w14:paraId="50BEC0E8">
      <w:pPr>
        <w:ind w:firstLine="420"/>
      </w:pPr>
      <w:r>
        <w:rPr>
          <w:rFonts w:hint="eastAsia"/>
        </w:rPr>
        <w:t>同日　广东中烟公司党组书记、总经理唐健到南雄调研精准扶贫工作。张英宏、罗战勇陪同调研。</w:t>
      </w:r>
    </w:p>
    <w:p w14:paraId="29332C76">
      <w:pPr>
        <w:ind w:firstLine="420"/>
      </w:pPr>
      <w:r>
        <w:rPr>
          <w:rFonts w:hint="eastAsia"/>
        </w:rPr>
        <w:t>25日　市社会福利中心开业。曾风保、曾文辉、李冰、曾东野、袁元桃等出席。</w:t>
      </w:r>
    </w:p>
    <w:p w14:paraId="230EBB05">
      <w:pPr>
        <w:ind w:firstLine="420"/>
      </w:pPr>
      <w:r>
        <w:rPr>
          <w:rFonts w:hint="eastAsia"/>
        </w:rPr>
        <w:t>29日　新城中学的禁毒教育示范基地揭牌。</w:t>
      </w:r>
    </w:p>
    <w:p w14:paraId="171CB95C">
      <w:pPr>
        <w:ind w:firstLine="420"/>
      </w:pPr>
      <w:r>
        <w:rPr>
          <w:rFonts w:hint="eastAsia"/>
        </w:rPr>
        <w:t>30日　韶关市新一轮生活垃圾和污水处理设施建设推进会在坪田镇召开。韶关市长骆蔚峰、副市长许志新，王碧安、吴良彬等参加会议。</w:t>
      </w:r>
    </w:p>
    <w:p w14:paraId="3360C71F">
      <w:pPr>
        <w:ind w:firstLine="420"/>
      </w:pPr>
      <w:r>
        <w:rPr>
          <w:rFonts w:hint="eastAsia"/>
        </w:rPr>
        <w:t>同日　东莞军分区司令员李庆文来南雄开展扶贫慰问。李霄山、马细妹陪同。</w:t>
      </w:r>
    </w:p>
    <w:p w14:paraId="6DF4343F">
      <w:pPr>
        <w:ind w:firstLine="420"/>
      </w:pPr>
    </w:p>
    <w:p w14:paraId="3387D64D">
      <w:pPr>
        <w:pStyle w:val="3"/>
      </w:pPr>
      <w:r>
        <w:rPr>
          <w:rFonts w:hint="eastAsia"/>
        </w:rPr>
        <w:t>12  月</w:t>
      </w:r>
    </w:p>
    <w:p w14:paraId="602126FF">
      <w:pPr>
        <w:ind w:firstLine="420"/>
      </w:pPr>
    </w:p>
    <w:p w14:paraId="61BFCE0C">
      <w:pPr>
        <w:ind w:firstLine="420"/>
      </w:pPr>
      <w:r>
        <w:rPr>
          <w:rFonts w:hint="eastAsia"/>
        </w:rPr>
        <w:t>3日　由国家旅游局牵头组织的“重走长征路”红色旅游主题活动首发团入粤欢迎仪式在梅关古道举行。韶关市副市长王伟阳、马细妹参加活动。</w:t>
      </w:r>
    </w:p>
    <w:p w14:paraId="38A2A8D0">
      <w:pPr>
        <w:ind w:firstLine="420"/>
      </w:pPr>
      <w:r>
        <w:rPr>
          <w:rFonts w:hint="eastAsia"/>
        </w:rPr>
        <w:t>5日　省纪委副书记、省监察厅厅长王衍诗到珠玑镇灵潭村走访慰问贫困户，并调研新时期精准扶贫推进情况。韶关市委常委、市纪委书记郭健生，曾风保、谢志铎、曾文辉参加。</w:t>
      </w:r>
    </w:p>
    <w:p w14:paraId="7BF023C6">
      <w:pPr>
        <w:ind w:firstLine="420"/>
      </w:pPr>
      <w:r>
        <w:rPr>
          <w:rFonts w:hint="eastAsia"/>
        </w:rPr>
        <w:t>8日　江西省大余县考察团到南雄参观考察城市规划建设管理工作。林小龙、曾文辉陪同考察。</w:t>
      </w:r>
    </w:p>
    <w:p w14:paraId="2D71BCF7">
      <w:pPr>
        <w:ind w:firstLine="420"/>
      </w:pPr>
      <w:r>
        <w:rPr>
          <w:rFonts w:hint="eastAsia"/>
        </w:rPr>
        <w:t>10日　莲开净寺举行“恭请佛门泰斗本焕长老舍利永久供奉暨舍利塔落成开光法会”。</w:t>
      </w:r>
    </w:p>
    <w:p w14:paraId="5BFF5D01">
      <w:pPr>
        <w:ind w:firstLine="420"/>
      </w:pPr>
      <w:r>
        <w:rPr>
          <w:rFonts w:hint="eastAsia"/>
        </w:rPr>
        <w:t>12~14日　市委常委、政法委书记张英宏带队前往广西壮族自治区平果县考察学习精准扶贫工作。</w:t>
      </w:r>
    </w:p>
    <w:p w14:paraId="457E36A1">
      <w:pPr>
        <w:ind w:firstLine="420"/>
      </w:pPr>
      <w:r>
        <w:rPr>
          <w:rFonts w:hint="eastAsia"/>
        </w:rPr>
        <w:t>16日　2016第三届海峡两岸（南雄）客家美食节暨梅岭梅花节在时代广场正式启动。曾风保、曾文辉、林军、马细妹参加活动。</w:t>
      </w:r>
    </w:p>
    <w:p w14:paraId="4EDAD66A">
      <w:pPr>
        <w:ind w:firstLine="420"/>
      </w:pPr>
      <w:r>
        <w:rPr>
          <w:rFonts w:hint="eastAsia"/>
        </w:rPr>
        <w:t>20日　2017年全国文化、科技、卫生“三下乡”集中展示活动在南雄市举行。省文明办主任顾作义，韶关副市长王伟阳以及温春花、李冰、吴良彬、刘卫忠参加活动。</w:t>
      </w:r>
    </w:p>
    <w:p w14:paraId="21913A1C">
      <w:pPr>
        <w:ind w:firstLine="420"/>
      </w:pPr>
      <w:r>
        <w:rPr>
          <w:rFonts w:hint="eastAsia"/>
        </w:rPr>
        <w:t>22日　首届广场舞大赛决赛在体育馆举行。市委常委、宣传部部长温春花出席活动并为获奖队伍颁奖。</w:t>
      </w:r>
    </w:p>
    <w:p w14:paraId="29992D3D">
      <w:pPr>
        <w:ind w:firstLine="420"/>
      </w:pPr>
      <w:r>
        <w:rPr>
          <w:rFonts w:hint="eastAsia"/>
        </w:rPr>
        <w:t>25日　举行“寻根珠玑穿越梅岭”徒步穿越活动。市委常委、统战部部长林军参加活动。</w:t>
      </w:r>
    </w:p>
    <w:p w14:paraId="5C8390AA">
      <w:pPr>
        <w:ind w:firstLine="420"/>
      </w:pPr>
      <w:r>
        <w:rPr>
          <w:rFonts w:hint="eastAsia"/>
        </w:rPr>
        <w:t>27日　韶关市碳汇林抚育暨造林备耕现场会在南雄召开，市委常委、常务副市长朱海兵和韶关市林业局、各县（市区）林业局负责人参加会议。</w:t>
      </w:r>
    </w:p>
    <w:p w14:paraId="01C58EF1">
      <w:pPr>
        <w:ind w:firstLine="420"/>
      </w:pPr>
      <w:r>
        <w:rPr>
          <w:rFonts w:hint="eastAsia"/>
        </w:rPr>
        <w:t>28日　召开市总工会成立90周年纪念座谈会并邀请广东工人艺术团到南雄举行主题为“劳动之美”的文艺表演。韶关市委常委、南雄市委书记曾风保以及陈玉英、何人平、林小龙等参加活动。</w:t>
      </w:r>
    </w:p>
    <w:p w14:paraId="64C387DC">
      <w:pPr>
        <w:ind w:firstLine="420"/>
      </w:pPr>
      <w:r>
        <w:rPr>
          <w:rFonts w:hint="eastAsia"/>
        </w:rPr>
        <w:t>同日　举行“南雄精神”发布会，确定“崇文尚德，包容创新”为“南雄精神”表述语。韶关市委常委、南雄市委书记曾风保出席发布会。</w:t>
      </w:r>
    </w:p>
    <w:p w14:paraId="50BB4D47">
      <w:pPr>
        <w:ind w:firstLine="420"/>
      </w:pPr>
      <w:r>
        <w:rPr>
          <w:rFonts w:hint="eastAsia"/>
        </w:rPr>
        <w:t>同日　彤置富水泥日产5000吨熟料新型干法水泥生产线试投产点火。陈玉英、何人平、林小龙、沈步亮、王友华出席。</w:t>
      </w:r>
    </w:p>
    <w:p w14:paraId="227D6794">
      <w:pPr>
        <w:ind w:firstLine="420"/>
      </w:pPr>
      <w:r>
        <w:rPr>
          <w:rFonts w:hint="eastAsia"/>
        </w:rPr>
        <w:t>同日　成立太极拳协会。</w:t>
      </w:r>
    </w:p>
    <w:p w14:paraId="10C66B07">
      <w:pPr>
        <w:ind w:firstLine="420"/>
      </w:pPr>
      <w:r>
        <w:rPr>
          <w:rFonts w:hint="eastAsia"/>
        </w:rPr>
        <w:t>29日　市政府与韶关市旅游发展投资集团有限公司、新余巅峰怡广投资管理中心签约南雄全域旅游投资项目和帽子峰景区投资运营合作项目。韶关市委副书记陈波，王碧安、林小龙、林军参加签约仪式。</w:t>
      </w:r>
    </w:p>
    <w:p w14:paraId="6CF9580B">
      <w:pPr>
        <w:ind w:firstLine="420"/>
      </w:pPr>
      <w:r>
        <w:rPr>
          <w:rFonts w:hint="eastAsia"/>
        </w:rPr>
        <w:t>同日　南雄犁牛坪风电场项目并网投产仪式在邓坊镇举行。林小龙、朱海兵、沈步亮参加活动。</w:t>
      </w:r>
    </w:p>
    <w:p w14:paraId="1D0C4B2E">
      <w:pPr>
        <w:ind w:firstLine="420"/>
      </w:pPr>
      <w:r>
        <w:rPr>
          <w:rFonts w:hint="eastAsia"/>
        </w:rPr>
        <w:t>同日　省委老干部局副局长钟铨调研南雄老干部工作。市委常委、组织部部长叶济熊陪同调研。</w:t>
      </w:r>
    </w:p>
    <w:p w14:paraId="0E582C4F">
      <w:pPr>
        <w:ind w:firstLine="420"/>
      </w:pPr>
      <w:r>
        <w:rPr>
          <w:rFonts w:hint="eastAsia"/>
        </w:rPr>
        <w:t>30日　乡镇环卫外包服务企业北控（南雄）环境服务有限公司举行揭牌仪式。市委常委、宣传部部长温春花参加活动。</w:t>
      </w:r>
    </w:p>
    <w:p w14:paraId="641730AA">
      <w:pPr>
        <w:ind w:firstLine="420"/>
      </w:pPr>
    </w:p>
    <w:p w14:paraId="1CEFD56A">
      <w:pPr>
        <w:ind w:firstLine="420"/>
      </w:pPr>
    </w:p>
    <w:p w14:paraId="0FC2F31D">
      <w:pPr>
        <w:ind w:firstLine="420"/>
      </w:pPr>
    </w:p>
    <w:p w14:paraId="3EF1E4F7">
      <w:pPr>
        <w:ind w:firstLine="420"/>
      </w:pPr>
    </w:p>
    <w:p w14:paraId="2D2228DB">
      <w:pPr>
        <w:ind w:firstLine="420"/>
      </w:pPr>
    </w:p>
    <w:p w14:paraId="496D8F60">
      <w:pPr>
        <w:ind w:firstLine="420"/>
      </w:pPr>
    </w:p>
    <w:p w14:paraId="7AA1765D">
      <w:pPr>
        <w:ind w:firstLine="420"/>
      </w:pPr>
      <w:r>
        <w:br w:type="page"/>
      </w:r>
    </w:p>
    <w:p w14:paraId="29D27FFC">
      <w:pPr>
        <w:ind w:firstLine="420"/>
      </w:pPr>
    </w:p>
    <w:p w14:paraId="670C0578">
      <w:pPr>
        <w:ind w:firstLine="420"/>
      </w:pPr>
    </w:p>
    <w:p w14:paraId="5DDB21BA">
      <w:pPr>
        <w:pStyle w:val="2"/>
        <w:ind w:firstLine="883"/>
      </w:pPr>
      <w:r>
        <w:t>全市概况</w:t>
      </w:r>
    </w:p>
    <w:p w14:paraId="59A2A95A">
      <w:pPr>
        <w:ind w:firstLine="420"/>
      </w:pPr>
    </w:p>
    <w:p w14:paraId="2C5D1915">
      <w:pPr>
        <w:ind w:firstLine="420"/>
      </w:pPr>
    </w:p>
    <w:p w14:paraId="5D98D505">
      <w:pPr>
        <w:pStyle w:val="3"/>
      </w:pPr>
      <w:r>
        <w:rPr>
          <w:rFonts w:hint="eastAsia"/>
        </w:rPr>
        <w:t>历史·地理·人文</w:t>
      </w:r>
    </w:p>
    <w:p w14:paraId="310630EB">
      <w:pPr>
        <w:ind w:firstLine="420"/>
      </w:pPr>
    </w:p>
    <w:p w14:paraId="6CCF762B">
      <w:pPr>
        <w:pStyle w:val="9"/>
      </w:pPr>
      <w:r>
        <w:rPr>
          <w:rFonts w:hint="eastAsia"/>
        </w:rPr>
        <w:t>【位置】</w:t>
      </w:r>
    </w:p>
    <w:p w14:paraId="729EC458">
      <w:pPr>
        <w:ind w:firstLine="420"/>
      </w:pPr>
      <w:r>
        <w:rPr>
          <w:rFonts w:hint="eastAsia"/>
        </w:rPr>
        <w:t>　南雄市位于大庾岭南麓，东经113°55′30″~114°44′38″，北纬24°56′59″~25°25′20″，东连江西省信丰县，东南界江西省全南县，西南比邻始兴县，西北与仁化县接壤，北界江西省大余县。四周群山环抱，中为丘陵。东西极限84公里，南北极限52公里。全市面积2316.4平方公里。</w:t>
      </w:r>
    </w:p>
    <w:p w14:paraId="627AD8D5">
      <w:pPr>
        <w:pStyle w:val="9"/>
      </w:pPr>
      <w:r>
        <w:rPr>
          <w:rFonts w:hint="eastAsia"/>
        </w:rPr>
        <w:t>【建置沿革】</w:t>
      </w:r>
    </w:p>
    <w:p w14:paraId="4923A28E">
      <w:pPr>
        <w:ind w:firstLine="420"/>
      </w:pPr>
      <w:r>
        <w:rPr>
          <w:rFonts w:hint="eastAsia"/>
        </w:rPr>
        <w:t>　南雄地域，春秋为百越地，战国属楚，秦属南海郡，两汉为南野县，属豫章郡。东汉顺帝建康时属桂阳郡之曲江县。三国孙吴时南野县属庐陵郡，吴景帝永安六年（263）分南野置始兴县，南雄地属之。吴末帝甘露元年（265）分始兴置斜阶县，南雄地属之，隶于始兴郡。晋废斜阶复南野，改属庐陵郡。南朝宋因之，齐复置令阶县，梁复置安远县，均辖南雄地。陈改安远县为安远郡，隶属东衡州，即韶州。隋废诸郡，改安远为大庾县，隶于广州总管府。旋废大庾入始兴。大业三年（607）属南海郡，唐武德四年（621）属番州，不久更名为东衡州。贞观元年（627）改为韶州。光宅元年（684）划始兴县的化南、横山两乡置浈昌县，因境内浈、昌二水而取名。县治设在今雄州。</w:t>
      </w:r>
    </w:p>
    <w:p w14:paraId="000971BF">
      <w:pPr>
        <w:ind w:firstLine="420"/>
      </w:pPr>
      <w:r>
        <w:rPr>
          <w:rFonts w:hint="eastAsia"/>
        </w:rPr>
        <w:t>南汉乾亨四年（920）在浈昌县置雄州，辖浈昌、始兴两县。宋开宝四年（971）改雄州为南雄州，与河北雄州别，属广南东路。天圣元年（1023）因避仁宗赵祯讳，改浈昌为保昌。宣和二年（1120）赐保昌为郡。元至元十五年（1278）改南雄州为南雄路，领保昌、始兴两县。明洪武元年（1368）改路为府，辖保昌、始兴两县，属广东道。洪武二年（1369）改行中书省，九年（1376）改行省为承宣布政使司，南雄府属相随。清嘉庆十二年（1807）改府为直隶南雄州，直隶广东布政使司，裁去保昌县，领始兴一县。嘉庆十六年（1811）复升为府，次年又降为直隶州，直至清末。</w:t>
      </w:r>
    </w:p>
    <w:p w14:paraId="5551E632">
      <w:pPr>
        <w:ind w:firstLine="420"/>
      </w:pPr>
      <w:r>
        <w:rPr>
          <w:rFonts w:hint="eastAsia"/>
        </w:rPr>
        <w:t>民国开始，改南雄州为南雄县，隶属广东省。中华人民共和国立后，沿袭不变。1958年12月，南雄县与始兴县合并称南雄县，1960年10月复分为南雄县、始兴县，隶属广东省韶关专员公署。1982年6月实行市管县体制后，隶属韶关市。1996年6月，撤县设市（县级），由韶关市代管。</w:t>
      </w:r>
    </w:p>
    <w:p w14:paraId="72D6318A">
      <w:pPr>
        <w:ind w:firstLine="420"/>
      </w:pPr>
    </w:p>
    <w:p w14:paraId="2B3F665A">
      <w:pPr>
        <w:pStyle w:val="9"/>
      </w:pPr>
      <w:r>
        <w:rPr>
          <w:rFonts w:hint="eastAsia"/>
        </w:rPr>
        <w:t>【地形地貌】</w:t>
      </w:r>
    </w:p>
    <w:p w14:paraId="58352A9F">
      <w:pPr>
        <w:ind w:firstLine="420"/>
      </w:pPr>
      <w:r>
        <w:rPr>
          <w:rFonts w:hint="eastAsia"/>
        </w:rPr>
        <w:t>　市境地质属燕山期花岗岩体及寒武纪震旦纪变质岩体。中部盆地在2亿年前是个大淡水湖，7000万年前干涸成陆地，属中生代白垩纪紫色砂页岩体。在紫色砂页岩上面间或分布有新生代第四纪卵石层和网纹状红土，在盆地周围与低山丘陵之间或分布有老第三纪红色岩系。</w:t>
      </w:r>
    </w:p>
    <w:p w14:paraId="65EFEC50">
      <w:pPr>
        <w:ind w:firstLine="420"/>
      </w:pPr>
      <w:r>
        <w:rPr>
          <w:rFonts w:hint="eastAsia"/>
        </w:rPr>
        <w:t>南雄地处大庾岭南麓，北宽南狭，南北两面群山连绵，中部盆地丘陵起伏。古来对南北山区称之为“南山”“北山”。南山自西南向东北延伸，以青嶂山为主峰，海拔917米，西南行有高峰（海拔840米）、寨顶埂、山角寨（海拔858米）等山岭；东北走有目龙埂、鸦子寨（海拔872米）、龙王脑（海拔616米）、猪头寨（海拔592米）、洪泰山（海拔716米）等山岭，南行有王石寨（海拔761米）等山岭。北山由西南向东北伸展，以观音栋、帽子峰、油山为主峰。观音栋海拔1429米，为全市最高峰，东有老殿顶（海拔1395米）、龙华山（海拔1224米），北有白沙髻（海拔1342米）、盘墙虎（海拔1262米），西有粑子岭（海拔1190米）、花髻脑（海拔971米）等山岭。帽子峰海拔1058米，东南行有中岭（海拔902米）、巾子岭（海拔824米）、亚机（海拔875米）等山岭，西行有五峰山（海拔1224米）、俚木山（海拔1045米）、南山（海拔1303米）、云前脑（海拔1131米）、月岭寨（海拔1010米）等山岭。油山海拔1073米，东行有穆公寨（海拔789米），南行有西厢寨（海拔965米）、琵琶寨（海拔938米），西行有梅岭、仙人岭（海拔756米）等山岭。</w:t>
      </w:r>
    </w:p>
    <w:p w14:paraId="116BA4BE">
      <w:pPr>
        <w:ind w:firstLine="420"/>
      </w:pPr>
      <w:r>
        <w:rPr>
          <w:rFonts w:hint="eastAsia"/>
        </w:rPr>
        <w:t>南雄市地貌独特，按地势可分三个层次，高层形似驼峰，海拔多在1000米以上，约占山地总面积的6%；中层山峰连绵，海拔600米左右，约占山地总面积的24%；底层（山座）海拔200米~600米，约占山地总面积的30%；基座庞大，约占山地总面积的40%。南北山地均以40度以上倾角向盆地倾斜。东西向则倾斜平缓，倾角一般10°~20°。中部丘陵自东北向西南沿浈江两岸伸展，浈江斜贯其中，形成一狭长大盆地，地质学称之为“南雄盆地”。</w:t>
      </w:r>
    </w:p>
    <w:p w14:paraId="32CA05F2">
      <w:pPr>
        <w:pStyle w:val="9"/>
      </w:pPr>
      <w:r>
        <w:rPr>
          <w:rFonts w:hint="eastAsia"/>
        </w:rPr>
        <w:t>【气候水文】</w:t>
      </w:r>
    </w:p>
    <w:p w14:paraId="53AEB586">
      <w:pPr>
        <w:ind w:firstLine="420"/>
      </w:pPr>
      <w:r>
        <w:rPr>
          <w:rFonts w:hint="eastAsia"/>
        </w:rPr>
        <w:t>　南雄属中亚热带湿润型季风气候区，冬季盛行东北季风，夏季盛行西南和东南季风。四季特点为：春季阴雨连绵，秋季降水偏少，冬季寒冷，夏季偏热。2016年平均气温20.6℃，比历年平均偏高0.7℃，最高气温39.6℃，出现在7月30日，最低气温-2℃，出现在1月25日；年降雨量2058.7毫米，与历年同期相比偏多560.6毫米；年日照时数1554.5小时，较常年同期偏少68小时。3月20至21日南雄出现暴雨强降水，强降水过程致使市18个镇受灾，主要是黄烟水浸，部分菜地、花生地造成绝收，全市受灾农作物面积1.554万亩，受灾人口17190人，转移人口136人，倒塌房屋33间，直接经济损失1391.576万元，其中水利设施直接经济损失419.143万元，无人员伤亡。5月20日出现暴雨降水，强降水过程致使全市受灾农作物面积0.122万亩，受灾人口595人，转移人口11人，倒塌房屋10间，直接经济损失169万元，其中水利设施直接经济损失6万元，无人员伤亡。全年没有出现重大气象灾害，属于一般的年景。</w:t>
      </w:r>
    </w:p>
    <w:tbl>
      <w:tblPr>
        <w:tblStyle w:val="11"/>
        <w:tblW w:w="10192" w:type="dxa"/>
        <w:tblInd w:w="0" w:type="dxa"/>
        <w:tblLayout w:type="fixed"/>
        <w:tblCellMar>
          <w:top w:w="0" w:type="dxa"/>
          <w:left w:w="0" w:type="dxa"/>
          <w:bottom w:w="0" w:type="dxa"/>
          <w:right w:w="0" w:type="dxa"/>
        </w:tblCellMar>
      </w:tblPr>
      <w:tblGrid>
        <w:gridCol w:w="2063"/>
        <w:gridCol w:w="5631"/>
        <w:gridCol w:w="2498"/>
      </w:tblGrid>
      <w:tr w14:paraId="1FB78C44">
        <w:tblPrEx>
          <w:tblCellMar>
            <w:top w:w="0" w:type="dxa"/>
            <w:left w:w="0" w:type="dxa"/>
            <w:bottom w:w="0" w:type="dxa"/>
            <w:right w:w="0" w:type="dxa"/>
          </w:tblCellMar>
        </w:tblPrEx>
        <w:trPr>
          <w:trHeight w:val="424" w:hRule="atLeast"/>
        </w:trPr>
        <w:tc>
          <w:tcPr>
            <w:tcW w:w="2063"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78E62E65">
            <w:pPr>
              <w:pStyle w:val="49"/>
            </w:pPr>
            <w:r>
              <w:t>镇（街道）</w:t>
            </w:r>
          </w:p>
        </w:tc>
        <w:tc>
          <w:tcPr>
            <w:tcW w:w="5631"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13F4777">
            <w:pPr>
              <w:pStyle w:val="49"/>
            </w:pPr>
            <w:r>
              <w:t>村委会</w:t>
            </w:r>
          </w:p>
        </w:tc>
        <w:tc>
          <w:tcPr>
            <w:tcW w:w="2498"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0199D5BC">
            <w:pPr>
              <w:pStyle w:val="49"/>
            </w:pPr>
            <w:r>
              <w:t>居委会社区</w:t>
            </w:r>
          </w:p>
        </w:tc>
      </w:tr>
      <w:tr w14:paraId="295F5251">
        <w:tblPrEx>
          <w:tblCellMar>
            <w:top w:w="0" w:type="dxa"/>
            <w:left w:w="0" w:type="dxa"/>
            <w:bottom w:w="0" w:type="dxa"/>
            <w:right w:w="0" w:type="dxa"/>
          </w:tblCellMar>
        </w:tblPrEx>
        <w:trPr>
          <w:trHeight w:val="783" w:hRule="atLeast"/>
        </w:trPr>
        <w:tc>
          <w:tcPr>
            <w:tcW w:w="2063"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5EB53CEA">
            <w:pPr>
              <w:pStyle w:val="49"/>
            </w:pPr>
            <w:r>
              <w:t>雄州街道</w:t>
            </w:r>
          </w:p>
        </w:tc>
        <w:tc>
          <w:tcPr>
            <w:tcW w:w="5631"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8252F24">
            <w:pPr>
              <w:pStyle w:val="49"/>
            </w:pPr>
            <w:r>
              <w:t>河南、郊区、莲塘、铺背、水南、黎口、观新、荆岗、勋口、上坪、下坪、五洲、迳口</w:t>
            </w:r>
          </w:p>
        </w:tc>
        <w:tc>
          <w:tcPr>
            <w:tcW w:w="2498"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38F7146E">
            <w:pPr>
              <w:pStyle w:val="49"/>
            </w:pPr>
            <w:r>
              <w:t>八一、新城东、建国、民主、胜利、 幸福、 新城西</w:t>
            </w:r>
          </w:p>
        </w:tc>
      </w:tr>
      <w:tr w14:paraId="02A6BC54">
        <w:tblPrEx>
          <w:tblCellMar>
            <w:top w:w="0" w:type="dxa"/>
            <w:left w:w="0" w:type="dxa"/>
            <w:bottom w:w="0" w:type="dxa"/>
            <w:right w:w="0" w:type="dxa"/>
          </w:tblCellMar>
        </w:tblPrEx>
        <w:trPr>
          <w:trHeight w:val="938" w:hRule="atLeast"/>
        </w:trPr>
        <w:tc>
          <w:tcPr>
            <w:tcW w:w="2063"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20F4B903">
            <w:pPr>
              <w:pStyle w:val="49"/>
            </w:pPr>
            <w:r>
              <w:t>乌迳镇</w:t>
            </w:r>
          </w:p>
        </w:tc>
        <w:tc>
          <w:tcPr>
            <w:tcW w:w="5631"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9CA9067">
            <w:pPr>
              <w:pStyle w:val="49"/>
            </w:pPr>
            <w:r>
              <w:t>乌迳、山下、鱼塘、新田、高溯、长龙、白龙、坪塘、响联、龙迳、黄塘、官门楼、孔塘、庙前、水松、黄洞、白胜、田心、大竹、孔江、兰丘</w:t>
            </w:r>
          </w:p>
        </w:tc>
        <w:tc>
          <w:tcPr>
            <w:tcW w:w="2498"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317804F6">
            <w:pPr>
              <w:pStyle w:val="49"/>
            </w:pPr>
            <w:r>
              <w:t>乌迳</w:t>
            </w:r>
          </w:p>
        </w:tc>
      </w:tr>
    </w:tbl>
    <w:p w14:paraId="544C1226">
      <w:pPr>
        <w:ind w:firstLine="420"/>
      </w:pPr>
      <w:r>
        <w:rPr>
          <w:rFonts w:hint="eastAsia"/>
        </w:rPr>
        <w:t>境内河道属珠江流域，主要河道有一级河浈江一条，总长96.3公里；二级河道凌江、南山水、瀑布水、新龙水、江头水、大坪水、大源水、黄坑水、邓坊水、下洞水、宝江水、南亩水等12条，总长356.7公里，河网密度5.21公里/平方公里，径流总量18.333亿立方米。境内最大的河流为浈江，从孔江水库至古市镇小水流经境内，长96.3千米，流域面积1765平方公里，年均流量43.53立方米/秒，主要支流有凌江、南山水、瀑布水、新龙水、江头水、大坪水、大源水、黄坑水、邓坊水、下洞水、宝江水、南亩水等。</w:t>
      </w:r>
    </w:p>
    <w:p w14:paraId="76867989">
      <w:pPr>
        <w:pStyle w:val="9"/>
      </w:pPr>
      <w:r>
        <w:rPr>
          <w:rFonts w:hint="eastAsia"/>
        </w:rPr>
        <w:t>【行政区划】</w:t>
      </w:r>
    </w:p>
    <w:p w14:paraId="156B5755">
      <w:pPr>
        <w:ind w:firstLine="420"/>
      </w:pPr>
      <w:r>
        <w:rPr>
          <w:rFonts w:hint="eastAsia"/>
        </w:rPr>
        <w:t>　南雄市有17个镇和1个街道办事处，17个镇为：乌迳镇、黄坑镇、水口镇、湖口镇、珠玑镇、界址镇、百顺镇、澜河镇、古市镇、坪田镇、邓坊镇、主田镇、油山镇、南亩镇、江头镇、全安镇、帽子峰镇；1个街道办事处为雄州街道办事处；全市有208个村委会、24个居委会。</w:t>
      </w:r>
    </w:p>
    <w:p w14:paraId="559439DB">
      <w:pPr>
        <w:ind w:firstLine="420"/>
      </w:pPr>
    </w:p>
    <w:p w14:paraId="1315296D">
      <w:pPr>
        <w:ind w:firstLine="420"/>
      </w:pPr>
      <w:r>
        <w:rPr>
          <w:rFonts w:hint="eastAsia"/>
        </w:rPr>
        <w:t>南雄市各镇（街道）的村（居、社区）委会名称表</w:t>
      </w:r>
    </w:p>
    <w:p w14:paraId="7F80CDB4">
      <w:pPr>
        <w:ind w:firstLine="420"/>
      </w:pPr>
    </w:p>
    <w:tbl>
      <w:tblPr>
        <w:tblStyle w:val="11"/>
        <w:tblpPr w:leftFromText="180" w:rightFromText="180" w:vertAnchor="text" w:horzAnchor="page" w:tblpX="1291" w:tblpY="185"/>
        <w:tblOverlap w:val="never"/>
        <w:tblW w:w="9602" w:type="dxa"/>
        <w:tblInd w:w="0" w:type="dxa"/>
        <w:tblLayout w:type="fixed"/>
        <w:tblCellMar>
          <w:top w:w="0" w:type="dxa"/>
          <w:left w:w="0" w:type="dxa"/>
          <w:bottom w:w="0" w:type="dxa"/>
          <w:right w:w="0" w:type="dxa"/>
        </w:tblCellMar>
      </w:tblPr>
      <w:tblGrid>
        <w:gridCol w:w="5775"/>
        <w:gridCol w:w="2448"/>
        <w:gridCol w:w="1379"/>
      </w:tblGrid>
      <w:tr w14:paraId="3084793A">
        <w:tblPrEx>
          <w:tblCellMar>
            <w:top w:w="0" w:type="dxa"/>
            <w:left w:w="0" w:type="dxa"/>
            <w:bottom w:w="0" w:type="dxa"/>
            <w:right w:w="0" w:type="dxa"/>
          </w:tblCellMar>
        </w:tblPrEx>
        <w:trPr>
          <w:trHeight w:val="423"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3C5A9BAF">
            <w:pPr>
              <w:pStyle w:val="49"/>
            </w:pPr>
            <w:r>
              <w:t>镇（街道）</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8733DB2">
            <w:pPr>
              <w:pStyle w:val="49"/>
            </w:pPr>
            <w:r>
              <w:t>村委会</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72D28C35">
            <w:pPr>
              <w:pStyle w:val="49"/>
            </w:pPr>
            <w:r>
              <w:t>居委会社区</w:t>
            </w:r>
          </w:p>
        </w:tc>
      </w:tr>
      <w:tr w14:paraId="6B8C56C8">
        <w:tblPrEx>
          <w:tblCellMar>
            <w:top w:w="0" w:type="dxa"/>
            <w:left w:w="0" w:type="dxa"/>
            <w:bottom w:w="0" w:type="dxa"/>
            <w:right w:w="0" w:type="dxa"/>
          </w:tblCellMar>
        </w:tblPrEx>
        <w:trPr>
          <w:trHeight w:val="506"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3BFEBDB6">
            <w:pPr>
              <w:pStyle w:val="49"/>
            </w:pPr>
            <w:r>
              <w:t>界址镇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8C15A02">
            <w:pPr>
              <w:pStyle w:val="49"/>
            </w:pPr>
            <w:r>
              <w:t>下屋、崇化、赵屋、界址、百罗、大坊、大坑、马芫</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49567C63">
            <w:pPr>
              <w:pStyle w:val="49"/>
            </w:pPr>
            <w:r>
              <w:t>界址</w:t>
            </w:r>
          </w:p>
        </w:tc>
      </w:tr>
      <w:tr w14:paraId="03BC4585">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08C2CD70">
            <w:pPr>
              <w:pStyle w:val="49"/>
            </w:pPr>
            <w:r>
              <w:t>坪田镇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DD6B914">
            <w:pPr>
              <w:pStyle w:val="49"/>
            </w:pPr>
            <w:r>
              <w:t>坪田、新墟、坪湖、龙头、迳洞、老宅、中坪、长坑、老龙、背迳、龙口、横岭、小塘、官陂</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62A4ED9">
            <w:pPr>
              <w:pStyle w:val="49"/>
            </w:pPr>
            <w:r>
              <w:t>坪田</w:t>
            </w:r>
          </w:p>
        </w:tc>
      </w:tr>
      <w:tr w14:paraId="49599971">
        <w:tblPrEx>
          <w:tblCellMar>
            <w:top w:w="0" w:type="dxa"/>
            <w:left w:w="0" w:type="dxa"/>
            <w:bottom w:w="0" w:type="dxa"/>
            <w:right w:w="0" w:type="dxa"/>
          </w:tblCellMar>
        </w:tblPrEx>
        <w:trPr>
          <w:trHeight w:val="608"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31A2E531">
            <w:pPr>
              <w:pStyle w:val="49"/>
            </w:pPr>
            <w:r>
              <w:t>黄坑镇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6AD4EEF">
            <w:pPr>
              <w:pStyle w:val="49"/>
            </w:pPr>
            <w:r>
              <w:t>黄坑、社前、小陂、塘源、溪塘、耶溪、中心、园岭、许村、上象</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65471B4E">
            <w:pPr>
              <w:pStyle w:val="49"/>
            </w:pPr>
            <w:r>
              <w:t>黄坑</w:t>
            </w:r>
          </w:p>
        </w:tc>
      </w:tr>
      <w:tr w14:paraId="1269444E">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743AD85D">
            <w:pPr>
              <w:pStyle w:val="49"/>
            </w:pPr>
            <w:r>
              <w:t>邓坊镇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8724264">
            <w:pPr>
              <w:pStyle w:val="49"/>
            </w:pPr>
            <w:r>
              <w:t>邓坊、里源、赤石、洋西、赤马、马战、茶头背、上湖、兰田</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7F191EF5">
            <w:pPr>
              <w:pStyle w:val="49"/>
            </w:pPr>
            <w:r>
              <w:t>邓坊</w:t>
            </w:r>
          </w:p>
        </w:tc>
      </w:tr>
      <w:tr w14:paraId="382A9B18">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55B6809C">
            <w:pPr>
              <w:pStyle w:val="49"/>
            </w:pPr>
            <w:r>
              <w:t>油山镇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5935A84">
            <w:pPr>
              <w:pStyle w:val="49"/>
            </w:pPr>
            <w:r>
              <w:t>坪田坳、莲山、大兰、平林、黄地、爱敬、浆田、上浆、孔村、延村、锦陂、上朔、夹河口、大塘、黄田、下惠、古城</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CBA664F">
            <w:pPr>
              <w:pStyle w:val="49"/>
            </w:pPr>
            <w:r>
              <w:t>油山</w:t>
            </w:r>
          </w:p>
        </w:tc>
      </w:tr>
      <w:tr w14:paraId="1F2610D4">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02C8049B">
            <w:pPr>
              <w:pStyle w:val="49"/>
            </w:pPr>
            <w:r>
              <w:t>南亩镇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7D79A2E">
            <w:pPr>
              <w:pStyle w:val="49"/>
            </w:pPr>
            <w:r>
              <w:t>长洞、水塘、中寺、岭下、中岭、水尾、芙蓉、鱼鲜、南亩、樟屋、官田</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0B0B78AE">
            <w:pPr>
              <w:pStyle w:val="49"/>
            </w:pPr>
            <w:r>
              <w:t>南亩</w:t>
            </w:r>
          </w:p>
        </w:tc>
      </w:tr>
      <w:tr w14:paraId="1C0F7FDA">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4598BA41">
            <w:pPr>
              <w:pStyle w:val="49"/>
            </w:pPr>
            <w:r>
              <w:t>水口镇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87281DA">
            <w:pPr>
              <w:pStyle w:val="49"/>
            </w:pPr>
            <w:r>
              <w:t>云西、弱过、水口、大部、河村、大坪、沙头、下湖、赤岭、群星、石庄、下楼、泷头</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2DA2996">
            <w:pPr>
              <w:pStyle w:val="49"/>
            </w:pPr>
            <w:r>
              <w:t>水口</w:t>
            </w:r>
          </w:p>
        </w:tc>
      </w:tr>
      <w:tr w14:paraId="527A1E28">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11B2FA42">
            <w:pPr>
              <w:pStyle w:val="49"/>
            </w:pPr>
            <w:r>
              <w:t>江头镇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CD53A6A">
            <w:pPr>
              <w:pStyle w:val="49"/>
            </w:pPr>
            <w:r>
              <w:t>坪岗、涌溪、元甫、江头、鱼仙、大汉、南甫、武岭、小竹</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4E18035F">
            <w:pPr>
              <w:pStyle w:val="49"/>
            </w:pPr>
            <w:r>
              <w:t>江头</w:t>
            </w:r>
          </w:p>
        </w:tc>
      </w:tr>
      <w:tr w14:paraId="7929CF83">
        <w:tblPrEx>
          <w:tblCellMar>
            <w:top w:w="0" w:type="dxa"/>
            <w:left w:w="0" w:type="dxa"/>
            <w:bottom w:w="0" w:type="dxa"/>
            <w:right w:w="0" w:type="dxa"/>
          </w:tblCellMar>
        </w:tblPrEx>
        <w:trPr>
          <w:trHeight w:val="746"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780788BD">
            <w:pPr>
              <w:pStyle w:val="49"/>
            </w:pPr>
            <w:r>
              <w:t>湖口镇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7F170E1">
            <w:pPr>
              <w:pStyle w:val="49"/>
            </w:pPr>
            <w:r>
              <w:t>里和、三角、三水、积塔、长市、新湖、新迳、矿石、岗围、湖口、太和、承平</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46F41183">
            <w:pPr>
              <w:pStyle w:val="49"/>
            </w:pPr>
            <w:r>
              <w:t>湖口</w:t>
            </w:r>
          </w:p>
        </w:tc>
      </w:tr>
      <w:tr w14:paraId="186EC39A">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1D6A71A0">
            <w:pPr>
              <w:pStyle w:val="49"/>
            </w:pPr>
            <w:r>
              <w:t>珠玑镇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92755AA">
            <w:pPr>
              <w:pStyle w:val="49"/>
            </w:pPr>
            <w:r>
              <w:t>珠玑、洋湖、聪辈、长迳、新村、古田、叟里元、上嵩、里仁、塘东、石塘、里东、灵潭、祗芫、下汾、罗田、南山、梅关、梅岭、泰源、中站、角湾</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69CA5892">
            <w:pPr>
              <w:pStyle w:val="49"/>
            </w:pPr>
            <w:r>
              <w:t>珠玑</w:t>
            </w:r>
          </w:p>
        </w:tc>
      </w:tr>
      <w:tr w14:paraId="1DF5095F">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6345F0E4">
            <w:pPr>
              <w:pStyle w:val="49"/>
            </w:pPr>
            <w:r>
              <w:t>主田镇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AD0F539">
            <w:pPr>
              <w:pStyle w:val="49"/>
            </w:pPr>
            <w:r>
              <w:t>大坝、主田、城门、塘山、西坪、西洞、窑合、高峰</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27F8E62A">
            <w:pPr>
              <w:pStyle w:val="49"/>
            </w:pPr>
            <w:r>
              <w:t>大凤</w:t>
            </w:r>
          </w:p>
        </w:tc>
      </w:tr>
      <w:tr w14:paraId="55017B68">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78BC2417">
            <w:pPr>
              <w:pStyle w:val="49"/>
            </w:pPr>
            <w:r>
              <w:t>古市镇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5CA99BE">
            <w:pPr>
              <w:pStyle w:val="49"/>
            </w:pPr>
            <w:r>
              <w:t>小坑、三角岭、溪口、修仁、丰源、柴岭、古市、丹布</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61171785">
            <w:pPr>
              <w:pStyle w:val="49"/>
            </w:pPr>
            <w:r>
              <w:t>古禄</w:t>
            </w:r>
          </w:p>
        </w:tc>
      </w:tr>
      <w:tr w14:paraId="451C4EF0">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3679AF99">
            <w:pPr>
              <w:pStyle w:val="49"/>
            </w:pPr>
            <w:r>
              <w:t>全安镇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96487E1">
            <w:pPr>
              <w:pStyle w:val="49"/>
            </w:pPr>
            <w:r>
              <w:t>全安、陂头、羊角、古塘、王亭石、河塘、杨沥、荔迳、密下水、苍石、大坪、兰溪、章禾洞</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B9471FF">
            <w:pPr>
              <w:pStyle w:val="49"/>
            </w:pPr>
            <w:r>
              <w:t>全安</w:t>
            </w:r>
          </w:p>
          <w:p w14:paraId="6203406E">
            <w:pPr>
              <w:pStyle w:val="49"/>
            </w:pPr>
          </w:p>
        </w:tc>
      </w:tr>
      <w:tr w14:paraId="758D96E8">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31DB396E">
            <w:pPr>
              <w:pStyle w:val="49"/>
            </w:pPr>
            <w:r>
              <w:t>百顺镇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44FD84F">
            <w:pPr>
              <w:pStyle w:val="49"/>
            </w:pPr>
            <w:r>
              <w:t>百顺、大沙洲、邓洞、东坑、湖地、尚睦、溪头、杨梅、朱安</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0300D86F">
            <w:pPr>
              <w:pStyle w:val="49"/>
            </w:pPr>
            <w:r>
              <w:t>百顺</w:t>
            </w:r>
          </w:p>
        </w:tc>
      </w:tr>
      <w:tr w14:paraId="280A98BC">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75A11B5B">
            <w:pPr>
              <w:pStyle w:val="49"/>
            </w:pPr>
            <w:r>
              <w:t>澜河镇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866D61C">
            <w:pPr>
              <w:pStyle w:val="49"/>
            </w:pPr>
            <w:r>
              <w:t>白云、洞底、葛坪、澜河、上带、上澜</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0C5854C9">
            <w:pPr>
              <w:pStyle w:val="49"/>
            </w:pPr>
            <w:r>
              <w:t>新街</w:t>
            </w:r>
          </w:p>
        </w:tc>
      </w:tr>
      <w:tr w14:paraId="277ADE7C">
        <w:tblPrEx>
          <w:tblCellMar>
            <w:top w:w="0" w:type="dxa"/>
            <w:left w:w="0" w:type="dxa"/>
            <w:bottom w:w="0" w:type="dxa"/>
            <w:right w:w="0" w:type="dxa"/>
          </w:tblCellMar>
        </w:tblPrEx>
        <w:trPr>
          <w:trHeight w:val="431" w:hRule="atLeast"/>
        </w:trPr>
        <w:tc>
          <w:tcPr>
            <w:tcW w:w="5775" w:type="dxa"/>
            <w:tcBorders>
              <w:top w:val="single" w:color="000000" w:sz="4"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10DE0896">
            <w:pPr>
              <w:pStyle w:val="49"/>
            </w:pPr>
            <w:r>
              <w:t>帽子峰镇</w:t>
            </w:r>
          </w:p>
        </w:tc>
        <w:tc>
          <w:tcPr>
            <w:tcW w:w="2448" w:type="dxa"/>
            <w:tcBorders>
              <w:top w:val="single" w:color="000000" w:sz="4"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CF0D28F">
            <w:pPr>
              <w:pStyle w:val="49"/>
            </w:pPr>
            <w:r>
              <w:t>洞头、富竹、梨树、坪山、上龙</w:t>
            </w:r>
          </w:p>
        </w:tc>
        <w:tc>
          <w:tcPr>
            <w:tcW w:w="1379" w:type="dxa"/>
            <w:tcBorders>
              <w:top w:val="single" w:color="000000" w:sz="4"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3A120E64">
            <w:pPr>
              <w:pStyle w:val="49"/>
            </w:pPr>
            <w:r>
              <w:t>富竹</w:t>
            </w:r>
          </w:p>
        </w:tc>
      </w:tr>
    </w:tbl>
    <w:p w14:paraId="3F68C323">
      <w:pPr>
        <w:ind w:firstLine="420"/>
      </w:pPr>
    </w:p>
    <w:p w14:paraId="729A7D5B">
      <w:pPr>
        <w:ind w:firstLine="420"/>
      </w:pPr>
    </w:p>
    <w:p w14:paraId="4C330789">
      <w:pPr>
        <w:ind w:firstLine="420"/>
      </w:pPr>
    </w:p>
    <w:p w14:paraId="07B2C43C">
      <w:pPr>
        <w:ind w:firstLine="420"/>
      </w:pPr>
    </w:p>
    <w:p w14:paraId="3CAADA8D">
      <w:pPr>
        <w:pStyle w:val="9"/>
      </w:pPr>
      <w:r>
        <w:rPr>
          <w:rFonts w:hint="eastAsia"/>
        </w:rPr>
        <w:t>【人口】</w:t>
      </w:r>
    </w:p>
    <w:p w14:paraId="05F99C3F">
      <w:pPr>
        <w:ind w:firstLine="420"/>
      </w:pPr>
      <w:r>
        <w:rPr>
          <w:rFonts w:hint="eastAsia"/>
        </w:rPr>
        <w:t>　2016年，全市年末常住人口33.28万人，比上年增加0.25万人。全市户籍人口48.59万人，其中，城镇人口15.09万人，乡村人口33.5万人。全年出生人口6996人，人口出生率14.05‰；死亡人口2611人，人口死亡率5.24‰；人口自然增长率8.81‰。</w:t>
      </w:r>
    </w:p>
    <w:p w14:paraId="00850B21">
      <w:pPr>
        <w:pStyle w:val="9"/>
      </w:pPr>
      <w:r>
        <w:rPr>
          <w:rFonts w:hint="eastAsia"/>
        </w:rPr>
        <w:t>【民族】</w:t>
      </w:r>
    </w:p>
    <w:p w14:paraId="1FB248C0">
      <w:pPr>
        <w:ind w:firstLine="420"/>
      </w:pPr>
      <w:r>
        <w:rPr>
          <w:rFonts w:hint="eastAsia"/>
        </w:rPr>
        <w:t>　民族以汉族为主，有畲族、壮族、土家族、苗族、瑶族等20多个少数民族，少数民族总人口约5200人，大部分为畲族，占少数民族总人口约88%。</w:t>
      </w:r>
    </w:p>
    <w:p w14:paraId="328CD85D">
      <w:pPr>
        <w:pStyle w:val="9"/>
      </w:pPr>
      <w:r>
        <w:rPr>
          <w:rFonts w:hint="eastAsia"/>
        </w:rPr>
        <w:t>【宗教】</w:t>
      </w:r>
    </w:p>
    <w:p w14:paraId="067F1B99">
      <w:pPr>
        <w:ind w:firstLine="420"/>
      </w:pPr>
      <w:r>
        <w:rPr>
          <w:rFonts w:hint="eastAsia"/>
        </w:rPr>
        <w:t>　南雄市现有佛教、道教、基督教、天主教4个宗教，宗教活动场所7个，即洞真古观（道教）、大雄禅寺（佛教）、莲开净寺（佛教）、万善庵（佛教）、南雄天主堂、荆岗天主堂（天主教）、南雄福音堂（基督教）。</w:t>
      </w:r>
    </w:p>
    <w:p w14:paraId="1F91D743">
      <w:pPr>
        <w:pStyle w:val="9"/>
      </w:pPr>
      <w:r>
        <w:rPr>
          <w:rFonts w:hint="eastAsia"/>
        </w:rPr>
        <w:t>【民俗风情】</w:t>
      </w:r>
    </w:p>
    <w:p w14:paraId="29357B43">
      <w:pPr>
        <w:ind w:firstLine="420"/>
      </w:pPr>
      <w:r>
        <w:rPr>
          <w:rFonts w:hint="eastAsia"/>
        </w:rPr>
        <w:t>　一方土养一方人。千百年来，南雄人在这块土地上生息繁衍，逐步形成独特、富于生命气息民情民俗。南雄民情民俗是中原与岭南文化融合，粤赣之间民情交汇。</w:t>
      </w:r>
    </w:p>
    <w:p w14:paraId="28F1688C">
      <w:pPr>
        <w:ind w:firstLine="420"/>
      </w:pPr>
      <w:r>
        <w:rPr>
          <w:rFonts w:hint="eastAsia"/>
        </w:rPr>
        <w:t>服饰穿戴：南雄男女穿着比较朴素，与周边县区没有多大的区别，其中只有女子的围身裙（袍肚俚）、头帕颇有客家女特色。女子围身裙，常取黑色布，带子用白色，中青年妇女围裙镶花边，上方加“蓝头”（饰边）以装饰。裙带左右各一条，用棉线织成，末端有缨子。中青年多用白色，老年人用黑色。围身裙与头帕既方便劳动又朴素大方，现逐已简化。</w:t>
      </w:r>
    </w:p>
    <w:p w14:paraId="25C5C5AF">
      <w:pPr>
        <w:ind w:firstLine="420"/>
      </w:pPr>
      <w:r>
        <w:rPr>
          <w:rFonts w:hint="eastAsia"/>
        </w:rPr>
        <w:t>饮食嗜好：吃辣椒，南雄人喜欢吃辣椒，几乎餐餐有辣，无菜不辣。还加工成蒜蓉辣椒酱、禾麦辣椒酱，通常作佐料。每家都储存有辣椒干，以备常年吃用，最有辣味特色是梅岭鹅王这道菜，以辣和香闻名。吃酸笋，酸笋是南雄传统的调味佳品。菜肴中加入少量的酸笋，其味浓郁绵长，城乡多数家庭都备有酸笋缸，较为有特色如黄焖酸笋鸭、黄焖酸笋鱼干、酸笋炒猪大肠、炒茄子。现形成地方特色菜有梅岭鹅王、乌迳酸笋鸭、水口黄焖鱼。吸烟，南雄盛产黄烟，吸烟之风甚盛，在烟区烟民占成年男子90%。以本地产烟叶为主，自己加工切丝，自卷自抽。饮布荆土茶，每年取布荆籽或嫩叶晒干收藏，一年四季用此物煲水喝。特别是夏收夏种时节，农家习惯用大锅烧煮布荆茶，既可生津止渴解暑，又能祛风散气预防感冒。此外，有的还饮藤婆茶、森俚茶、石板树茶、清明籽茶等。</w:t>
      </w:r>
    </w:p>
    <w:p w14:paraId="278D81AD">
      <w:pPr>
        <w:ind w:firstLine="420"/>
      </w:pPr>
      <w:r>
        <w:rPr>
          <w:rFonts w:hint="eastAsia"/>
        </w:rPr>
        <w:t>传统食品：钻缸酒，该酒是自酿的传统酒。举凡红白二事或年节家宴，尽管备有其他美酒，也一定要自酿的钻缸酒。番薯糟，为丘陵地区人们的传统食品，每年冬季将番薯切成片煮至半熟，晒干，用煮薯片的汤或清水掺湿，进甑蒸熟，取出再晒干，然后倒入未取酒的酒糟里掺匀掺湿，置于酒埕密封。次岁春夏农忙时取出食用，其味芳香甜美。酿豆腐，将做好的豆腐块，用食油炸至金黄色、空心。按生活的丰俭制馅，一般是用芋头刷成糊状加上猪油渣、虾米、香菇、葱蒜、萝卜、冬笋等佐料，将馅料混匀下锅炒至半熟，然后酿入油炸豆腐内，煮（蒸）熟即可。逢年过节或设宴请客，多有酿豆腐，以示南雄特有风味。糍类有10多种各个时节的传统食品。如油糍、黄年糍、麻糍、饺俚糍、包菜糍、芋圆仂、豆浆糍、蕉叶糍、铜勺饼、艾糍、锅巴糍、状元糕、豆角酥、猪膏团、米花糕、荡皮等。春节腊味，是传统的冬春时令佳肴。每年冬至前后，家家必做腊味，品种有腊鸭、腊肉、腊肠、腊鸡、腊鹅、腊鱼，其中又以腊鸭最为出名。</w:t>
      </w:r>
    </w:p>
    <w:p w14:paraId="70A27B16">
      <w:pPr>
        <w:ind w:firstLine="420"/>
      </w:pPr>
      <w:r>
        <w:rPr>
          <w:rFonts w:hint="eastAsia"/>
        </w:rPr>
        <w:t>过姓氏节：除传统节日外南雄上方乌径、界址、坪田、南亩、大塘、油山、黄坑等镇，盛行过姓氏节。一般以该族祖先的生日或对该氏族具有重大意义的日子为姓氏节节日。届时，由轮值首事（头人）牵头筹办，公尝出资，设坛祭祀，抬菩萨（祖像）出行游村，请戏班日夜演戏（或放电影）。各户则广邀亲朋好友前来做客，为时3天，合家团圆，全族聚会，各姓亲朋相庆，热闹非凡，胜于过春节元宵。一姓过节，百家联欢。姓氏节流行至今，日期依旧，内容简化。</w:t>
      </w:r>
    </w:p>
    <w:p w14:paraId="100EBA52">
      <w:pPr>
        <w:pStyle w:val="9"/>
      </w:pPr>
      <w:r>
        <w:rPr>
          <w:rFonts w:hint="eastAsia"/>
        </w:rPr>
        <w:t>【旅游景观】</w:t>
      </w:r>
    </w:p>
    <w:p w14:paraId="765A8BD5">
      <w:pPr>
        <w:ind w:firstLine="420"/>
      </w:pPr>
      <w:r>
        <w:rPr>
          <w:rFonts w:hint="eastAsia"/>
        </w:rPr>
        <w:t>　南雄物华天宝，人杰地灵；山川秀丽，风光旖旎。旅游资源较为丰富，尤其文物古迹甚多。珠玑古巷、梅关古道、三影千年古塔、恐龙等古生物化石、古银杏群称为“南雄五古”，享誉海内外。南亩鱼鲜村、乌迳新田村、黄坑溪塘村、百顺黄屋城、水口篛过村、油山上朔村古村落，人文价值颇高，先后被评为广东省古村落。孔江国家湿地公园、青嶂山省级自然保护区、苍石寨风景区、主田两岸花博生态园、邓坊泉水谷漂流度假村，奇异独特，风光秀丽。坪田古银杏群景色迷人，深秋看黄叶好地方；帽子峰省级森林公园，被誉为“小九寨沟”。莲开净寺、大雄禅寺佛教圣地。具有古建筑艺术和历史文化价值的广州会馆。南雄又是一块红色革命土地，是广东省重点老区县（市）之一。尤其第二次国内革命战争时期，南雄属中央苏区县之一，是中国工农红军长征经过地方。毛泽东、朱德、彭德怀多次率部转战南雄，领导和指挥著名“水口战役”。项英、陈毅等在油山一带领导粤赣边三年游击战争。抗日战争时期中共广东省委旧址瑶坑、油山革命纪念碑、水口战役纪念公园、梅岭“元帅岭”等是爱国主义教育基地，具有红色旅游特色。</w:t>
      </w:r>
    </w:p>
    <w:p w14:paraId="43D9A599">
      <w:pPr>
        <w:pStyle w:val="9"/>
      </w:pPr>
      <w:r>
        <w:rPr>
          <w:rFonts w:hint="eastAsia"/>
        </w:rPr>
        <w:t>【南雄黄烟】</w:t>
      </w:r>
    </w:p>
    <w:p w14:paraId="266E04BD">
      <w:pPr>
        <w:ind w:firstLine="420"/>
      </w:pPr>
      <w:r>
        <w:rPr>
          <w:rFonts w:hint="eastAsia"/>
        </w:rPr>
        <w:t>　南雄烟叶色金黄，俗称黄烟。土质气候适宜烟草生长，产出优质烟叶。南雄黄烟以叶色金黄、烟味醇香、易燃灰白三大特性而素负盛名，为当今各大烟厂生产卷烟必需之原料。烟草种植自清初由闽南传入，清道光四年《直隶南雄州志》记载：“烟叶，近四五十年日渐增植，每年货银约百万两，其利几与禾稻等。”1933年南雄烟叶产量3000吨，中华人民共和国成立后，黄烟生产在起伏中逐步发展，烟叶成为最大宗的农业商品，地方财政收入的支柱，烟区农民主要经济来源。1996年南雄被授予中国黄烟之乡称号，1999年南雄被列为全国六大国际型优质烤烟生产基地之一和全国名优晒烟基地。2016年，南雄市种植烟叶5846.67公顷，收购烟叶11794.08吨，收购资金2.82亿元；销售卷烟1.45万箱，销售金额（含税）44674.9万元；查获涉烟案件443宗，总案值321.29万元。</w:t>
      </w:r>
    </w:p>
    <w:p w14:paraId="7CF78284">
      <w:pPr>
        <w:ind w:firstLine="420"/>
      </w:pPr>
    </w:p>
    <w:p w14:paraId="54167A8F">
      <w:pPr>
        <w:pStyle w:val="3"/>
      </w:pPr>
      <w:r>
        <w:rPr>
          <w:rFonts w:hint="eastAsia"/>
        </w:rPr>
        <w:t>社会·经济</w:t>
      </w:r>
    </w:p>
    <w:p w14:paraId="1AF10A4F">
      <w:pPr>
        <w:ind w:firstLine="420"/>
      </w:pPr>
    </w:p>
    <w:p w14:paraId="30BF4416">
      <w:pPr>
        <w:pStyle w:val="9"/>
      </w:pPr>
      <w:r>
        <w:rPr>
          <w:rFonts w:hint="eastAsia"/>
        </w:rPr>
        <w:t>【经济发展状况】</w:t>
      </w:r>
    </w:p>
    <w:p w14:paraId="0079AD01">
      <w:pPr>
        <w:ind w:firstLine="420"/>
      </w:pPr>
      <w:r>
        <w:rPr>
          <w:rFonts w:hint="eastAsia"/>
        </w:rPr>
        <w:t>　2016年，全市生产总值138.37亿元，比上年增长8.2%。其中；第一产业增加值为28.59亿元，增长4.1%；第二产业增加值为55.03亿元，增长9.5%（工业增加值46.15亿元，增长12%）；第三产业增加值为54.75亿元，增长8.9%。人均地区生产总值41735元，增长7.3%。固定资产投资115.53亿元，增长8.1%。社会消费品零售总额50.7亿元，增长11.2%。外贸出口额5090.4万美元，增长15%。实际利用外资578万美元，下降28.1%。地方公共财政预算收入5.82亿元。城镇居民人均可支配收入22583.1元，增长10.4%。农村居民人均可支配收入12261.9元，增长10.4%。</w:t>
      </w:r>
    </w:p>
    <w:p w14:paraId="4C84B52C">
      <w:pPr>
        <w:pStyle w:val="9"/>
      </w:pPr>
      <w:r>
        <w:rPr>
          <w:rFonts w:hint="eastAsia"/>
        </w:rPr>
        <w:t>【孔江试点国家湿地公园正式成为“国家湿地公园”】</w:t>
      </w:r>
    </w:p>
    <w:p w14:paraId="3C71CC16">
      <w:pPr>
        <w:ind w:firstLine="420"/>
      </w:pPr>
      <w:r>
        <w:rPr>
          <w:rFonts w:hint="eastAsia"/>
        </w:rPr>
        <w:t>　孔江国家湿地公园总面积1667.9公顷，其中湿地总面积为639.2公顷。公园是以孔江湿地生态系统为核心，包含了亚热带独具魅力的人工湖、河流、沼泽、丹霞地貌和环湖森林组成的森林复合生态系统，以及水映丹霞的独特自然景观，兼备发电、灌溉和防洪调蓄等功能的国家级湿地公园。孔江水库周边群山巍峨，植被茂盛，群山、翠林、绿水相映成趣。同时，水库中岛屿、半岛众多，水岸线迂回曲折，堪称粤北一绝。水库周边有着大面积发育典型的丹霞地貌，丹霞地貌与水域环境相得益彰，是广东独特的水映丹霞景区。优美的山水景观、湿地景观以及独特的水映丹霞景观，使得孔江水库在粤北各大中型水库中堪称第一。</w:t>
      </w:r>
    </w:p>
    <w:p w14:paraId="0F86309E">
      <w:pPr>
        <w:ind w:firstLine="420"/>
      </w:pPr>
      <w:r>
        <w:rPr>
          <w:rFonts w:hint="eastAsia"/>
        </w:rPr>
        <w:t>一直来，南雄不断加强湿地的保护和恢复，有效保护孔江区域的湿地资源及生物多样性，同时逐步扩大湿地面积，提高湿地生态系统服务功能；充分发挥湿地公园的科普宣教作用，提高全社会湿地保护意识，实现人与自然的和谐相处，推动地方湿地生态旅游产业和当地经济社会的发展。</w:t>
      </w:r>
    </w:p>
    <w:p w14:paraId="12C9ABBA">
      <w:pPr>
        <w:ind w:firstLine="420"/>
      </w:pPr>
      <w:r>
        <w:rPr>
          <w:rFonts w:hint="eastAsia"/>
        </w:rPr>
        <w:t>6月25~26日，国家林业局组织专家组对广东孔江国家湿地公园试点建设情况进行全面的核查、评审，并于8月份公布相关评审结果，广东孔江国家湿地公园试点顺利通过国家林业局的验收，正式成为“国家湿地公园”［《国家林业局2016年试点国家湿地公园验收结果的通知》（林湿发〔2016〕107号）］，成为继乳源南水湖国家湿地公园后，韶关第二个国家湿地公园。</w:t>
      </w:r>
    </w:p>
    <w:p w14:paraId="34455716">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015F2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4DF0A88">
            <w:pPr>
              <w:pStyle w:val="49"/>
            </w:pPr>
            <w:r>
              <w:rPr>
                <w:rFonts w:hint="eastAsia"/>
              </w:rPr>
              <w:drawing>
                <wp:inline distT="0" distB="0" distL="114300" distR="114300">
                  <wp:extent cx="2919095" cy="1946275"/>
                  <wp:effectExtent l="0" t="0" r="14605" b="15875"/>
                  <wp:docPr id="9" name="图片 9" descr="001-6  重建后的广东孔江国家湿地公园大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001-6  重建后的广东孔江国家湿地公园大门"/>
                          <pic:cNvPicPr>
                            <a:picLocks noChangeAspect="1"/>
                          </pic:cNvPicPr>
                        </pic:nvPicPr>
                        <pic:blipFill>
                          <a:blip r:embed="rId67"/>
                          <a:stretch>
                            <a:fillRect/>
                          </a:stretch>
                        </pic:blipFill>
                        <pic:spPr>
                          <a:xfrm>
                            <a:off x="0" y="0"/>
                            <a:ext cx="2919095" cy="1946275"/>
                          </a:xfrm>
                          <a:prstGeom prst="rect">
                            <a:avLst/>
                          </a:prstGeom>
                        </pic:spPr>
                      </pic:pic>
                    </a:graphicData>
                  </a:graphic>
                </wp:inline>
              </w:drawing>
            </w:r>
          </w:p>
        </w:tc>
      </w:tr>
      <w:tr w14:paraId="2127B2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77900E7">
            <w:pPr>
              <w:pStyle w:val="49"/>
            </w:pPr>
            <w:r>
              <w:rPr>
                <w:rFonts w:hint="eastAsia"/>
              </w:rPr>
              <w:t>重建后的广东孔江国家湿地公园大门</w:t>
            </w:r>
          </w:p>
        </w:tc>
      </w:tr>
    </w:tbl>
    <w:p w14:paraId="121921E6">
      <w:pPr>
        <w:ind w:firstLine="420"/>
      </w:pPr>
    </w:p>
    <w:p w14:paraId="35C35670">
      <w:pPr>
        <w:pStyle w:val="9"/>
      </w:pPr>
      <w:r>
        <w:rPr>
          <w:rFonts w:hint="eastAsia"/>
        </w:rPr>
        <w:t>【南雄梅关古道被评为2016中国十大古道】</w:t>
      </w:r>
    </w:p>
    <w:p w14:paraId="66C7F970">
      <w:pPr>
        <w:ind w:firstLine="420"/>
      </w:pPr>
      <w:r>
        <w:rPr>
          <w:rFonts w:hint="eastAsia"/>
        </w:rPr>
        <w:t>　6月21日，全国重点文物保护单位、国家AAAA景区南雄梅关古道被评为2016中国十大古道。梅关古道，位于市区北30公里，唐相张九龄于开元四年（716）奉诏劈关开道，是古代南北交通要通。史称南雄“居五岭之首，为江、广之冲”“南北咽喉，京华屏障”。宋嘉祐年间建关楼，为砖石结构，南雄历代州、县均有修葺关楼，明万历年间南雄知府蒋杰在关楼上立匾题刻，北面门额署着“南粤雄关”四字，南面门额则写着“岭南第一关”。清康熙年间南雄知州张凤翔在北面门侧立刻“梅岭”石碑。梅关古道从梅岭向南北两边蜿蜒而下，古道约2米宽，路面铺就地取材小石块，至今保存较完好约2.5公里。古道自古多梅，以梅盛、花奇、风雅特色名闻五岭南北。古来便有“梅开庾岭为香国”之称。驿道寒梅以其特有风姿吸引历代文人墨客，留下近千首咏梅诗词。</w:t>
      </w:r>
    </w:p>
    <w:p w14:paraId="1D22B123">
      <w:pPr>
        <w:pStyle w:val="9"/>
      </w:pPr>
      <w:r>
        <w:rPr>
          <w:rFonts w:hint="eastAsia"/>
        </w:rPr>
        <w:t>【油山上朔村被认定为“广东省古村落”】</w:t>
      </w:r>
    </w:p>
    <w:p w14:paraId="2518FFBA">
      <w:pPr>
        <w:ind w:firstLine="420"/>
      </w:pPr>
      <w:r>
        <w:rPr>
          <w:rFonts w:hint="eastAsia"/>
        </w:rPr>
        <w:t>　10月，油山上朔村被广东省民间文艺家协会认定为“广东省古村落”，是南雄市继南亩鱼鲜、乌迳新田、黄坑溪塘、百顺黄屋城、水口篛过后第六个“广东省古村落”。油山上朔村位于南雄市东北部粤赣交界油山南麓，距市区30多公里，是南雄为数不多大村庄，村庄范围南北距离近3公里，东西走向约1.5公里。上朔村历史悠久，宋末明初，该村拥有31姓、1300多户，近9000人口，被称为“百家姓、千家村”。现有9姓、800多户、3000多人口。明嘉靖《南雄府志》记载：保昌县（南雄市旧称）有5个墟镇，上朔墟就其中之一。历经1000多年风雨沧桑，依旧保留不少、保存较好古屋、古墙、古巷、古树，上朔村是20世纪二三十年代大革命时期南雄地区进行农民暴动、游击武装斗争革命根据地和核心地区，是南雄第一届苏维埃政府所在地，是南雄红色革命摇篮。土地革命时期曾任南雄县委书记彭显模和中华人民共和国开国将军彭显伦，是上朔人。</w:t>
      </w:r>
    </w:p>
    <w:p w14:paraId="0554F2F9">
      <w:pPr>
        <w:pStyle w:val="9"/>
      </w:pPr>
      <w:r>
        <w:rPr>
          <w:rFonts w:hint="eastAsia"/>
        </w:rPr>
        <w:t>【南雄发现珍稀植物金缕梅】</w:t>
      </w:r>
    </w:p>
    <w:p w14:paraId="73C3962C">
      <w:pPr>
        <w:ind w:firstLine="420"/>
      </w:pPr>
      <w:r>
        <w:rPr>
          <w:rFonts w:hint="eastAsia"/>
        </w:rPr>
        <w:t>　2月，南雄市小流坑-青嶂山自然保护区林业技术员进行野外调查。在油山山顶，发现几十棵开黄花树。这种植物花形奇特，花数朵簇生叶腋，色金黄，其金瓣如缕。经华南植物园相关专家确认为活化石树种金缕梅。野生金缕梅分布在四川、湖北、湖南等地，国内记载最南分布在湖南衡山。金缕梅为金缕梅科金缕梅属植物。金缕梅距今已有6000万至8000万年。因花瓣如缕似蜡梅，称为金缕梅。它先花后叶，每年春节前后盛开，迎雪怒放，状似蜡梅，花开时花瓣向外托出，像玲珑金丝缕，散发着芳香，是著名观赏花木之一。</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145A7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6DEBB16">
            <w:pPr>
              <w:pStyle w:val="49"/>
            </w:pPr>
            <w:r>
              <w:rPr>
                <w:rFonts w:hint="eastAsia"/>
              </w:rPr>
              <w:drawing>
                <wp:inline distT="0" distB="0" distL="114300" distR="114300">
                  <wp:extent cx="2835910" cy="1890395"/>
                  <wp:effectExtent l="0" t="0" r="2540" b="14605"/>
                  <wp:docPr id="10" name="图片 10" descr="001-7  南雄发现珍稀植物金缕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001-7  南雄发现珍稀植物金缕梅"/>
                          <pic:cNvPicPr>
                            <a:picLocks noChangeAspect="1"/>
                          </pic:cNvPicPr>
                        </pic:nvPicPr>
                        <pic:blipFill>
                          <a:blip r:embed="rId68"/>
                          <a:stretch>
                            <a:fillRect/>
                          </a:stretch>
                        </pic:blipFill>
                        <pic:spPr>
                          <a:xfrm>
                            <a:off x="0" y="0"/>
                            <a:ext cx="2835910" cy="1890395"/>
                          </a:xfrm>
                          <a:prstGeom prst="rect">
                            <a:avLst/>
                          </a:prstGeom>
                        </pic:spPr>
                      </pic:pic>
                    </a:graphicData>
                  </a:graphic>
                </wp:inline>
              </w:drawing>
            </w:r>
          </w:p>
        </w:tc>
      </w:tr>
      <w:tr w14:paraId="3C11AE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07483BF">
            <w:pPr>
              <w:pStyle w:val="49"/>
            </w:pPr>
            <w:r>
              <w:rPr>
                <w:rFonts w:hint="eastAsia"/>
              </w:rPr>
              <w:t>南雄发现珍稀植物金缕梅</w:t>
            </w:r>
          </w:p>
        </w:tc>
      </w:tr>
    </w:tbl>
    <w:p w14:paraId="29780425">
      <w:pPr>
        <w:ind w:firstLine="420"/>
      </w:pPr>
    </w:p>
    <w:p w14:paraId="03B48ED5">
      <w:pPr>
        <w:pStyle w:val="9"/>
      </w:pPr>
      <w:r>
        <w:rPr>
          <w:rFonts w:hint="eastAsia"/>
        </w:rPr>
        <w:t>【南雄荣获全国绿化模范单位称号】</w:t>
      </w:r>
    </w:p>
    <w:p w14:paraId="6848E1B6">
      <w:pPr>
        <w:ind w:firstLine="420"/>
      </w:pPr>
      <w:r>
        <w:rPr>
          <w:rFonts w:hint="eastAsia"/>
        </w:rPr>
        <w:t>　经全国绿化委员会公布《关于表彰全国绿化模范单位和颁发全国绿化奖章的决定》（全绿字〔2016〕2号），南雄是韶关市唯一获此殊荣的县（市）。</w:t>
      </w:r>
    </w:p>
    <w:p w14:paraId="21ABE0C3">
      <w:pPr>
        <w:ind w:firstLine="420"/>
      </w:pPr>
      <w:r>
        <w:rPr>
          <w:rFonts w:hint="eastAsia"/>
        </w:rPr>
        <w:t>近年来，南雄积极组织实施“打苏区牌，走生态路”的发展战略，坚持依法治林工作方针，坚持森林覆盖、林木蓄积“双增长”的工作目标，开创南雄林业生态建设工作新局面。2016年，南雄市城区绿化覆盖率达38.18%，绿地率达35.69%，城市人均绿化面积14.71平方米，森林资源覆盖率65.97%，生态公益林比例为44.94%，铁路、公路、江河、湖泊沿线宜绿化面积占应绿化面积比例96.12%，城市交通主干道路绿地率25.68%，次干道绿地率20.8%，群众义务植树尽责率91.8%，所有指标均达到全国绿化模范县的标准。</w:t>
      </w:r>
    </w:p>
    <w:p w14:paraId="3B2316CF">
      <w:pPr>
        <w:pStyle w:val="9"/>
      </w:pPr>
      <w:r>
        <w:rPr>
          <w:rFonts w:hint="eastAsia"/>
        </w:rPr>
        <w:t>【全国森林防火工作先进个人郭凌雄】</w:t>
      </w:r>
    </w:p>
    <w:p w14:paraId="7B56E14F">
      <w:pPr>
        <w:ind w:firstLine="420"/>
      </w:pPr>
      <w:r>
        <w:rPr>
          <w:rFonts w:hint="eastAsia"/>
        </w:rPr>
        <w:t>　郭凌雄，男，广东南雄人，现任南雄市森林防火指挥部办公室主任。他在森林防火战线上奋战23年多，抓宣传，搞预防，带队伍，战山火，二十年如一日，全身心地扑在森林防火事业上，带领防火办和森林消防大队近百名职工一直在默默地保护着这片绿色林海，从而使南雄的森林防火工作不管是预防还是扑救队伍建设，不论是宣传动员还是扑火反应，都走在全省各县（市）的前列。南雄的森林覆盖率和蓄积量实现“7连增”，且每年的增长幅度都超过全省平均水平。这样的森林资源保护发展成效的取得，离不开良好的森林防火工作，也有郭凌雄的一份重要贡献。他也被南雄林业人称为“老黄牛”。</w:t>
      </w:r>
    </w:p>
    <w:p w14:paraId="258A1514">
      <w:pPr>
        <w:pStyle w:val="9"/>
      </w:pPr>
      <w:r>
        <w:rPr>
          <w:rFonts w:hint="eastAsia"/>
        </w:rPr>
        <w:t>【市首家企业在新三板成功挂牌】</w:t>
      </w:r>
    </w:p>
    <w:p w14:paraId="1F9E291B">
      <w:pPr>
        <w:ind w:firstLine="420"/>
      </w:pPr>
      <w:r>
        <w:rPr>
          <w:rFonts w:hint="eastAsia"/>
        </w:rPr>
        <w:t>　南雄市连邦环保新材料有限公司位于市产业转移工业园区内，专业从事工业及民用防火涂料、防腐涂料、聚乙烯蜡乳液、油漆、助剂等化工相关产品生产经营的企业，荣获广东省2015年第一批高新技术企业称号。为优化公司资本结构，提升经营管理水平，加快公司发展，连邦新材于2014年1月启动新三板上市计划，2016年2月获得新三板批复文件，证券简称：连邦新材，股票代码：836533。</w:t>
      </w:r>
    </w:p>
    <w:p w14:paraId="7086AE57">
      <w:pPr>
        <w:ind w:firstLine="420"/>
      </w:pPr>
      <w:r>
        <w:rPr>
          <w:rFonts w:hint="eastAsia"/>
        </w:rPr>
        <w:t>连邦新材的成功上市，使公司完成从产品经营到资本经营的转变，从民营企业到上市公司的转变，也证明本地民营企业完全有能力、有实力实现更快、更高的跨越，也为全市产业转移工业园提质增效和提升资本运作提供了可操作的样本。</w:t>
      </w:r>
    </w:p>
    <w:p w14:paraId="177A02C3">
      <w:pPr>
        <w:ind w:firstLine="420"/>
      </w:pPr>
      <w:r>
        <w:rPr>
          <w:rFonts w:hint="eastAsia"/>
        </w:rPr>
        <w:t>近年来，市大力实施龙头企业培育发展计划，集政策、土地、资金、人才等要素资源予以重点支持，着力打造核心竞争力强、规模与品牌优势突出的领军型企业，积极实施品牌上市战略，深化企业改革，支持企业上市。</w:t>
      </w:r>
    </w:p>
    <w:p w14:paraId="0FE1A150">
      <w:pPr>
        <w:pStyle w:val="9"/>
      </w:pPr>
      <w:r>
        <w:rPr>
          <w:rFonts w:hint="eastAsia"/>
        </w:rPr>
        <w:t>【工业园光伏电站开工】</w:t>
      </w:r>
    </w:p>
    <w:p w14:paraId="4B3EB8C2">
      <w:pPr>
        <w:ind w:firstLine="420"/>
      </w:pPr>
      <w:r>
        <w:rPr>
          <w:rFonts w:hint="eastAsia"/>
        </w:rPr>
        <w:t>　11月，中国能源建设集团韶关电力有限公司南雄工业园光伏电站项目举行开工仪式。中国能源建设集团投资总公司副总经理裴华参加并致辞。光伏发电被誉为21世纪最有开发价值绿色环保新能源之一，是南雄地区电力补充，有利于缓解环境保护压力，实现经济与环境协调发展。南雄工业园光伏电站项目总投资1.5亿元，将建设11个光伏区，总装机容量约20兆瓦，控制工期为5个月。项目建成后，每年将提供2000万千瓦清洁能源。</w:t>
      </w:r>
    </w:p>
    <w:p w14:paraId="19814706">
      <w:pPr>
        <w:pStyle w:val="9"/>
      </w:pPr>
      <w:r>
        <w:rPr>
          <w:rFonts w:hint="eastAsia"/>
        </w:rPr>
        <w:t>【南雄市电子商务公共服务中心启用】</w:t>
      </w:r>
    </w:p>
    <w:p w14:paraId="3C35861B">
      <w:pPr>
        <w:ind w:firstLine="420"/>
      </w:pPr>
      <w:r>
        <w:rPr>
          <w:rFonts w:hint="eastAsia"/>
        </w:rPr>
        <w:t>　8月，该中心建成启用，南雄市电子商务公共服务中心是南雄市2016年重点、亮点工程，是推进该市电子商务产业发展重要平台。服务中心总面积5430平方米，位于东方大润发广场西南面首层，是一个集办公孵化区、仓储物流区、人才培训区、产品展示区、公共服务区等五大功能为一体电商创业集聚园区，已有60多家电商企业入驻。100多家农电商企业线上线下销售额达8778万元，其中农产品上行2741万元。全市18个镇街已建立镇级农村电商服务站，村级服务站有56个站。</w:t>
      </w:r>
    </w:p>
    <w:p w14:paraId="5DFE4A1F">
      <w:pPr>
        <w:pStyle w:val="9"/>
      </w:pPr>
      <w:r>
        <w:rPr>
          <w:rFonts w:hint="eastAsia"/>
        </w:rPr>
        <w:t>【基础设施日臻完善】</w:t>
      </w:r>
    </w:p>
    <w:p w14:paraId="1809081B">
      <w:pPr>
        <w:ind w:firstLine="420"/>
      </w:pPr>
      <w:r>
        <w:rPr>
          <w:rFonts w:hint="eastAsia"/>
        </w:rPr>
        <w:t>　2016年，信丰（省界）至南雄高速公路列入省高速公路规划网、工程可行性研究报告通过评审，16条旅游公路建设进展顺利，主田旅游大道、富俚至中里洞公路有序推进，国道省道升级改造、农村公路硬底化改造工程扎实推进。电网改造投入资金1.8亿元。农村超高速无线局域网试点建设顺利推进，4G网络覆盖163个行政村，电信光网覆盖75%以上区域。建设高标准基本农田5万亩。水利项目投资5亿元，治理河道194公里，改善灌溉面积2.4万亩，解决了农村9.4万人饮用水安全问题。</w:t>
      </w:r>
    </w:p>
    <w:p w14:paraId="36C79CF7">
      <w:pPr>
        <w:pStyle w:val="9"/>
      </w:pPr>
      <w:r>
        <w:rPr>
          <w:rFonts w:hint="eastAsia"/>
        </w:rPr>
        <w:t>【生态环境显著改善】</w:t>
      </w:r>
    </w:p>
    <w:p w14:paraId="6C366457">
      <w:pPr>
        <w:ind w:firstLine="420"/>
      </w:pPr>
      <w:r>
        <w:rPr>
          <w:rFonts w:hint="eastAsia"/>
        </w:rPr>
        <w:t>　2016年完成造林6.5万亩，重点生态工程、森林碳汇工程、森林进城围城等项目顺利推进，新建2个县级自然保护区和1个县级湿地公园，实现森林资源“双增”目标，获评全国绿化模范单位，孔江国家湿地公园试点建设通过验收，坪田古银杏森林公园获省批准设立。土地和矿产资源管理得到加强，土地集约节约水平明显提高。强化了畜禽养殖污染减排综合整治，关停景区及环境敏感区域养殖场25家。中心镇污水管网不断完善，全面启动镇级污水处理厂建设。完成5个镇集中式饮用水源保护区划定。</w:t>
      </w:r>
    </w:p>
    <w:p w14:paraId="6F885286">
      <w:pPr>
        <w:pStyle w:val="9"/>
      </w:pPr>
      <w:r>
        <w:rPr>
          <w:rFonts w:hint="eastAsia"/>
        </w:rPr>
        <w:t>【社会事业繁荣发展】</w:t>
      </w:r>
    </w:p>
    <w:p w14:paraId="69C0C1FE">
      <w:pPr>
        <w:ind w:firstLine="420"/>
      </w:pPr>
      <w:r>
        <w:rPr>
          <w:rFonts w:hint="eastAsia"/>
        </w:rPr>
        <w:t>　成功举办第三届姓氏文化旅游节，持续举行“姓氏名都风雅颂”系列文化活动，完成1893个自然村落历史人文普查。深化精神文明创建，确定了南雄精神表述语。被列为韶关市教育综合改革试点县（市），成功创建粤北首个县级市社区教育实验区。申报韶关市科技进步奖5项，申请专利360件。群众体育活动中心建设加快，完成42个村小组农民体育健身工程。卫生强市稳步推进，创新医疗共同体、医疗机构结对帮扶服务模式，建立了分级诊疗机制，积极倡导“三减三健”健康生活方式，有效防控慢性病，医学检验、病理诊断中心挂牌运作，完成47间公建民营卫生站建设，人民医院住院综合大楼建设顺利推进。</w:t>
      </w:r>
    </w:p>
    <w:p w14:paraId="469DC869">
      <w:pPr>
        <w:pStyle w:val="9"/>
      </w:pPr>
      <w:r>
        <w:rPr>
          <w:rFonts w:hint="eastAsia"/>
        </w:rPr>
        <w:t>【改革创新纵深推进】</w:t>
      </w:r>
    </w:p>
    <w:p w14:paraId="46A21E4E">
      <w:pPr>
        <w:ind w:firstLine="420"/>
      </w:pPr>
      <w:r>
        <w:rPr>
          <w:rFonts w:hint="eastAsia"/>
        </w:rPr>
        <w:t>　供给侧结构性改革、“一门式一网式”政务服务、“营改增”试点扩围、商事登记及农村综合改革等一系列改革稳步推进。启动机关事业单位养老保险制度改革。中心城区环卫保洁及周边8个镇（街道）垃圾整治推行市场化。推进新预算法改革，实行零基预算编制，划分财政事权和支出责任，不断健全财政预算管理体制。创新投融资体制，成立交通、水利、新城建设等投融资平台，设立医疗卫生事业发展基金，获得政策性银行融资授信30多亿元，申请政府债券项目资金5.6亿元。</w:t>
      </w:r>
    </w:p>
    <w:p w14:paraId="6F463789">
      <w:pPr>
        <w:pStyle w:val="9"/>
      </w:pPr>
      <w:r>
        <w:rPr>
          <w:rFonts w:hint="eastAsia"/>
        </w:rPr>
        <w:t>【开放合作不断扩大】</w:t>
      </w:r>
    </w:p>
    <w:p w14:paraId="5E2375BB">
      <w:pPr>
        <w:ind w:firstLine="420"/>
      </w:pPr>
      <w:r>
        <w:rPr>
          <w:rFonts w:hint="eastAsia"/>
        </w:rPr>
        <w:t>　主动融入珠三角，加强了与珠三角区域的交流合作，积极承接产业转移。经贸、旅游等方面的对外交流往来持续增强。与政策性银行、高等院校的对接合作不断深化。通过广府人珠玑巷后裔海外联谊会、市乡贤反哺工作联络中心、姓氏文化旅游节等平台，进一步凝聚了乡贤、珠玑巷后裔反哺家乡建设的力量。招商引资签约千万元以上项目25个，投资总额达34.1亿元。</w:t>
      </w:r>
    </w:p>
    <w:p w14:paraId="44FCF5A4">
      <w:pPr>
        <w:ind w:firstLine="420"/>
      </w:pPr>
    </w:p>
    <w:p w14:paraId="65D2BDD4">
      <w:pPr>
        <w:ind w:firstLine="420"/>
      </w:pPr>
    </w:p>
    <w:p w14:paraId="7EF1BE7A">
      <w:pPr>
        <w:ind w:firstLine="420"/>
      </w:pPr>
    </w:p>
    <w:p w14:paraId="3443EBDC">
      <w:pPr>
        <w:ind w:firstLine="420"/>
      </w:pPr>
    </w:p>
    <w:p w14:paraId="72C4253F">
      <w:pPr>
        <w:ind w:firstLine="420"/>
      </w:pPr>
    </w:p>
    <w:p w14:paraId="56FFD300">
      <w:pPr>
        <w:ind w:firstLine="420"/>
      </w:pPr>
    </w:p>
    <w:p w14:paraId="18688C9F">
      <w:pPr>
        <w:ind w:firstLine="420"/>
      </w:pPr>
    </w:p>
    <w:p w14:paraId="78C70E2D">
      <w:pPr>
        <w:ind w:firstLine="420"/>
      </w:pPr>
    </w:p>
    <w:p w14:paraId="16A761FB">
      <w:pPr>
        <w:ind w:firstLine="420"/>
      </w:pPr>
    </w:p>
    <w:p w14:paraId="02A9B5B8">
      <w:pPr>
        <w:ind w:firstLine="420"/>
      </w:pPr>
    </w:p>
    <w:p w14:paraId="375E854E">
      <w:pPr>
        <w:ind w:firstLine="420"/>
      </w:pPr>
    </w:p>
    <w:p w14:paraId="278ECAA2">
      <w:pPr>
        <w:ind w:firstLine="420"/>
      </w:pPr>
    </w:p>
    <w:p w14:paraId="14DCDE9B">
      <w:pPr>
        <w:ind w:firstLine="420"/>
      </w:pPr>
    </w:p>
    <w:p w14:paraId="0EAFA4CA">
      <w:pPr>
        <w:ind w:firstLine="420"/>
      </w:pPr>
      <w:r>
        <w:br w:type="page"/>
      </w:r>
    </w:p>
    <w:p w14:paraId="24531C16">
      <w:pPr>
        <w:ind w:firstLine="420"/>
        <w:rPr>
          <w:rFonts w:hint="eastAsia"/>
        </w:rPr>
      </w:pPr>
    </w:p>
    <w:p w14:paraId="237292F6">
      <w:pPr>
        <w:pStyle w:val="2"/>
        <w:ind w:firstLine="883"/>
      </w:pPr>
      <w:r>
        <w:t>中共南雄市委员会</w:t>
      </w:r>
    </w:p>
    <w:p w14:paraId="5139B134">
      <w:pPr>
        <w:ind w:firstLine="420"/>
      </w:pPr>
    </w:p>
    <w:p w14:paraId="6F449C02">
      <w:pPr>
        <w:pStyle w:val="3"/>
      </w:pPr>
      <w:r>
        <w:rPr>
          <w:rFonts w:hint="eastAsia"/>
        </w:rPr>
        <w:t>综　述</w:t>
      </w:r>
    </w:p>
    <w:p w14:paraId="51F1C2A8">
      <w:pPr>
        <w:ind w:firstLine="420"/>
      </w:pPr>
    </w:p>
    <w:p w14:paraId="1918A5F6">
      <w:pPr>
        <w:ind w:firstLine="420"/>
      </w:pPr>
      <w:r>
        <w:rPr>
          <w:rFonts w:hint="eastAsia"/>
        </w:rPr>
        <w:t>2016年，全面贯彻落实中央、省委、韶关市委决策部署，按照“11366”总体发展思路，即：以全面建成小康社会为总目标，以“打苏区牌、走生态路，主动融入珠三角，加快建设粤北门户城市”为总思路，深入贯彻“项目攻坚、城市提升、县域发展”三大主题工作，全面实施“工业强市、旅游旺市、民生优先、生态城乡、姓氏名都、法治南雄”六大战略，着力推动精细化工、能源建材、竹纤维和机械制造、大旅游、大农业、电商产业六大产业发展，通过深入开展“三守三爱”主题实践活动践行“两学一做”学习教育，引导全市上下进一步转变作风、抢抓机遇、真抓实干，全市经济社会发展态势良好。2016年，全市完成地区生产总值138.4亿元、增长8.2%；完成固定资产投资115.5亿元、增长8.1%。</w:t>
      </w:r>
    </w:p>
    <w:p w14:paraId="4F29C8B4">
      <w:pPr>
        <w:ind w:firstLine="420"/>
      </w:pPr>
      <w:r>
        <w:rPr>
          <w:rFonts w:hint="eastAsia"/>
        </w:rPr>
        <w:t>（一）狠抓项目建设，凸显工业经济主导地位。全市20个重点项目完成投资43.5亿元，完成年度计划的123.6%。省级重点项目园区一期试投产企业84家，规上企业67家。连邦化工成功在新三板上市，实现本土成长企业上市突破；成功获得农发行授信贷款4.8亿元，成立园区小额贷款公司，投资2000万元与中科院广州化学有限公司共建中科院南雄新型特种精细化学品专业孵化器。二期主导产业项目入园实现新突破，省政府支持园区建设光伏发电项目屋顶光伏并网发电、地面光伏通过备案进场施工。在园区带动下，三次产业结构调整为20.6:39.8:39.6，工业占GDP的比重34%，“工业强市”战略取得明显成效。重点抓好园区外龙头企业培育工作，华电项目完成投资8亿元，犁牛坪风电场项目完成所有25台风机安装并网发电，韶能珠玑纸业年产3万吨本色生活用纸项目投产，彤置富水泥公司新型干法水泥项目点火投产。</w:t>
      </w:r>
    </w:p>
    <w:p w14:paraId="19175217">
      <w:pPr>
        <w:ind w:firstLine="420"/>
      </w:pPr>
      <w:r>
        <w:rPr>
          <w:rFonts w:hint="eastAsia"/>
        </w:rPr>
        <w:t>（二）狠抓龙头培育，提高农业产业化水平。坚持把培育壮大农业龙头企业、打造特色农业种植基地和提高农业组织化水平作为推进农业产业化的重点工作来抓，加大政策资金扶持力度，现代农业产业体系不断完善。全市有7家农业龙头企业，农民专业合作社、家庭农场等农业新型经营主体594家。烟叶完成收购23.6万担、资金2.82亿元。投入3038万元用于53个“一事一议”项目工程建设，执行进度118.7%，居全省前列。电子商务进农村综合示范县顺利推进，建成电子商务创业园和79个镇村服务站，选定10个村培育电商创业示范村。先后竞得结合新型城镇化开展支持农民工等人员返乡创业试点县、财政部扶持村级集体经济发展试点县和农村超高速无线局域网应用试点等3个国家级项目，获扶持资金6400万元，在韶关各县（市、区）只有南雄争取到这些项目。</w:t>
      </w:r>
    </w:p>
    <w:p w14:paraId="32C2B2BC">
      <w:pPr>
        <w:ind w:firstLine="420"/>
      </w:pPr>
      <w:r>
        <w:rPr>
          <w:rFonts w:hint="eastAsia"/>
        </w:rPr>
        <w:t>（三）狠抓旅游发展，实现第三产业跨越发展。实施“旅游旺市”战略，发挥生态旅游资源和人文历史优势，重点打造珠玑梅岭文化旅游片区、主田生态休闲旅游片区和帽子峰—坪田生态体验旅游片区“三大片区”，努力将南雄打造成为“粤赣边旅游度假优选地”，推动第三产业快速发展。第三届姓氏文化旅游节成功举办，南雄文化旅游的影响力显著提升；珠玑古巷二期宗祠建设完成征地，“百姓堂”项目奠基，云峰山生态旅游区总体规划通过专家评审并完成投资2亿元；获省林业厅批准建立广东坪田古银杏森林公园。万年大酒店建成开业，旅游服务配套不断完善。成功签约主田镇黄蜂岭创客工坊、广东南雄苍石寨旅游区、深圳商会酒店、古市百姓书画院和南雄碧桂园（广府印象·客家风情商业街）5个文化旅游项目，总投资9.52亿元。</w:t>
      </w:r>
    </w:p>
    <w:p w14:paraId="3B731A11">
      <w:pPr>
        <w:ind w:firstLine="420"/>
      </w:pPr>
      <w:r>
        <w:rPr>
          <w:rFonts w:hint="eastAsia"/>
        </w:rPr>
        <w:t>（四）狠抓扩容提质，提升城乡人居环境建设。围绕“一园一区一副中心”的发展思路，制定城镇提升“三年行动计划”实施方案，总投资56.7亿元，谋划实施道路交通、服务功能、市政设施、“三旧”改造、景观风貌、智慧城市提升等六大类135个项目，推动城镇提升。北城新区完成土地收储1300多亩，主体框架路北城大道、崇贤大道建设有序推进，预计2017年可建成通车。选取珠玑、坪田、帽子峰、主田、邓坊等5个镇作为试点，加快推进特色小镇建设。雄州公园建成开园，图书馆、档案馆建设进展加快，碧桂园等商住小区以及9个“三旧”改造等重点城建项目扎实推进，中心城区扩容提质成效明显。珠玑镇全国建制镇示范试点项目和“千年驿道，广府原乡”省级新农村示范片加快建设。完成春季造林6.5万亩，获得全国绿化模范单位荣誉称号，是韶关市唯一获此殊荣的县（市、区）。环保工作不断加强，选取城区周边8个镇探索社会化经营模式，农村垃圾综合整治更加高效，整市推进污水设施建设项目加快推进，城乡居住环境不断优化。</w:t>
      </w:r>
    </w:p>
    <w:p w14:paraId="33831192">
      <w:pPr>
        <w:ind w:firstLine="420"/>
      </w:pPr>
      <w:r>
        <w:rPr>
          <w:rFonts w:hint="eastAsia"/>
        </w:rPr>
        <w:t>（五）狠抓亮点工作，促进民生事业长足发展。坚持“民生优先”战略，累计民生支出21.2亿元，占公共财政预算支出的81%，办成一系列民生亮点实事，得到广大百姓一致好评。雄乐高速列入《广东省高速公路网规划》有望2017年动工；投入11.1亿元的16条旅游公路其中9条动工建设，主田旅游大道接近完工，国道新323线改造进场施工，交通路网更加便捷高效。镇（街道）“十个一”、村“四个一”亮点工作成效显著，安装农村路灯1.6万盏，建成市社会福利中心、18个农村居家养老服务中心、70个“五小场所”，加快推进自然村路灯、村级居家养老服务中心、镇“五小场所”和村“二小场所”、村级公共服务综合平台、电商进农村服务站、农村4G网络等“六个全覆盖”。成功创建国家义务教育发展基本均衡县，省卫生城市通过复核；精准扶贫精准脱贫工作深入推进，2016年5208个相对贫困人口的脱贫出列任务顺利完成。</w:t>
      </w:r>
    </w:p>
    <w:p w14:paraId="03BC8380">
      <w:pPr>
        <w:ind w:firstLine="420"/>
      </w:pPr>
      <w:r>
        <w:rPr>
          <w:rFonts w:hint="eastAsia"/>
        </w:rPr>
        <w:t>（六）狠抓主题教育，提高党的建设科学化水平。以改进工作作风、提高执政能力为主线，坚持每年一主题抓好党建工作。2016年的主题是“三守三爱”，动员全市各级党员干部和群众“守规、守法、守诚信，爱民、爱党、爱国家”，深入践行“两学一做”学习教育，全市党员干部作风持续向好。加强领导班子和干部队伍建设，锻造一支作风正、敢干事、能干事、能干成事的党员干部队伍。实施软弱涣散党组织整顿赶超、标兵党组织打造和领导干部驻点普遍直接联系群众等活动，基层党组织建设不断加强。落实党风廉政建设主体责任和监督责任，推进反腐倡廉教育，落实</w:t>
      </w:r>
      <w:r>
        <w:rPr>
          <w:rFonts w:hint="eastAsia"/>
          <w:lang w:eastAsia="zh-CN"/>
        </w:rPr>
        <w:t>中央八项规定</w:t>
      </w:r>
      <w:r>
        <w:rPr>
          <w:rFonts w:hint="eastAsia"/>
        </w:rPr>
        <w:t>和党政机关厉行节约反对浪费条例扎实有力，市委权力公开透明运行“阳光工程”省试点工作效果明显，持续保持查办各类违纪违法案件的高压态势，具有南雄特色的预防和惩治腐败体系不断健全，“廉洁南雄”建设取得实效。</w:t>
      </w:r>
    </w:p>
    <w:p w14:paraId="17D8BFA1">
      <w:pPr>
        <w:ind w:firstLine="420"/>
      </w:pPr>
    </w:p>
    <w:p w14:paraId="216ED980">
      <w:pPr>
        <w:pStyle w:val="3"/>
        <w:rPr>
          <w:w w:val="80"/>
        </w:rPr>
      </w:pPr>
      <w:r>
        <w:rPr>
          <w:rFonts w:hint="eastAsia"/>
          <w:w w:val="80"/>
        </w:rPr>
        <w:t>2016年中共南雄市委领导职务变动</w:t>
      </w:r>
    </w:p>
    <w:p w14:paraId="73C0DE35">
      <w:pPr>
        <w:ind w:firstLine="420"/>
      </w:pPr>
    </w:p>
    <w:p w14:paraId="2E427FE6">
      <w:pPr>
        <w:pStyle w:val="9"/>
      </w:pPr>
      <w:r>
        <w:rPr>
          <w:rStyle w:val="43"/>
          <w:rFonts w:hint="eastAsia"/>
          <w:b w:val="0"/>
          <w:bCs w:val="0"/>
        </w:rPr>
        <w:t>【2016年第十二届委员会书记、副书记、常务委员名单</w:t>
      </w:r>
      <w:r>
        <w:rPr>
          <w:rFonts w:hint="eastAsia"/>
        </w:rPr>
        <w:t>】</w:t>
      </w:r>
    </w:p>
    <w:p w14:paraId="581B7350">
      <w:pPr>
        <w:ind w:firstLine="420"/>
      </w:pPr>
      <w:r>
        <w:rPr>
          <w:rFonts w:hint="eastAsia"/>
        </w:rPr>
        <w:t>　</w:t>
      </w:r>
    </w:p>
    <w:p w14:paraId="2241D57C">
      <w:pPr>
        <w:ind w:firstLine="420"/>
      </w:pPr>
      <w:r>
        <w:rPr>
          <w:rFonts w:hint="eastAsia"/>
        </w:rPr>
        <w:t>书　　记：曾风保</w:t>
      </w:r>
    </w:p>
    <w:p w14:paraId="148E770E">
      <w:pPr>
        <w:ind w:firstLine="420"/>
      </w:pPr>
      <w:r>
        <w:rPr>
          <w:rFonts w:hint="eastAsia"/>
        </w:rPr>
        <w:t>副 书 记：王碧安</w:t>
      </w:r>
    </w:p>
    <w:p w14:paraId="2EF98080">
      <w:pPr>
        <w:ind w:firstLine="420"/>
      </w:pPr>
      <w:r>
        <w:rPr>
          <w:rFonts w:hint="eastAsia"/>
        </w:rPr>
        <w:t>　　　　　丘德周（任至2016年5月13日）</w:t>
      </w:r>
    </w:p>
    <w:p w14:paraId="1A1E6DBB">
      <w:pPr>
        <w:ind w:firstLine="420"/>
      </w:pPr>
      <w:r>
        <w:rPr>
          <w:rFonts w:hint="eastAsia"/>
        </w:rPr>
        <w:t>　　　　　林小龙（2016年8月5日任职）</w:t>
      </w:r>
    </w:p>
    <w:p w14:paraId="34BBEF89">
      <w:pPr>
        <w:ind w:firstLine="420"/>
      </w:pPr>
      <w:r>
        <w:rPr>
          <w:rFonts w:hint="eastAsia"/>
        </w:rPr>
        <w:t>常务委员：曾风保　王碧安</w:t>
      </w:r>
    </w:p>
    <w:p w14:paraId="05EED4BC">
      <w:pPr>
        <w:ind w:firstLine="420"/>
      </w:pPr>
      <w:r>
        <w:rPr>
          <w:rFonts w:hint="eastAsia"/>
        </w:rPr>
        <w:t>　　　　　 丘德周（任至2016年5月13日）</w:t>
      </w:r>
    </w:p>
    <w:p w14:paraId="1A0810C4">
      <w:pPr>
        <w:ind w:firstLine="420"/>
      </w:pPr>
      <w:r>
        <w:rPr>
          <w:rFonts w:hint="eastAsia"/>
        </w:rPr>
        <w:t>　　　　　 林小龙（2016年8月5日任职）</w:t>
      </w:r>
    </w:p>
    <w:p w14:paraId="4473FE68">
      <w:pPr>
        <w:ind w:firstLine="420"/>
      </w:pPr>
      <w:r>
        <w:rPr>
          <w:rFonts w:hint="eastAsia"/>
        </w:rPr>
        <w:t>　　　　　 谢志铎</w:t>
      </w:r>
    </w:p>
    <w:p w14:paraId="011A8F32">
      <w:pPr>
        <w:ind w:firstLine="420"/>
      </w:pPr>
      <w:r>
        <w:rPr>
          <w:rFonts w:hint="eastAsia"/>
        </w:rPr>
        <w:t>　　　　　 黄德群（任至2016年9月28日）</w:t>
      </w:r>
    </w:p>
    <w:p w14:paraId="53A9DF15">
      <w:pPr>
        <w:ind w:firstLine="420"/>
      </w:pPr>
      <w:r>
        <w:rPr>
          <w:rFonts w:hint="eastAsia"/>
        </w:rPr>
        <w:t>　　　　　 何人平（任至2016年6月3日）</w:t>
      </w:r>
    </w:p>
    <w:p w14:paraId="5BF63499">
      <w:pPr>
        <w:ind w:firstLine="420"/>
      </w:pPr>
      <w:r>
        <w:rPr>
          <w:rFonts w:hint="eastAsia"/>
        </w:rPr>
        <w:t>　　　　　 卜小燕（女，任至2016年8月5日）</w:t>
      </w:r>
    </w:p>
    <w:p w14:paraId="633D3E6B">
      <w:pPr>
        <w:ind w:firstLine="420"/>
      </w:pPr>
      <w:r>
        <w:rPr>
          <w:rFonts w:hint="eastAsia"/>
        </w:rPr>
        <w:t>　　　　　 刘发龙（任至2016年9月28日）</w:t>
      </w:r>
    </w:p>
    <w:p w14:paraId="2EC37C7E">
      <w:pPr>
        <w:ind w:firstLine="420"/>
      </w:pPr>
      <w:r>
        <w:rPr>
          <w:rFonts w:hint="eastAsia"/>
        </w:rPr>
        <w:t>　　　　　 朱海兵　叶济熊　霍永健</w:t>
      </w:r>
    </w:p>
    <w:p w14:paraId="0D1E206D">
      <w:pPr>
        <w:ind w:firstLine="420"/>
      </w:pPr>
      <w:r>
        <w:rPr>
          <w:rFonts w:hint="eastAsia"/>
        </w:rPr>
        <w:t>　　　　　 李霄山　李海霞（女）</w:t>
      </w:r>
    </w:p>
    <w:p w14:paraId="7A489C7D">
      <w:pPr>
        <w:ind w:firstLine="420"/>
      </w:pPr>
      <w:r>
        <w:rPr>
          <w:rFonts w:hint="eastAsia"/>
        </w:rPr>
        <w:t>　　　　　 林　军（2016年8月5日任职）</w:t>
      </w:r>
    </w:p>
    <w:p w14:paraId="1F95BFE7">
      <w:pPr>
        <w:ind w:firstLine="420"/>
      </w:pPr>
      <w:r>
        <w:rPr>
          <w:rFonts w:hint="eastAsia"/>
        </w:rPr>
        <w:t>　　　　　 曾文辉（2016年8月5日任职）</w:t>
      </w:r>
    </w:p>
    <w:p w14:paraId="45ED6B27">
      <w:pPr>
        <w:ind w:firstLine="420"/>
      </w:pPr>
      <w:r>
        <w:rPr>
          <w:rFonts w:hint="eastAsia"/>
        </w:rPr>
        <w:t>委　　员：（按姓氏笔画为序）</w:t>
      </w:r>
    </w:p>
    <w:p w14:paraId="4F25FE41">
      <w:pPr>
        <w:ind w:firstLine="420"/>
      </w:pPr>
      <w:r>
        <w:rPr>
          <w:rFonts w:hint="eastAsia"/>
        </w:rPr>
        <w:t>　　　　　 卜小燕（女，任至2016年8月5日）</w:t>
      </w:r>
    </w:p>
    <w:p w14:paraId="540D04DE">
      <w:pPr>
        <w:ind w:firstLine="420"/>
      </w:pPr>
      <w:r>
        <w:rPr>
          <w:rFonts w:hint="eastAsia"/>
        </w:rPr>
        <w:t>　　　　　 马细妹（女）　王碧安　王友华</w:t>
      </w:r>
    </w:p>
    <w:p w14:paraId="3BD2B6BD">
      <w:pPr>
        <w:ind w:firstLine="420"/>
      </w:pPr>
      <w:r>
        <w:rPr>
          <w:rFonts w:hint="eastAsia"/>
        </w:rPr>
        <w:t>　　　　　 叶济熊　田文斌</w:t>
      </w:r>
    </w:p>
    <w:p w14:paraId="2B01D8E3">
      <w:pPr>
        <w:ind w:firstLine="420"/>
      </w:pPr>
      <w:r>
        <w:rPr>
          <w:rFonts w:hint="eastAsia"/>
        </w:rPr>
        <w:t>　　　　　 丘德周（任至2016年5月13日）</w:t>
      </w:r>
    </w:p>
    <w:p w14:paraId="3BFBF3CD">
      <w:pPr>
        <w:ind w:firstLine="420"/>
      </w:pPr>
      <w:r>
        <w:rPr>
          <w:rFonts w:hint="eastAsia"/>
        </w:rPr>
        <w:t>　　　　　 朱海兵</w:t>
      </w:r>
    </w:p>
    <w:p w14:paraId="0212CE2C">
      <w:pPr>
        <w:ind w:firstLine="420"/>
      </w:pPr>
      <w:r>
        <w:rPr>
          <w:rFonts w:hint="eastAsia"/>
        </w:rPr>
        <w:t>　　　　　 刘发龙（任至2016年9月28日）</w:t>
      </w:r>
    </w:p>
    <w:p w14:paraId="75EDA2E2">
      <w:pPr>
        <w:ind w:firstLine="420"/>
      </w:pPr>
      <w:r>
        <w:rPr>
          <w:rFonts w:hint="eastAsia"/>
        </w:rPr>
        <w:t>　　　　　 刘宏伟（任至2016年9月28日）</w:t>
      </w:r>
    </w:p>
    <w:p w14:paraId="75E74D29">
      <w:pPr>
        <w:ind w:firstLine="420"/>
      </w:pPr>
      <w:r>
        <w:rPr>
          <w:rFonts w:hint="eastAsia"/>
        </w:rPr>
        <w:t>　　　　　 严桂龙</w:t>
      </w:r>
    </w:p>
    <w:p w14:paraId="48640BB6">
      <w:pPr>
        <w:ind w:firstLine="420"/>
      </w:pPr>
      <w:r>
        <w:rPr>
          <w:rFonts w:hint="eastAsia"/>
        </w:rPr>
        <w:t>　　　　　 苏德椿（任至2016年9月28日）</w:t>
      </w:r>
    </w:p>
    <w:p w14:paraId="187DB2A0">
      <w:pPr>
        <w:ind w:firstLine="420"/>
      </w:pPr>
      <w:r>
        <w:rPr>
          <w:rFonts w:hint="eastAsia"/>
        </w:rPr>
        <w:t>　　　　　 李卫兰（女）</w:t>
      </w:r>
    </w:p>
    <w:p w14:paraId="5A968DB5">
      <w:pPr>
        <w:ind w:firstLine="420"/>
      </w:pPr>
      <w:r>
        <w:rPr>
          <w:rFonts w:hint="eastAsia"/>
        </w:rPr>
        <w:t>　　　　　 李新明（任至2016年9月28日）</w:t>
      </w:r>
    </w:p>
    <w:p w14:paraId="745D962B">
      <w:pPr>
        <w:ind w:firstLine="420"/>
      </w:pPr>
      <w:r>
        <w:rPr>
          <w:rFonts w:hint="eastAsia"/>
        </w:rPr>
        <w:t>　　　　　 李霄山　李海霞（女）</w:t>
      </w:r>
    </w:p>
    <w:p w14:paraId="0A5FDB4E">
      <w:pPr>
        <w:ind w:firstLine="420"/>
      </w:pPr>
      <w:r>
        <w:rPr>
          <w:rFonts w:hint="eastAsia"/>
        </w:rPr>
        <w:t>　　　　　 肖裕忠（任至2016年9月28日）</w:t>
      </w:r>
    </w:p>
    <w:p w14:paraId="3BC2D279">
      <w:pPr>
        <w:ind w:firstLine="420"/>
      </w:pPr>
      <w:r>
        <w:rPr>
          <w:rFonts w:hint="eastAsia"/>
        </w:rPr>
        <w:t>　　　　　 吴良彬</w:t>
      </w:r>
    </w:p>
    <w:p w14:paraId="55A93900">
      <w:pPr>
        <w:ind w:firstLine="420"/>
      </w:pPr>
      <w:r>
        <w:rPr>
          <w:rFonts w:hint="eastAsia"/>
        </w:rPr>
        <w:t>　　　　　 何人平（任至2016年6月3日）</w:t>
      </w:r>
    </w:p>
    <w:p w14:paraId="2B16F34C">
      <w:pPr>
        <w:ind w:firstLine="420"/>
      </w:pPr>
      <w:r>
        <w:rPr>
          <w:rFonts w:hint="eastAsia"/>
        </w:rPr>
        <w:t>　　　　　 何万飞（任至2016年1月）</w:t>
      </w:r>
    </w:p>
    <w:p w14:paraId="7B88439E">
      <w:pPr>
        <w:ind w:firstLine="420"/>
      </w:pPr>
      <w:r>
        <w:rPr>
          <w:rFonts w:hint="eastAsia"/>
        </w:rPr>
        <w:t>　　　　　 何文忠　沈文昌　沈步亮</w:t>
      </w:r>
    </w:p>
    <w:p w14:paraId="6CBE9E49">
      <w:pPr>
        <w:ind w:firstLine="420"/>
      </w:pPr>
      <w:r>
        <w:rPr>
          <w:rFonts w:hint="eastAsia"/>
        </w:rPr>
        <w:t>　　　　　 张英宏</w:t>
      </w:r>
    </w:p>
    <w:p w14:paraId="5A207FE9">
      <w:pPr>
        <w:ind w:firstLine="420"/>
      </w:pPr>
      <w:r>
        <w:rPr>
          <w:rFonts w:hint="eastAsia"/>
        </w:rPr>
        <w:t>　　　　　 张宗财（任至2016年1月）</w:t>
      </w:r>
    </w:p>
    <w:p w14:paraId="527A7FAE">
      <w:pPr>
        <w:ind w:firstLine="420"/>
      </w:pPr>
      <w:r>
        <w:rPr>
          <w:rFonts w:hint="eastAsia"/>
        </w:rPr>
        <w:t>　　　　　 张政平　陈仁麟　陈玉英（女）</w:t>
      </w:r>
    </w:p>
    <w:p w14:paraId="04070010">
      <w:pPr>
        <w:ind w:firstLine="420"/>
      </w:pPr>
      <w:r>
        <w:rPr>
          <w:rFonts w:hint="eastAsia"/>
        </w:rPr>
        <w:t>　　　　　 陈尚妹（女）</w:t>
      </w:r>
    </w:p>
    <w:p w14:paraId="39F87A0D">
      <w:pPr>
        <w:ind w:firstLine="420"/>
      </w:pPr>
      <w:r>
        <w:rPr>
          <w:rFonts w:hint="eastAsia"/>
        </w:rPr>
        <w:t>　　　　　 陈培兰（任至2016年9月28日）</w:t>
      </w:r>
    </w:p>
    <w:p w14:paraId="63639C84">
      <w:pPr>
        <w:ind w:firstLine="420"/>
      </w:pPr>
      <w:r>
        <w:rPr>
          <w:rFonts w:hint="eastAsia"/>
        </w:rPr>
        <w:t>　　　　　 陈光文（2016年9月28日任职）</w:t>
      </w:r>
    </w:p>
    <w:p w14:paraId="553F1185">
      <w:pPr>
        <w:ind w:firstLine="420"/>
      </w:pPr>
      <w:r>
        <w:rPr>
          <w:rFonts w:hint="eastAsia"/>
        </w:rPr>
        <w:t>　　　　　 吴少华（2016年9月28日任职）</w:t>
      </w:r>
    </w:p>
    <w:p w14:paraId="1D476FE3">
      <w:pPr>
        <w:ind w:firstLine="420"/>
      </w:pPr>
      <w:r>
        <w:rPr>
          <w:rFonts w:hint="eastAsia"/>
        </w:rPr>
        <w:t>　　　　　 周宏忠（任至2016年9月28日）</w:t>
      </w:r>
    </w:p>
    <w:p w14:paraId="0C248406">
      <w:pPr>
        <w:ind w:firstLine="420"/>
      </w:pPr>
      <w:r>
        <w:rPr>
          <w:rFonts w:hint="eastAsia"/>
        </w:rPr>
        <w:t>　　　　　 周济辉（任至2016年1月）</w:t>
      </w:r>
    </w:p>
    <w:p w14:paraId="5AE45749">
      <w:pPr>
        <w:ind w:firstLine="420"/>
      </w:pPr>
      <w:r>
        <w:rPr>
          <w:rFonts w:hint="eastAsia"/>
        </w:rPr>
        <w:t>　　　　　 周铁山（任至2016年9月28日）</w:t>
      </w:r>
    </w:p>
    <w:p w14:paraId="30B1DE8C">
      <w:pPr>
        <w:ind w:firstLine="420"/>
      </w:pPr>
      <w:r>
        <w:rPr>
          <w:rFonts w:hint="eastAsia"/>
        </w:rPr>
        <w:t>　　　　　 袁元桃</w:t>
      </w:r>
    </w:p>
    <w:p w14:paraId="4F19D67A">
      <w:pPr>
        <w:ind w:firstLine="420"/>
      </w:pPr>
      <w:r>
        <w:rPr>
          <w:rFonts w:hint="eastAsia"/>
        </w:rPr>
        <w:t>　　　　　 黄德群（任至2016年9月28日）</w:t>
      </w:r>
    </w:p>
    <w:p w14:paraId="1A4C50BB">
      <w:pPr>
        <w:ind w:firstLine="420"/>
      </w:pPr>
      <w:r>
        <w:rPr>
          <w:rFonts w:hint="eastAsia"/>
        </w:rPr>
        <w:t>　　　　　 董圣国（任至2016年9月28日）</w:t>
      </w:r>
    </w:p>
    <w:p w14:paraId="122611B8">
      <w:pPr>
        <w:ind w:firstLine="420"/>
      </w:pPr>
      <w:r>
        <w:rPr>
          <w:rFonts w:hint="eastAsia"/>
        </w:rPr>
        <w:t>　　　　　 林小龙（2016年8月5日任职）</w:t>
      </w:r>
    </w:p>
    <w:p w14:paraId="58892DEA">
      <w:pPr>
        <w:ind w:firstLine="420"/>
      </w:pPr>
      <w:r>
        <w:rPr>
          <w:rFonts w:hint="eastAsia"/>
        </w:rPr>
        <w:t>　　　　　 林　军（2016年8月5日任职）</w:t>
      </w:r>
    </w:p>
    <w:p w14:paraId="7871632A">
      <w:pPr>
        <w:ind w:firstLine="420"/>
      </w:pPr>
      <w:r>
        <w:rPr>
          <w:rFonts w:hint="eastAsia"/>
        </w:rPr>
        <w:t>　　　　　 林彩虹（女）　林绍发　曾风保</w:t>
      </w:r>
    </w:p>
    <w:p w14:paraId="43695C4F">
      <w:pPr>
        <w:ind w:firstLine="420"/>
      </w:pPr>
      <w:r>
        <w:rPr>
          <w:rFonts w:hint="eastAsia"/>
        </w:rPr>
        <w:t>　　　　　 曾昭泉（任至2016年9月28日）</w:t>
      </w:r>
    </w:p>
    <w:p w14:paraId="264BDBEF">
      <w:pPr>
        <w:ind w:firstLine="420"/>
      </w:pPr>
      <w:r>
        <w:rPr>
          <w:rFonts w:hint="eastAsia"/>
        </w:rPr>
        <w:t>　　　　　 曾文辉（2016年8月5日任职）</w:t>
      </w:r>
    </w:p>
    <w:p w14:paraId="06FAFCBB">
      <w:pPr>
        <w:ind w:firstLine="420"/>
      </w:pPr>
      <w:r>
        <w:rPr>
          <w:rFonts w:hint="eastAsia"/>
        </w:rPr>
        <w:t>　　　　　 谢志铎</w:t>
      </w:r>
    </w:p>
    <w:p w14:paraId="6A25CD82">
      <w:pPr>
        <w:ind w:firstLine="420"/>
      </w:pPr>
      <w:r>
        <w:rPr>
          <w:rFonts w:hint="eastAsia"/>
        </w:rPr>
        <w:t>　　　　　 赖正志（任至2016年9月28日）</w:t>
      </w:r>
    </w:p>
    <w:p w14:paraId="03F6C0CB">
      <w:pPr>
        <w:ind w:firstLine="420"/>
      </w:pPr>
      <w:r>
        <w:rPr>
          <w:rFonts w:hint="eastAsia"/>
        </w:rPr>
        <w:t>　　　　　 蔡德华　廖声华　霍永健</w:t>
      </w:r>
    </w:p>
    <w:p w14:paraId="31B2B2C9">
      <w:pPr>
        <w:pStyle w:val="9"/>
      </w:pPr>
      <w:r>
        <w:rPr>
          <w:rFonts w:hint="eastAsia"/>
        </w:rPr>
        <w:t>【第十三届委员会书记、副书记、常务委员名单】</w:t>
      </w:r>
    </w:p>
    <w:p w14:paraId="5B4E3088">
      <w:pPr>
        <w:ind w:firstLine="420"/>
      </w:pPr>
    </w:p>
    <w:p w14:paraId="6FE7FB29">
      <w:pPr>
        <w:ind w:firstLine="420"/>
      </w:pPr>
      <w:r>
        <w:rPr>
          <w:rFonts w:hint="eastAsia"/>
        </w:rPr>
        <w:t>书　　记：曾风保（2016年9月28日—）</w:t>
      </w:r>
    </w:p>
    <w:p w14:paraId="6F149652">
      <w:pPr>
        <w:ind w:firstLine="420"/>
      </w:pPr>
      <w:r>
        <w:rPr>
          <w:rFonts w:hint="eastAsia"/>
        </w:rPr>
        <w:t>副  书  记：王碧安（2016年9月28日—）</w:t>
      </w:r>
    </w:p>
    <w:p w14:paraId="304CC4C0">
      <w:pPr>
        <w:ind w:firstLine="420"/>
      </w:pPr>
      <w:r>
        <w:rPr>
          <w:rFonts w:hint="eastAsia"/>
        </w:rPr>
        <w:t>　　　　　 林小龙（2016年9月28日—）</w:t>
      </w:r>
    </w:p>
    <w:p w14:paraId="5B0995E6">
      <w:pPr>
        <w:ind w:firstLine="420"/>
      </w:pPr>
      <w:r>
        <w:rPr>
          <w:rFonts w:hint="eastAsia"/>
        </w:rPr>
        <w:t>常务委员：曾风保（2016年9月28日—）</w:t>
      </w:r>
    </w:p>
    <w:p w14:paraId="68655870">
      <w:pPr>
        <w:ind w:firstLine="420"/>
      </w:pPr>
      <w:r>
        <w:rPr>
          <w:rFonts w:hint="eastAsia"/>
        </w:rPr>
        <w:t>　　　　　 王碧安（2016年9月28日—）</w:t>
      </w:r>
    </w:p>
    <w:p w14:paraId="49BE2ADB">
      <w:pPr>
        <w:ind w:firstLine="420"/>
      </w:pPr>
      <w:r>
        <w:rPr>
          <w:rFonts w:hint="eastAsia"/>
        </w:rPr>
        <w:t>　　　　　 林小龙（2016年9月28日—）</w:t>
      </w:r>
    </w:p>
    <w:p w14:paraId="0C811CE3">
      <w:pPr>
        <w:ind w:firstLine="420"/>
      </w:pPr>
      <w:r>
        <w:rPr>
          <w:rFonts w:hint="eastAsia"/>
        </w:rPr>
        <w:t>　　　　　 朱海兵（2016年9月28日—）</w:t>
      </w:r>
    </w:p>
    <w:p w14:paraId="5E17E114">
      <w:pPr>
        <w:ind w:firstLine="420"/>
      </w:pPr>
      <w:r>
        <w:rPr>
          <w:rFonts w:hint="eastAsia"/>
        </w:rPr>
        <w:t>　　　　　 曾文辉（2016年9月28日—）</w:t>
      </w:r>
    </w:p>
    <w:p w14:paraId="3EDE0F15">
      <w:pPr>
        <w:ind w:firstLine="420"/>
      </w:pPr>
      <w:r>
        <w:rPr>
          <w:rFonts w:hint="eastAsia"/>
        </w:rPr>
        <w:t>　　　　　 叶济熊（2016年9月28日—）</w:t>
      </w:r>
    </w:p>
    <w:p w14:paraId="5F4BE0D0">
      <w:pPr>
        <w:ind w:firstLine="420"/>
      </w:pPr>
      <w:r>
        <w:rPr>
          <w:rFonts w:hint="eastAsia"/>
        </w:rPr>
        <w:t>　　　　　 李霄山（2016年9月28日—）</w:t>
      </w:r>
    </w:p>
    <w:p w14:paraId="64AC73EE">
      <w:pPr>
        <w:ind w:firstLine="420"/>
      </w:pPr>
      <w:r>
        <w:rPr>
          <w:rFonts w:hint="eastAsia"/>
        </w:rPr>
        <w:t>　　　　　 霍永健（2016年9月28日—）</w:t>
      </w:r>
    </w:p>
    <w:p w14:paraId="6135716E">
      <w:pPr>
        <w:ind w:firstLine="420"/>
      </w:pPr>
      <w:r>
        <w:rPr>
          <w:rFonts w:hint="eastAsia"/>
        </w:rPr>
        <w:t>　　　　　 林　军（2016年9月28日—）</w:t>
      </w:r>
    </w:p>
    <w:p w14:paraId="52A5BF57">
      <w:pPr>
        <w:ind w:firstLine="420"/>
      </w:pPr>
      <w:r>
        <w:rPr>
          <w:rFonts w:hint="eastAsia"/>
        </w:rPr>
        <w:t>　　　　　 张英宏（2016年9月28日—）</w:t>
      </w:r>
    </w:p>
    <w:p w14:paraId="67452F91">
      <w:pPr>
        <w:ind w:firstLine="420"/>
      </w:pPr>
      <w:r>
        <w:rPr>
          <w:rFonts w:hint="eastAsia"/>
        </w:rPr>
        <w:t>　　　　　 温春花（女，2016年9月28日—）</w:t>
      </w:r>
    </w:p>
    <w:p w14:paraId="51368CAD">
      <w:pPr>
        <w:ind w:firstLine="420"/>
      </w:pPr>
      <w:r>
        <w:rPr>
          <w:rFonts w:hint="eastAsia"/>
        </w:rPr>
        <w:t>　　　　　 谢志铎（2016年9月28日—2016年12月28日）</w:t>
      </w:r>
    </w:p>
    <w:p w14:paraId="130C5F1E">
      <w:pPr>
        <w:ind w:firstLine="420"/>
      </w:pPr>
      <w:r>
        <w:rPr>
          <w:rFonts w:hint="eastAsia"/>
        </w:rPr>
        <w:t>　　　　　 李海霞（女，2016年9月28日—2016年11月25日）</w:t>
      </w:r>
    </w:p>
    <w:p w14:paraId="012ABEE2">
      <w:pPr>
        <w:ind w:firstLine="420"/>
      </w:pPr>
      <w:r>
        <w:rPr>
          <w:rFonts w:hint="eastAsia"/>
        </w:rPr>
        <w:t>　　　　　徐建坤（2016年12月28日—）</w:t>
      </w:r>
    </w:p>
    <w:p w14:paraId="1F173376">
      <w:pPr>
        <w:ind w:firstLine="420"/>
      </w:pPr>
      <w:r>
        <w:rPr>
          <w:rFonts w:hint="eastAsia"/>
        </w:rPr>
        <w:t>委　　员：（按姓氏笔画为序）</w:t>
      </w:r>
    </w:p>
    <w:p w14:paraId="0150056D">
      <w:pPr>
        <w:ind w:firstLine="420"/>
      </w:pPr>
      <w:r>
        <w:rPr>
          <w:rFonts w:hint="eastAsia"/>
        </w:rPr>
        <w:t>　　　　　 马细妹（女，2016年9月28日—）</w:t>
      </w:r>
    </w:p>
    <w:p w14:paraId="3191F471">
      <w:pPr>
        <w:ind w:firstLine="420"/>
      </w:pPr>
      <w:r>
        <w:rPr>
          <w:rFonts w:hint="eastAsia"/>
        </w:rPr>
        <w:t>　　　　　 王碧安（2016年9月28日—）</w:t>
      </w:r>
    </w:p>
    <w:p w14:paraId="3CFBC409">
      <w:pPr>
        <w:ind w:firstLine="420"/>
      </w:pPr>
      <w:r>
        <w:rPr>
          <w:rFonts w:hint="eastAsia"/>
        </w:rPr>
        <w:t>　　　　　 王友华（2016年9月28日—）</w:t>
      </w:r>
    </w:p>
    <w:p w14:paraId="220E343E">
      <w:pPr>
        <w:ind w:firstLine="420"/>
      </w:pPr>
      <w:r>
        <w:rPr>
          <w:rFonts w:hint="eastAsia"/>
        </w:rPr>
        <w:t>　　　　　 王高峰（2016年9月28日—）</w:t>
      </w:r>
    </w:p>
    <w:p w14:paraId="2869AEA4">
      <w:pPr>
        <w:ind w:firstLine="420"/>
      </w:pPr>
      <w:r>
        <w:rPr>
          <w:rFonts w:hint="eastAsia"/>
        </w:rPr>
        <w:t>　　　　　 王婉霞（女，2016年9月28日—）</w:t>
      </w:r>
    </w:p>
    <w:p w14:paraId="7A442C47">
      <w:pPr>
        <w:ind w:firstLine="420"/>
      </w:pPr>
      <w:r>
        <w:rPr>
          <w:rFonts w:hint="eastAsia"/>
        </w:rPr>
        <w:t>　　　　　 孔建国（2016年9月28日—）</w:t>
      </w:r>
    </w:p>
    <w:p w14:paraId="5C4BC765">
      <w:pPr>
        <w:ind w:firstLine="420"/>
      </w:pPr>
      <w:r>
        <w:rPr>
          <w:rFonts w:hint="eastAsia"/>
        </w:rPr>
        <w:t>　　　　　 邓衡香（女，2016年9月28日—）</w:t>
      </w:r>
    </w:p>
    <w:p w14:paraId="4AAC3305">
      <w:pPr>
        <w:ind w:firstLine="420"/>
      </w:pPr>
      <w:r>
        <w:rPr>
          <w:rFonts w:hint="eastAsia"/>
        </w:rPr>
        <w:t>　　　　　 叶济熊（2016年9月28日—）</w:t>
      </w:r>
    </w:p>
    <w:p w14:paraId="306A2C86">
      <w:pPr>
        <w:ind w:firstLine="420"/>
      </w:pPr>
      <w:r>
        <w:rPr>
          <w:rFonts w:hint="eastAsia"/>
        </w:rPr>
        <w:t>　　　　　 叶凌峰（2016年9月28日—）</w:t>
      </w:r>
    </w:p>
    <w:p w14:paraId="45716B43">
      <w:pPr>
        <w:ind w:firstLine="420"/>
      </w:pPr>
      <w:r>
        <w:rPr>
          <w:rFonts w:hint="eastAsia"/>
        </w:rPr>
        <w:t>　　　　　 叶　飞（2016年9月28日—）</w:t>
      </w:r>
    </w:p>
    <w:p w14:paraId="2079C2AE">
      <w:pPr>
        <w:ind w:firstLine="420"/>
      </w:pPr>
      <w:r>
        <w:rPr>
          <w:rFonts w:hint="eastAsia"/>
        </w:rPr>
        <w:t>　　　　　叶邱婷（女，2016年9月28日—）</w:t>
      </w:r>
    </w:p>
    <w:p w14:paraId="4CA0D06C">
      <w:pPr>
        <w:ind w:firstLine="420"/>
      </w:pPr>
      <w:r>
        <w:rPr>
          <w:rFonts w:hint="eastAsia"/>
        </w:rPr>
        <w:t>　　　　　丘铭山（2016年9月28日—）</w:t>
      </w:r>
    </w:p>
    <w:p w14:paraId="3D3A5A9B">
      <w:pPr>
        <w:ind w:firstLine="420"/>
      </w:pPr>
      <w:r>
        <w:rPr>
          <w:rFonts w:hint="eastAsia"/>
        </w:rPr>
        <w:t>　　　　　田文斌（2016年9月28日—）</w:t>
      </w:r>
    </w:p>
    <w:p w14:paraId="6402C6CB">
      <w:pPr>
        <w:ind w:firstLine="420"/>
      </w:pPr>
      <w:r>
        <w:rPr>
          <w:rFonts w:hint="eastAsia"/>
        </w:rPr>
        <w:t>　　　　　朱海兵（2016年9月28日—）</w:t>
      </w:r>
    </w:p>
    <w:p w14:paraId="1ABE3232">
      <w:pPr>
        <w:ind w:firstLine="420"/>
      </w:pPr>
      <w:r>
        <w:rPr>
          <w:rFonts w:hint="eastAsia"/>
        </w:rPr>
        <w:t>　　　　　刘　均（2016年9月28日—）</w:t>
      </w:r>
    </w:p>
    <w:p w14:paraId="202A8B8F">
      <w:pPr>
        <w:ind w:firstLine="420"/>
      </w:pPr>
      <w:r>
        <w:rPr>
          <w:rFonts w:hint="eastAsia"/>
        </w:rPr>
        <w:t>　　　　　刘　飞（2016年9月28日—）</w:t>
      </w:r>
    </w:p>
    <w:p w14:paraId="038324B7">
      <w:pPr>
        <w:ind w:firstLine="420"/>
      </w:pPr>
      <w:r>
        <w:rPr>
          <w:rFonts w:hint="eastAsia"/>
        </w:rPr>
        <w:t>　　　　　朱运通（2016年9月28日—）</w:t>
      </w:r>
    </w:p>
    <w:p w14:paraId="619C8303">
      <w:pPr>
        <w:ind w:firstLine="420"/>
      </w:pPr>
      <w:r>
        <w:rPr>
          <w:rFonts w:hint="eastAsia"/>
        </w:rPr>
        <w:t>　　　　　朱世平（2016年9月28日—）</w:t>
      </w:r>
    </w:p>
    <w:p w14:paraId="067A0719">
      <w:pPr>
        <w:ind w:firstLine="420"/>
      </w:pPr>
      <w:r>
        <w:rPr>
          <w:rFonts w:hint="eastAsia"/>
        </w:rPr>
        <w:t>　　　　　池宏安（2016年9月28日—）</w:t>
      </w:r>
    </w:p>
    <w:p w14:paraId="0EF44106">
      <w:pPr>
        <w:ind w:firstLine="420"/>
      </w:pPr>
      <w:r>
        <w:rPr>
          <w:rFonts w:hint="eastAsia"/>
        </w:rPr>
        <w:t>　　　　　李海霞（女，2016年9月28日—201年11月25日）</w:t>
      </w:r>
    </w:p>
    <w:p w14:paraId="5879E873">
      <w:pPr>
        <w:ind w:firstLine="420"/>
      </w:pPr>
      <w:r>
        <w:rPr>
          <w:rFonts w:hint="eastAsia"/>
        </w:rPr>
        <w:t>　　　　　李卫兰（女，2016年9月28日—）</w:t>
      </w:r>
    </w:p>
    <w:p w14:paraId="05730EDD">
      <w:pPr>
        <w:ind w:firstLine="420"/>
      </w:pPr>
      <w:r>
        <w:rPr>
          <w:rFonts w:hint="eastAsia"/>
        </w:rPr>
        <w:t>　　　　　李霄山（2016年9月28日—）</w:t>
      </w:r>
    </w:p>
    <w:p w14:paraId="5BC877D5">
      <w:pPr>
        <w:ind w:firstLine="420"/>
      </w:pPr>
      <w:r>
        <w:rPr>
          <w:rFonts w:hint="eastAsia"/>
        </w:rPr>
        <w:t>　　　　　张政平（2016年9月28日—）</w:t>
      </w:r>
    </w:p>
    <w:p w14:paraId="1D7F6C2B">
      <w:pPr>
        <w:ind w:firstLine="420"/>
      </w:pPr>
      <w:r>
        <w:rPr>
          <w:rFonts w:hint="eastAsia"/>
        </w:rPr>
        <w:t>　　　　　张英宏（2016年9月28日—）</w:t>
      </w:r>
    </w:p>
    <w:p w14:paraId="3DC2EDC2">
      <w:pPr>
        <w:ind w:firstLine="420"/>
      </w:pPr>
      <w:r>
        <w:rPr>
          <w:rFonts w:hint="eastAsia"/>
        </w:rPr>
        <w:t>　　　　　陈仁麟（2016年9月28日—）</w:t>
      </w:r>
    </w:p>
    <w:p w14:paraId="536AEF6B">
      <w:pPr>
        <w:ind w:firstLine="420"/>
      </w:pPr>
      <w:r>
        <w:rPr>
          <w:rFonts w:hint="eastAsia"/>
        </w:rPr>
        <w:t>　　　　　陈光文（2016年9月28日—）</w:t>
      </w:r>
    </w:p>
    <w:p w14:paraId="51CE01E0">
      <w:pPr>
        <w:ind w:firstLine="420"/>
      </w:pPr>
      <w:r>
        <w:rPr>
          <w:rFonts w:hint="eastAsia"/>
        </w:rPr>
        <w:t>　　　　　陈玉英（女，2016年9月28日—）</w:t>
      </w:r>
    </w:p>
    <w:p w14:paraId="735CB6DD">
      <w:pPr>
        <w:ind w:firstLine="420"/>
      </w:pPr>
      <w:r>
        <w:rPr>
          <w:rFonts w:hint="eastAsia"/>
        </w:rPr>
        <w:t>　　　　　陈尚妹（女，2016年9月28日—）</w:t>
      </w:r>
    </w:p>
    <w:p w14:paraId="7624E95B">
      <w:pPr>
        <w:ind w:firstLine="420"/>
      </w:pPr>
      <w:r>
        <w:rPr>
          <w:rFonts w:hint="eastAsia"/>
        </w:rPr>
        <w:t>　　　　　陈志光（2016年9月28日—）</w:t>
      </w:r>
    </w:p>
    <w:p w14:paraId="6A2F6E0C">
      <w:pPr>
        <w:ind w:firstLine="420"/>
      </w:pPr>
      <w:r>
        <w:rPr>
          <w:rFonts w:hint="eastAsia"/>
        </w:rPr>
        <w:t>　　　　　何少波（2016年9月28日—）</w:t>
      </w:r>
    </w:p>
    <w:p w14:paraId="3E6E6B1B">
      <w:pPr>
        <w:ind w:firstLine="420"/>
      </w:pPr>
      <w:r>
        <w:rPr>
          <w:rFonts w:hint="eastAsia"/>
        </w:rPr>
        <w:t>　　　　　何人平（2016年9月28日—）</w:t>
      </w:r>
    </w:p>
    <w:p w14:paraId="78BD7027">
      <w:pPr>
        <w:ind w:firstLine="420"/>
      </w:pPr>
      <w:r>
        <w:rPr>
          <w:rFonts w:hint="eastAsia"/>
        </w:rPr>
        <w:t>　　　　　何文忠（2016年9月28日—）</w:t>
      </w:r>
    </w:p>
    <w:p w14:paraId="153A7BAB">
      <w:pPr>
        <w:ind w:firstLine="420"/>
      </w:pPr>
      <w:r>
        <w:rPr>
          <w:rFonts w:hint="eastAsia"/>
        </w:rPr>
        <w:t>　　　　　沈步亮（2016年9月28日—）</w:t>
      </w:r>
    </w:p>
    <w:p w14:paraId="7E66EFE6">
      <w:pPr>
        <w:ind w:firstLine="420"/>
      </w:pPr>
      <w:r>
        <w:rPr>
          <w:rFonts w:hint="eastAsia"/>
        </w:rPr>
        <w:t>　　　　　吴良彬（2016年9月28日—）</w:t>
      </w:r>
    </w:p>
    <w:p w14:paraId="571C7060">
      <w:pPr>
        <w:ind w:firstLine="420"/>
      </w:pPr>
      <w:r>
        <w:rPr>
          <w:rFonts w:hint="eastAsia"/>
        </w:rPr>
        <w:t>　　　　　肖梅山（2016年9月28日—）</w:t>
      </w:r>
    </w:p>
    <w:p w14:paraId="52DDEBDE">
      <w:pPr>
        <w:ind w:firstLine="420"/>
      </w:pPr>
      <w:r>
        <w:rPr>
          <w:rFonts w:hint="eastAsia"/>
        </w:rPr>
        <w:t>　　　　　吴少华（2016年9月28日—）</w:t>
      </w:r>
    </w:p>
    <w:p w14:paraId="0CD73A70">
      <w:pPr>
        <w:ind w:firstLine="420"/>
      </w:pPr>
      <w:r>
        <w:rPr>
          <w:rFonts w:hint="eastAsia"/>
        </w:rPr>
        <w:t>　　　　　沈文昌（2016年9月28日—）</w:t>
      </w:r>
    </w:p>
    <w:p w14:paraId="39D867A0">
      <w:pPr>
        <w:ind w:firstLine="420"/>
      </w:pPr>
      <w:r>
        <w:rPr>
          <w:rFonts w:hint="eastAsia"/>
        </w:rPr>
        <w:t>　　　　　邱荣胜（2016年9月28日—）</w:t>
      </w:r>
    </w:p>
    <w:p w14:paraId="7EC70A7C">
      <w:pPr>
        <w:ind w:firstLine="420"/>
      </w:pPr>
      <w:r>
        <w:rPr>
          <w:rFonts w:hint="eastAsia"/>
        </w:rPr>
        <w:t>　　　　　严桂龙（2016年9月28日—）</w:t>
      </w:r>
    </w:p>
    <w:p w14:paraId="786A6E0D">
      <w:pPr>
        <w:ind w:firstLine="420"/>
      </w:pPr>
      <w:r>
        <w:rPr>
          <w:rFonts w:hint="eastAsia"/>
        </w:rPr>
        <w:t>　　　　　邱万茹（2016年9月28日—）</w:t>
      </w:r>
    </w:p>
    <w:p w14:paraId="44969065">
      <w:pPr>
        <w:ind w:firstLine="420"/>
      </w:pPr>
      <w:r>
        <w:rPr>
          <w:rFonts w:hint="eastAsia"/>
        </w:rPr>
        <w:t>　　　　　杨应荣（2016年9月28日—）</w:t>
      </w:r>
    </w:p>
    <w:p w14:paraId="593E51C4">
      <w:pPr>
        <w:ind w:firstLine="420"/>
      </w:pPr>
      <w:r>
        <w:rPr>
          <w:rFonts w:hint="eastAsia"/>
        </w:rPr>
        <w:t>　　　　　林小龙（2016年9月28日—）</w:t>
      </w:r>
    </w:p>
    <w:p w14:paraId="014FC7C9">
      <w:pPr>
        <w:ind w:firstLine="420"/>
      </w:pPr>
      <w:r>
        <w:rPr>
          <w:rFonts w:hint="eastAsia"/>
        </w:rPr>
        <w:t>　　　　　林　军（2016年9月28日—）</w:t>
      </w:r>
    </w:p>
    <w:p w14:paraId="16C78999">
      <w:pPr>
        <w:ind w:firstLine="420"/>
      </w:pPr>
      <w:r>
        <w:rPr>
          <w:rFonts w:hint="eastAsia"/>
        </w:rPr>
        <w:t>　　　　　林彩虹（女，2016年9月28日—）</w:t>
      </w:r>
    </w:p>
    <w:p w14:paraId="453CB474">
      <w:pPr>
        <w:ind w:firstLine="420"/>
      </w:pPr>
      <w:r>
        <w:rPr>
          <w:rFonts w:hint="eastAsia"/>
        </w:rPr>
        <w:t>　　　　　林绍发（2016年9月28日—）</w:t>
      </w:r>
    </w:p>
    <w:p w14:paraId="5B36623B">
      <w:pPr>
        <w:ind w:firstLine="420"/>
      </w:pPr>
      <w:r>
        <w:rPr>
          <w:rFonts w:hint="eastAsia"/>
        </w:rPr>
        <w:t>　　　　　郭才标（2016年9月28日—）</w:t>
      </w:r>
    </w:p>
    <w:p w14:paraId="709ABD43">
      <w:pPr>
        <w:ind w:firstLine="420"/>
      </w:pPr>
      <w:r>
        <w:rPr>
          <w:rFonts w:hint="eastAsia"/>
        </w:rPr>
        <w:t>　　　　　姚远华（2016年9月28日—）</w:t>
      </w:r>
    </w:p>
    <w:p w14:paraId="2A9C27E4">
      <w:pPr>
        <w:ind w:firstLine="420"/>
      </w:pPr>
      <w:r>
        <w:rPr>
          <w:rFonts w:hint="eastAsia"/>
        </w:rPr>
        <w:t>　　　　　徐建坤（2016年12月28日—）</w:t>
      </w:r>
    </w:p>
    <w:p w14:paraId="752244A8">
      <w:pPr>
        <w:ind w:firstLine="420"/>
      </w:pPr>
      <w:r>
        <w:rPr>
          <w:rFonts w:hint="eastAsia"/>
        </w:rPr>
        <w:t>　　　　　凌生成（2016年9月28日—）</w:t>
      </w:r>
    </w:p>
    <w:p w14:paraId="2093C1F8">
      <w:pPr>
        <w:ind w:firstLine="420"/>
      </w:pPr>
      <w:r>
        <w:rPr>
          <w:rFonts w:hint="eastAsia"/>
        </w:rPr>
        <w:t>　　　　　龚春辉（2016年9月28日—）</w:t>
      </w:r>
    </w:p>
    <w:p w14:paraId="0C7EA0BC">
      <w:pPr>
        <w:ind w:firstLine="420"/>
      </w:pPr>
      <w:r>
        <w:rPr>
          <w:rFonts w:hint="eastAsia"/>
        </w:rPr>
        <w:t>　　　　　袁元桃（2016年9月28日—）</w:t>
      </w:r>
    </w:p>
    <w:p w14:paraId="1CAB3606">
      <w:pPr>
        <w:ind w:firstLine="420"/>
      </w:pPr>
      <w:r>
        <w:rPr>
          <w:rFonts w:hint="eastAsia"/>
        </w:rPr>
        <w:t>　　　　　曾风保（2016年9月28日—）</w:t>
      </w:r>
    </w:p>
    <w:p w14:paraId="503D152E">
      <w:pPr>
        <w:ind w:firstLine="420"/>
      </w:pPr>
      <w:r>
        <w:rPr>
          <w:rFonts w:hint="eastAsia"/>
        </w:rPr>
        <w:t>　　　　　曾文辉（2016年9月28日—）</w:t>
      </w:r>
    </w:p>
    <w:p w14:paraId="66B3FB12">
      <w:pPr>
        <w:ind w:firstLine="420"/>
      </w:pPr>
      <w:r>
        <w:rPr>
          <w:rFonts w:hint="eastAsia"/>
        </w:rPr>
        <w:t>　　　　　曾东野（2016年9月28日—）</w:t>
      </w:r>
    </w:p>
    <w:p w14:paraId="67BFE38E">
      <w:pPr>
        <w:ind w:firstLine="420"/>
      </w:pPr>
      <w:r>
        <w:rPr>
          <w:rFonts w:hint="eastAsia"/>
        </w:rPr>
        <w:t>　　　　　曾　光（2016年9月28日—）</w:t>
      </w:r>
    </w:p>
    <w:p w14:paraId="4DB66D80">
      <w:pPr>
        <w:ind w:firstLine="420"/>
      </w:pPr>
      <w:r>
        <w:rPr>
          <w:rFonts w:hint="eastAsia"/>
        </w:rPr>
        <w:t>　　　　　温春花（女，2016年9月28日—）</w:t>
      </w:r>
    </w:p>
    <w:p w14:paraId="74D295DF">
      <w:pPr>
        <w:ind w:firstLine="420"/>
      </w:pPr>
      <w:r>
        <w:rPr>
          <w:rFonts w:hint="eastAsia"/>
        </w:rPr>
        <w:t>　　　　　谢志铎（2016年9月28日—2016年12月28日）</w:t>
      </w:r>
    </w:p>
    <w:p w14:paraId="33174F27">
      <w:pPr>
        <w:ind w:firstLine="420"/>
      </w:pPr>
      <w:r>
        <w:rPr>
          <w:rFonts w:hint="eastAsia"/>
        </w:rPr>
        <w:t>　　　　　雷　毅（2016年9月28日—）</w:t>
      </w:r>
    </w:p>
    <w:p w14:paraId="72ED2E32">
      <w:pPr>
        <w:ind w:firstLine="420"/>
      </w:pPr>
      <w:r>
        <w:rPr>
          <w:rFonts w:hint="eastAsia"/>
        </w:rPr>
        <w:t>　　　　　蔡庆娟（女，2016年9月28日—）</w:t>
      </w:r>
    </w:p>
    <w:p w14:paraId="70570E32">
      <w:pPr>
        <w:ind w:firstLine="420"/>
      </w:pPr>
      <w:r>
        <w:rPr>
          <w:rFonts w:hint="eastAsia"/>
        </w:rPr>
        <w:t>　　　　　蔡德华（2016年9月28日—）</w:t>
      </w:r>
    </w:p>
    <w:p w14:paraId="1B67C0CF">
      <w:pPr>
        <w:ind w:firstLine="420"/>
      </w:pPr>
      <w:r>
        <w:rPr>
          <w:rFonts w:hint="eastAsia"/>
        </w:rPr>
        <w:t>　　　　　廖声华（2016年9月28日—）</w:t>
      </w:r>
    </w:p>
    <w:p w14:paraId="66529EA8">
      <w:pPr>
        <w:ind w:firstLine="420"/>
      </w:pPr>
      <w:r>
        <w:rPr>
          <w:rFonts w:hint="eastAsia"/>
        </w:rPr>
        <w:t>　　　　　谭福志（2016年9月28日—）</w:t>
      </w:r>
    </w:p>
    <w:p w14:paraId="367D913B">
      <w:pPr>
        <w:ind w:firstLine="420"/>
      </w:pPr>
      <w:r>
        <w:rPr>
          <w:rFonts w:hint="eastAsia"/>
        </w:rPr>
        <w:t>　　　　　潘　彬（2016年9月28日—）</w:t>
      </w:r>
    </w:p>
    <w:p w14:paraId="36ECC124">
      <w:pPr>
        <w:ind w:firstLine="420"/>
      </w:pPr>
      <w:r>
        <w:rPr>
          <w:rFonts w:hint="eastAsia"/>
        </w:rPr>
        <w:t>　　　　　霍永健（2016年9月28日—）</w:t>
      </w:r>
    </w:p>
    <w:p w14:paraId="7D4F1171">
      <w:pPr>
        <w:ind w:firstLine="420"/>
      </w:pPr>
    </w:p>
    <w:p w14:paraId="492B87A6">
      <w:pPr>
        <w:pStyle w:val="3"/>
      </w:pPr>
      <w:r>
        <w:rPr>
          <w:rFonts w:hint="eastAsia"/>
        </w:rPr>
        <w:t>市委重要会议、重要决策</w:t>
      </w:r>
    </w:p>
    <w:p w14:paraId="6919D796">
      <w:pPr>
        <w:ind w:firstLine="420"/>
      </w:pPr>
    </w:p>
    <w:p w14:paraId="55D72E4C">
      <w:pPr>
        <w:ind w:firstLine="420"/>
      </w:pPr>
      <w:r>
        <w:rPr>
          <w:rFonts w:hint="eastAsia"/>
        </w:rPr>
        <w:t>1月5日上午，市委书记、市人大常委会主任曾风保在市委常委会议室主持召开市委常委会</w:t>
      </w:r>
      <w:r>
        <w:rPr>
          <w:rFonts w:hint="eastAsia"/>
          <w:lang w:val="en-US" w:eastAsia="zh-CN"/>
        </w:rPr>
        <w:t>会</w:t>
      </w:r>
      <w:r>
        <w:rPr>
          <w:rFonts w:hint="eastAsia"/>
        </w:rPr>
        <w:t>议。会议讨论老党员生活补贴、2015年“南雄榜样”奖励方案、传达省司法体制改革会议精神、市政府部门权责清单、春节前后工作安排等问题。会议通过《南雄市政府部门职能调整目录》《南雄市政府部门非行政许可审批事项清理决定》和《南雄市政府部门权责清单》。</w:t>
      </w:r>
    </w:p>
    <w:p w14:paraId="718B3763">
      <w:pPr>
        <w:ind w:firstLine="420"/>
      </w:pPr>
      <w:r>
        <w:rPr>
          <w:rFonts w:hint="eastAsia"/>
        </w:rPr>
        <w:t>3月4日上午，市委书记、市人大常委会主任曾风保在市委常委会议室主持召开市委常委</w:t>
      </w:r>
      <w:r>
        <w:rPr>
          <w:rFonts w:hint="eastAsia"/>
          <w:lang w:val="en-US" w:eastAsia="zh-CN"/>
        </w:rPr>
        <w:t>会</w:t>
      </w:r>
      <w:r>
        <w:rPr>
          <w:rFonts w:hint="eastAsia"/>
        </w:rPr>
        <w:t>会议。会议通过《南雄市2016年重点工作责任分工方案》。会议决定请求中共韶关市委、韶关市人民政府并以中共韶关市委、韶关市人民政府名义向省委、省政府汇报批准南雄市为“省级苏区县域经济加快发展体制创新实验区”。</w:t>
      </w:r>
    </w:p>
    <w:p w14:paraId="61D38A06">
      <w:pPr>
        <w:ind w:firstLine="420"/>
      </w:pPr>
      <w:r>
        <w:rPr>
          <w:rFonts w:hint="eastAsia"/>
        </w:rPr>
        <w:t>5月10日下午，市委书记、市人大常委会主任曾风保在市委常委会议室主持召开市委常委</w:t>
      </w:r>
      <w:r>
        <w:rPr>
          <w:rFonts w:hint="eastAsia"/>
          <w:lang w:val="en-US" w:eastAsia="zh-CN"/>
        </w:rPr>
        <w:t>会</w:t>
      </w:r>
      <w:r>
        <w:rPr>
          <w:rFonts w:hint="eastAsia"/>
        </w:rPr>
        <w:t>会议。会议讨论发放住房维修金、清理有关存量资金、传达韶关市保密工作会议精神、党委（党组）意识形态工作责任制、驻点联系群众工作等问题。会议通报第一季度市领导亮点工作督查情况。</w:t>
      </w:r>
    </w:p>
    <w:p w14:paraId="7D0D2DCE">
      <w:pPr>
        <w:ind w:firstLine="420"/>
      </w:pPr>
      <w:r>
        <w:rPr>
          <w:rFonts w:hint="eastAsia"/>
        </w:rPr>
        <w:t>7月21日上午，市委书记、市人大常委会主任曾风保在市委常委会议室主持召开市委常委会</w:t>
      </w:r>
      <w:r>
        <w:rPr>
          <w:rFonts w:hint="eastAsia"/>
          <w:lang w:val="en-US" w:eastAsia="zh-CN"/>
        </w:rPr>
        <w:t>会</w:t>
      </w:r>
      <w:r>
        <w:rPr>
          <w:rFonts w:hint="eastAsia"/>
        </w:rPr>
        <w:t>议。会议通报市考核办对市直单位绩效考核和镇（街）2015年度科学发展观考核结果，确定各镇（街）获奖等次。会议提出市全面创建文明镇（街）工作意见，明确2016年底，全市要建成不少于镇（街）总数30％（6个）的文明示范镇（街）；到2017年完成60%（12个）镇（街）创建任务；2018年达到文明镇（街）全覆盖的工作目标。</w:t>
      </w:r>
    </w:p>
    <w:p w14:paraId="47C097F6">
      <w:pPr>
        <w:ind w:firstLine="420"/>
      </w:pPr>
      <w:r>
        <w:rPr>
          <w:rFonts w:hint="eastAsia"/>
        </w:rPr>
        <w:t>9月27日，中国共产党南雄市第十三次代表大会在南雄市大会堂隆重开幕，市委书记曾风保代表中共南雄市第十二届委员会向大会作了《开拓创新  乘势而上  全面加快粤北门户城市建设》的报告，全面回顾了过去五年十二届市委的工作，提出了今后五年的工作总体任务和目标，主要是：以邓小平理论、“三个代表”重要思想、科学发展观为指导，全面贯彻习近平总书记系列重要讲话精神和中央、省委、韶关市委决策部署，按照“11366”总体发展思路，即：以全面建成小康社会为总目标，以“打苏区牌、走生态路，主动融入珠三角，加快建设粤北门户城市”为总思路，深入贯彻“项目攻坚、城市提升、县域发展”三大主题工作，全面实施“工业强市、旅游旺市、民生优先、生态城乡、姓氏名都、法治南雄”六大战略，着力推动精细化工、能源建材、竹纤维和机械制造、大旅游、大农业、电商产业六大产业发展，统筹协调经济、政治、文化、社会、生态文明建设和党的建设，不断提高经济发展质量，全面加快粤北门户城市建设。同时，力争到2020年全市地区生产总值超过210亿元，年均增长11%；人均地区生产总值达到全国同期平均水平，年均增长11%；地方公共财政预算收入达10亿元，年均增长10%。 会议选举市委委员53名、候补委员10名。大会审议、批准了市纪律检查委员会的工作报告。要求市纪检监察系统要切实肩负起党章赋予的神圣职责，坚持全面从严治党、依规治党，聚焦监督执纪问责，深化标本兼治，创新体制机制，加强制度建设，强化党内监督，持之以恒落实中央八项规定精神，坚定不移惩治腐败，建设忠诚干净担当的纪检监察队伍，为全面加快粤北门户城市建设提供坚强的纪律保障。</w:t>
      </w:r>
    </w:p>
    <w:p w14:paraId="1B1F7BE9">
      <w:pPr>
        <w:ind w:firstLine="420"/>
      </w:pPr>
      <w:r>
        <w:rPr>
          <w:rFonts w:hint="eastAsia"/>
        </w:rPr>
        <w:t>9月28日，中国共产党南雄市第十三届委员会第一次全体会议召开，选举产生了新一届市委常委11名，曾风保当选为市委书记，王碧安、林小龙当选为市委副书记。会议由曾风保同志主持。会议选举曾风保、王碧安、林小龙、谢志铎、朱海兵、曾文辉、叶济熊、李霄山、林军、张英宏、温春花（女）11位同志为中共南雄市第十三届委员会常务委员会委员。会议选举曾风保同志为中共南雄市委书记，王碧安、林小龙同志为中共南雄市委副书记。会议还批准了市纪委一次全会选举结果。</w:t>
      </w:r>
    </w:p>
    <w:p w14:paraId="6541149D">
      <w:pPr>
        <w:ind w:firstLine="420"/>
      </w:pPr>
      <w:r>
        <w:rPr>
          <w:rFonts w:hint="eastAsia"/>
        </w:rPr>
        <w:t>10月25日上午，市委书记曾风保在市委常委会议室主持召开市委常委会</w:t>
      </w:r>
      <w:r>
        <w:rPr>
          <w:rFonts w:hint="eastAsia"/>
          <w:lang w:val="en-US" w:eastAsia="zh-CN"/>
        </w:rPr>
        <w:t>会</w:t>
      </w:r>
      <w:r>
        <w:rPr>
          <w:rFonts w:hint="eastAsia"/>
        </w:rPr>
        <w:t>议。会议对市党政领导班子成员工作进行分工安排，通报第三届姓氏文化旅游节情况，传达习近平在宁夏调研期间主持召开东西部扶贫工作座谈会精神和省委常委、纪委书记黄先耀视察灵潭村精准扶贫工作时讲话精神。</w:t>
      </w:r>
    </w:p>
    <w:p w14:paraId="57943120">
      <w:pPr>
        <w:ind w:firstLine="420"/>
      </w:pPr>
      <w:r>
        <w:rPr>
          <w:rFonts w:hint="eastAsia"/>
        </w:rPr>
        <w:t>12月26日下午，韶关市委常委、南雄市委书记曾风保在市委常委会议室主持召开市委十三届第7次常委会议。会议传达广东省委经济工作会议、中国共产党韶关市第十二次代表大会及中国共产党韶关市第十二届委员会第一次全体会议等会议精神。</w:t>
      </w:r>
    </w:p>
    <w:p w14:paraId="67231EEB">
      <w:pPr>
        <w:ind w:firstLine="420"/>
      </w:pPr>
    </w:p>
    <w:p w14:paraId="45719BB2">
      <w:pPr>
        <w:pStyle w:val="3"/>
      </w:pPr>
      <w:r>
        <w:rPr>
          <w:rFonts w:hint="eastAsia"/>
        </w:rPr>
        <w:t>南雄市委办公室</w:t>
      </w:r>
    </w:p>
    <w:p w14:paraId="07A889AF">
      <w:pPr>
        <w:ind w:firstLine="420"/>
      </w:pPr>
    </w:p>
    <w:p w14:paraId="2E57B89B">
      <w:pPr>
        <w:pStyle w:val="9"/>
      </w:pPr>
      <w:r>
        <w:rPr>
          <w:rFonts w:hint="eastAsia"/>
        </w:rPr>
        <w:t>【概况】</w:t>
      </w:r>
    </w:p>
    <w:p w14:paraId="47CF21B3">
      <w:pPr>
        <w:ind w:firstLine="420"/>
      </w:pPr>
      <w:r>
        <w:rPr>
          <w:rFonts w:hint="eastAsia"/>
        </w:rPr>
        <w:t>　市委办公室是市委的工作部门，行政编制22名，内设机构有人事秘书股、信息调研股、市委督查室、新闻股、保密股（国家保密局）、信访股（局）、网络问政股。</w:t>
      </w:r>
    </w:p>
    <w:p w14:paraId="13943829">
      <w:pPr>
        <w:pStyle w:val="9"/>
      </w:pPr>
      <w:r>
        <w:rPr>
          <w:rFonts w:hint="eastAsia"/>
        </w:rPr>
        <w:t>【亮点工作】</w:t>
      </w:r>
    </w:p>
    <w:p w14:paraId="71A1C5CD">
      <w:pPr>
        <w:ind w:firstLine="420"/>
      </w:pPr>
      <w:r>
        <w:rPr>
          <w:rFonts w:hint="eastAsia"/>
        </w:rPr>
        <w:t>　2016年，市委办负责统筹第三届姓氏文化旅游节和外出乡贤座谈会两项亮点工作。第三届姓氏文化旅游节有3大类24项内容，吸引3万多名海内外嘉宾参加和30多家中省媒体采访报道，有效提高南雄姓氏文化名都的影响力和对外开放水平。会议期间成功签约5个招商引资项目、总投资9.52亿元，获捐款3170多万元。2016年南雄市接待游客398.51万人次，同比增长18.27%，实现旅游总收入27.24亿元，同比增长15.19%。外出乡贤座谈会邀请200多名乡贤代表参加，通过组织乡贤参观考察市重点工程、乡贤投资项目和召开经贸推介座谈会，有效加强乡贤联谊，凝聚乡贤力量，激发乡贤反哺桑梓、投资家乡的热情。牵头编辑出版《南雄印象》《“康绿宝杯·醉美南雄”摄影作品集》《红土骏马》大型画册、南雄珠玑姓氏文化丛书等作品。</w:t>
      </w:r>
    </w:p>
    <w:p w14:paraId="546F7512">
      <w:pPr>
        <w:pStyle w:val="9"/>
      </w:pPr>
      <w:r>
        <w:rPr>
          <w:rFonts w:hint="eastAsia"/>
        </w:rPr>
        <w:t>【新闻信息调研工作】</w:t>
      </w:r>
    </w:p>
    <w:p w14:paraId="27A2CCDD">
      <w:pPr>
        <w:ind w:firstLine="420"/>
      </w:pPr>
      <w:r>
        <w:rPr>
          <w:rFonts w:hint="eastAsia"/>
        </w:rPr>
        <w:t>　2016年，向省委办公厅、韶关市委办报送信息70多条，信息工作排名全韶关各县（市、区）第三，编印《南雄通讯》8期，总结推广典型经验。新闻报道工作成绩显著，在《南方日报》《韶关调研》等刊登调研报告多篇，省、市报刊用稿居韶关各县（市、区）前列。抓好紧急信息报送工作，为领导超前谋划、及早决策，正确把握社会舆论导向，切实化解矛盾纠纷，维护社会稳定提供优质的工作与快捷的服务。</w:t>
      </w:r>
    </w:p>
    <w:p w14:paraId="1DC79B42">
      <w:pPr>
        <w:pStyle w:val="9"/>
      </w:pPr>
      <w:r>
        <w:rPr>
          <w:rFonts w:hint="eastAsia"/>
        </w:rPr>
        <w:t>【督查督办工作】</w:t>
      </w:r>
    </w:p>
    <w:p w14:paraId="6EA00CFA">
      <w:pPr>
        <w:ind w:firstLine="420"/>
      </w:pPr>
      <w:r>
        <w:rPr>
          <w:rFonts w:hint="eastAsia"/>
        </w:rPr>
        <w:t>　围绕全市386项亮点工作、202项重点工作、十件市政府承诺民生实事和各单位推进改革项目特别是2016年重点突破改革项目进展情况，加大督查督办工作力度，组织开展专项督查，形成《督查专报》向市委、市政府及上级党委和领导反馈落实情况，有效促进和推动市委决策的落地生根。</w:t>
      </w:r>
    </w:p>
    <w:p w14:paraId="1BD865BF">
      <w:pPr>
        <w:pStyle w:val="9"/>
      </w:pPr>
      <w:r>
        <w:rPr>
          <w:rFonts w:hint="eastAsia"/>
        </w:rPr>
        <w:t>【办文办会工作】</w:t>
      </w:r>
    </w:p>
    <w:p w14:paraId="4A1E49FC">
      <w:pPr>
        <w:ind w:firstLine="420"/>
      </w:pPr>
      <w:r>
        <w:rPr>
          <w:rFonts w:hint="eastAsia"/>
        </w:rPr>
        <w:t>　严格把关办文程序、审批程序和严格控制发送范围、份数，从细从严整治文山会海，压缩领导干部出席会议、活动时间，带头遵守会议纪律，简化宣传报道、公务接待，促使奋发有为、攻坚克难的干事创业氛围更加浓厚。2016年以市委、市政府以及市委办名义下发红头文件63件，同比增长16.6%，通过发电形式发文159份，同比增长1.2%；召开全市性会议75次，同比下降2.5%，其中电视电话会议12次，同比去年增长9%，整合会议20次，同比去年增长11.1%，文风会风有效改进。认真处理来文、信函、报纸杂志，印发抄送市委常委</w:t>
      </w:r>
      <w:r>
        <w:rPr>
          <w:rFonts w:hint="eastAsia"/>
          <w:lang w:val="en-US" w:eastAsia="zh-CN"/>
        </w:rPr>
        <w:t>会</w:t>
      </w:r>
      <w:r>
        <w:rPr>
          <w:rFonts w:hint="eastAsia"/>
        </w:rPr>
        <w:t>会议纪要、市委专题会议纪要、通报（简报）、请示报告、重要事项安排、各种材料等文书。做好市委交办的大型会议、重大活动的材料及会务等筹备工作，先后完成市委全会、市委工作会议、开春动员大会等的报告、讲话材料和会务筹备工作。</w:t>
      </w:r>
    </w:p>
    <w:p w14:paraId="5934FD30">
      <w:pPr>
        <w:pStyle w:val="9"/>
      </w:pPr>
      <w:r>
        <w:rPr>
          <w:rFonts w:hint="eastAsia"/>
        </w:rPr>
        <w:t>【保密管理工作】</w:t>
      </w:r>
    </w:p>
    <w:p w14:paraId="2237DE77">
      <w:pPr>
        <w:ind w:firstLine="420"/>
      </w:pPr>
      <w:r>
        <w:rPr>
          <w:rFonts w:hint="eastAsia"/>
        </w:rPr>
        <w:t>　严守岗位职责，完成保密安全任务。完成2016年度在纪律教育学习月活动中开展保密法纪宣传教育等工作，组织各单位参加韶关市国家保密局开展的保密技术演示，加强以保密工作检查为主的日常监督管理工作。省国家保密局对南雄市保密工作设施配备情况进行调研。</w:t>
      </w:r>
    </w:p>
    <w:p w14:paraId="28C7E75C">
      <w:pPr>
        <w:pStyle w:val="9"/>
      </w:pPr>
      <w:r>
        <w:rPr>
          <w:rFonts w:hint="eastAsia"/>
        </w:rPr>
        <w:t>【网络问政工作】</w:t>
      </w:r>
    </w:p>
    <w:p w14:paraId="50715869">
      <w:pPr>
        <w:ind w:firstLine="420"/>
      </w:pPr>
      <w:r>
        <w:rPr>
          <w:rFonts w:hint="eastAsia"/>
        </w:rPr>
        <w:t>　加大网络问政督查力度，2016年发放督办通知539份、网上答复539件，做到件件有回音、事事有结果。</w:t>
      </w:r>
    </w:p>
    <w:p w14:paraId="14879EF7">
      <w:pPr>
        <w:ind w:firstLine="420"/>
      </w:pPr>
      <w:r>
        <w:rPr>
          <w:rFonts w:hint="eastAsia"/>
        </w:rPr>
        <w:t>（黎　伟）</w:t>
      </w:r>
    </w:p>
    <w:p w14:paraId="697E23D9">
      <w:pPr>
        <w:ind w:firstLine="420"/>
      </w:pPr>
    </w:p>
    <w:p w14:paraId="0C89ADD0">
      <w:pPr>
        <w:ind w:firstLine="420"/>
      </w:pPr>
      <w:r>
        <w:rPr>
          <w:rFonts w:hint="eastAsia"/>
        </w:rPr>
        <w:t>附：2016年市委办领导班子成员名单</w:t>
      </w:r>
    </w:p>
    <w:p w14:paraId="39ED6B50">
      <w:pPr>
        <w:ind w:firstLine="420"/>
      </w:pPr>
      <w:r>
        <w:rPr>
          <w:rFonts w:hint="eastAsia"/>
        </w:rPr>
        <w:t>主　　　任：黄德群（兼任至9月）</w:t>
      </w:r>
    </w:p>
    <w:p w14:paraId="2F19BEDB">
      <w:pPr>
        <w:ind w:firstLine="420"/>
      </w:pPr>
      <w:r>
        <w:rPr>
          <w:rFonts w:hint="eastAsia"/>
        </w:rPr>
        <w:t>　　　　　　 曾文辉（9月兼任）</w:t>
      </w:r>
    </w:p>
    <w:p w14:paraId="1D4FFE4C">
      <w:pPr>
        <w:ind w:firstLine="420"/>
      </w:pPr>
      <w:r>
        <w:rPr>
          <w:rFonts w:hint="eastAsia"/>
        </w:rPr>
        <w:t>副　主　任：张堂耀（任至7月）</w:t>
      </w:r>
    </w:p>
    <w:p w14:paraId="31038E09">
      <w:pPr>
        <w:ind w:firstLine="420"/>
      </w:pPr>
      <w:r>
        <w:rPr>
          <w:rFonts w:hint="eastAsia"/>
        </w:rPr>
        <w:t>　　　　　　 钟祥文（7月任职）</w:t>
      </w:r>
    </w:p>
    <w:p w14:paraId="0F1497A8">
      <w:pPr>
        <w:ind w:firstLine="420"/>
      </w:pPr>
      <w:r>
        <w:rPr>
          <w:rFonts w:hint="eastAsia"/>
        </w:rPr>
        <w:t>　　　　　　 杨志峰</w:t>
      </w:r>
    </w:p>
    <w:p w14:paraId="19486E1E">
      <w:pPr>
        <w:ind w:firstLine="420"/>
      </w:pPr>
      <w:r>
        <w:rPr>
          <w:rFonts w:hint="eastAsia"/>
        </w:rPr>
        <w:t>　　　　　　 朱祖纯（任至1月）</w:t>
      </w:r>
    </w:p>
    <w:p w14:paraId="1069CC63">
      <w:pPr>
        <w:ind w:firstLine="420"/>
      </w:pPr>
      <w:r>
        <w:rPr>
          <w:rFonts w:hint="eastAsia"/>
        </w:rPr>
        <w:t>　　　　　　 卢锦华（任至7月）</w:t>
      </w:r>
    </w:p>
    <w:p w14:paraId="2A203847">
      <w:pPr>
        <w:ind w:firstLine="420"/>
      </w:pPr>
      <w:r>
        <w:rPr>
          <w:rFonts w:hint="eastAsia"/>
        </w:rPr>
        <w:t>　　　　　　 蔡庆娟（1月任至5月）</w:t>
      </w:r>
    </w:p>
    <w:p w14:paraId="5DD8F52C">
      <w:pPr>
        <w:ind w:firstLine="420"/>
      </w:pPr>
      <w:r>
        <w:rPr>
          <w:rFonts w:hint="eastAsia"/>
        </w:rPr>
        <w:t>　　　　　　 张卿雄（8月任职）</w:t>
      </w:r>
    </w:p>
    <w:p w14:paraId="3893A69A">
      <w:pPr>
        <w:ind w:firstLine="420"/>
      </w:pPr>
      <w:r>
        <w:rPr>
          <w:rFonts w:hint="eastAsia"/>
        </w:rPr>
        <w:t>纪 检 组 长：何润红</w:t>
      </w:r>
    </w:p>
    <w:p w14:paraId="48EA8F44">
      <w:pPr>
        <w:ind w:firstLine="420"/>
      </w:pPr>
      <w:r>
        <w:rPr>
          <w:rFonts w:hint="eastAsia"/>
        </w:rPr>
        <w:t>督查室主任：陈慧翔（任至4月）</w:t>
      </w:r>
    </w:p>
    <w:p w14:paraId="402A30B9">
      <w:pPr>
        <w:ind w:firstLine="420"/>
      </w:pPr>
      <w:r>
        <w:rPr>
          <w:rFonts w:hint="eastAsia"/>
        </w:rPr>
        <w:t>　　　　　　 叶　莹（4月任职）</w:t>
      </w:r>
    </w:p>
    <w:p w14:paraId="76EF8EA6">
      <w:pPr>
        <w:ind w:firstLine="420"/>
      </w:pPr>
    </w:p>
    <w:p w14:paraId="3A614FB0">
      <w:pPr>
        <w:pStyle w:val="3"/>
      </w:pPr>
      <w:r>
        <w:rPr>
          <w:rFonts w:hint="eastAsia"/>
        </w:rPr>
        <w:t>组织工作</w:t>
      </w:r>
    </w:p>
    <w:p w14:paraId="5E397591">
      <w:pPr>
        <w:ind w:firstLine="420"/>
      </w:pPr>
    </w:p>
    <w:p w14:paraId="10F2AA0F">
      <w:pPr>
        <w:pStyle w:val="9"/>
      </w:pPr>
      <w:r>
        <w:rPr>
          <w:rFonts w:hint="eastAsia"/>
        </w:rPr>
        <w:t>【概况】</w:t>
      </w:r>
    </w:p>
    <w:p w14:paraId="0C23CACB">
      <w:pPr>
        <w:ind w:firstLine="420"/>
      </w:pPr>
      <w:r>
        <w:rPr>
          <w:rFonts w:hint="eastAsia"/>
        </w:rPr>
        <w:t>　中共南雄市委组织部是中共南雄市委主管干部工作、组织工作和人才工作的职能部门。内设办公室、干部组、组织组、人才组、调研组、干部监督审理组（举报中心）、远程电教办。中共南雄市非公有制经济组织和社会组织工作委员会挂靠在市委组织部，下设非公有制经济组织和社会组织工作委员会办公室（简称“两新”工委办）。行政编制21名，在编在岗17名，后勤服务人员2名。</w:t>
      </w:r>
    </w:p>
    <w:p w14:paraId="167DC59F">
      <w:pPr>
        <w:pStyle w:val="9"/>
      </w:pPr>
      <w:r>
        <w:rPr>
          <w:rFonts w:hint="eastAsia"/>
        </w:rPr>
        <w:t>【开展“三守三爱”践行“两学一做”学习教育】</w:t>
      </w:r>
    </w:p>
    <w:p w14:paraId="177B7CAB">
      <w:pPr>
        <w:ind w:firstLine="420"/>
      </w:pPr>
      <w:r>
        <w:rPr>
          <w:rFonts w:hint="eastAsia"/>
        </w:rPr>
        <w:t>　开展“学党章、重温誓词”主题党日活动、举办红歌大赛、开设农家讲堂上党课等10项活动，严格落实“三会一课”制度，推行“领导带头学、专家辅导学、农家讲堂学、红色课堂学”，利用互联网开展网上考学、在线党纪党规知识竞赛，汇编《“两学一做”学习教育论文集》，开辟“我为党员点赞”专栏等。</w:t>
      </w:r>
    </w:p>
    <w:p w14:paraId="7419633E">
      <w:pPr>
        <w:pStyle w:val="9"/>
      </w:pPr>
      <w:r>
        <w:rPr>
          <w:rFonts w:hint="eastAsia"/>
        </w:rPr>
        <w:t>【市镇两级领导班子换届】</w:t>
      </w:r>
    </w:p>
    <w:p w14:paraId="235E46C7">
      <w:pPr>
        <w:ind w:firstLine="420"/>
      </w:pPr>
      <w:r>
        <w:rPr>
          <w:rFonts w:hint="eastAsia"/>
        </w:rPr>
        <w:t>　全市18个镇（街道）顺利选举出新一届领导班子成员208人，其中35岁以下党政正职3人，女性党政正职5人；12名机关优秀干部和21名乡镇“三类人员”被提拔担任班子成员，实现每个镇至少配备1名“三类人员”、年轻干部和女干部；班子成员平均年龄为40.63岁，大专以上学历199名，本科以上学历118名，35岁以下干部54名，女干部28名，党外干部5名，少数民族干部5名，具有2年以上镇街工作经历的有199名，占95.67%。</w:t>
      </w:r>
    </w:p>
    <w:p w14:paraId="6F908CCE">
      <w:pPr>
        <w:pStyle w:val="9"/>
      </w:pPr>
      <w:r>
        <w:rPr>
          <w:rFonts w:hint="eastAsia"/>
        </w:rPr>
        <w:t>【干部监督】</w:t>
      </w:r>
    </w:p>
    <w:p w14:paraId="62CB3B2D">
      <w:pPr>
        <w:ind w:firstLine="420"/>
      </w:pPr>
      <w:r>
        <w:rPr>
          <w:rFonts w:hint="eastAsia"/>
        </w:rPr>
        <w:t>　为全面落实中央</w:t>
      </w:r>
      <w:r>
        <w:rPr>
          <w:rFonts w:hint="eastAsia"/>
          <w:lang w:val="en-US" w:eastAsia="zh-CN"/>
        </w:rPr>
        <w:t>全面</w:t>
      </w:r>
      <w:r>
        <w:rPr>
          <w:rFonts w:hint="eastAsia"/>
        </w:rPr>
        <w:t>从严治党精神，加强干部的日常管理监督，对3名有反映违反有关规定但未违纪违法的干部下发函询通知书，对个别有苗头性问题的干部进行提醒，及时拉袖子，以防小问题酿成大错误。</w:t>
      </w:r>
    </w:p>
    <w:p w14:paraId="7734D1DF">
      <w:pPr>
        <w:pStyle w:val="9"/>
      </w:pPr>
      <w:r>
        <w:rPr>
          <w:rFonts w:hint="eastAsia"/>
        </w:rPr>
        <w:t>【基层组织建设】</w:t>
      </w:r>
    </w:p>
    <w:p w14:paraId="3F0E9387">
      <w:pPr>
        <w:ind w:firstLine="420"/>
      </w:pPr>
      <w:r>
        <w:rPr>
          <w:rFonts w:hint="eastAsia"/>
        </w:rPr>
        <w:t>　打造党建示范点，园区邦固化学科技党支部被评为广东省非公有制经济组织服务创新驱动党员先锋岗，金友集团、康绿宝和化工行业协会等3个党支部被评为韶关市“两新”组织党建工作示范点，金友集团申报的《服务企业发展，争做“五星”党员》获得韶关市级“十佳”组织生活创新项目奖。实施“探索直接联系群众的新机制——把村委会打造成老百姓最喜欢去的地方”的“书记项目”，建设村民活动中心31个。投入600多万元整顿19个软弱涣散村（社区）党组织。</w:t>
      </w:r>
    </w:p>
    <w:p w14:paraId="0D6FF692">
      <w:pPr>
        <w:pStyle w:val="9"/>
      </w:pPr>
      <w:r>
        <w:rPr>
          <w:rFonts w:hint="eastAsia"/>
        </w:rPr>
        <w:t>【培训工作】</w:t>
      </w:r>
    </w:p>
    <w:p w14:paraId="14B8D029">
      <w:pPr>
        <w:ind w:firstLine="420"/>
      </w:pPr>
      <w:r>
        <w:rPr>
          <w:rFonts w:hint="eastAsia"/>
        </w:rPr>
        <w:t>　在江西瑞金干部学院举办南雄市组工干部高级研修班，培训组工干部56人；开展“五大发展理念”公务员全员培训，培训党员干部2032人；举办公务员初任培训班，培训公务员97人；组织开展基层党组织书记培训班，培训基层党组织书记270余人；继续办好村官学历提升班，培训村（社区）“两委”干部85人；落实上级调训任务，选送37名领导干部参加韶关市级以上培训班，选派2名领导干部赴东莞挂职锻炼和跟班学习。</w:t>
      </w:r>
    </w:p>
    <w:p w14:paraId="4E746243">
      <w:pPr>
        <w:pStyle w:val="9"/>
      </w:pPr>
      <w:r>
        <w:rPr>
          <w:rFonts w:hint="eastAsia"/>
        </w:rPr>
        <w:t>【人才工作】</w:t>
      </w:r>
    </w:p>
    <w:p w14:paraId="5B0E2A09">
      <w:pPr>
        <w:ind w:firstLine="420"/>
      </w:pPr>
      <w:r>
        <w:rPr>
          <w:rFonts w:hint="eastAsia"/>
        </w:rPr>
        <w:t>　制定出台《南雄市“特聘专才”计划实施方案》，在机关、企事业单位设立10个“特聘专才”岗位选聘急需紧缺人才，由市财政给予每人每月800元岗位津贴。全面实施两个省“扬帆计划”项目，其中2014年项目《南雄市绿色稻米产业人才培养工程》顺利通过省委组织部期中考核，并继续获得80万元省财政扶持资金；成功举办广东省“扬帆计划”县级项目南雄市产品营销推介会，与90多名农业人才达成初步合作意向。发放467名一线在岗高级职称专业技术人才岗位津贴106.36万元，安排11名引进的高层次人才入住人才公寓，为23名已入住高层次人才办理续租手续并发放2016年住房补助20.6万元，为2名高层次人才办理子女入读南雄学校的手续。</w:t>
      </w:r>
    </w:p>
    <w:p w14:paraId="0C76D199">
      <w:pPr>
        <w:pStyle w:val="9"/>
      </w:pPr>
      <w:r>
        <w:rPr>
          <w:rFonts w:hint="eastAsia"/>
        </w:rPr>
        <w:t>【党员干部现代远程教育】</w:t>
      </w:r>
    </w:p>
    <w:p w14:paraId="3B26AD34">
      <w:pPr>
        <w:ind w:firstLine="420"/>
      </w:pPr>
      <w:r>
        <w:rPr>
          <w:rFonts w:hint="eastAsia"/>
        </w:rPr>
        <w:t>　依托“一台一网”，组织党员干部在线点播收看《领会精神实质学好习近平总书记讲话》《深刻领会习近平总书记关于中国梦的重要战略思想》《学习习近平总书记重要讲话精神辅导报告》等专题课件和先进典型事迹影片。投入15万元改造村（社区）党员远程教育站点，畅通农村党员开展远程教育渠道。</w:t>
      </w:r>
    </w:p>
    <w:p w14:paraId="6EB228FD">
      <w:pPr>
        <w:pStyle w:val="9"/>
      </w:pPr>
      <w:r>
        <w:rPr>
          <w:rFonts w:hint="eastAsia"/>
        </w:rPr>
        <w:t>【组织部门自身建设】</w:t>
      </w:r>
    </w:p>
    <w:p w14:paraId="222E5ABF">
      <w:pPr>
        <w:ind w:firstLine="420"/>
      </w:pPr>
      <w:r>
        <w:rPr>
          <w:rFonts w:hint="eastAsia"/>
        </w:rPr>
        <w:t>　带头开展“两学一做”学习教育，在组织系统开展“学党章党规、学系列讲话，做优秀组工干部”主题教育，突出党性教育，带头严格党内政治生活，加强干部党性修养。建立组织工作宣传栏，重现中组部的光辉历史和革命传统，增设“组工干部笑脸墙”，让组工文化于细微处见精神。科学规范工作制度，完善各项工作流程，优化内部管理，严格按规章制度和工作程序办事，实现组织部门办公规范化。推行组工干部量化绩效考核，建立健全组工干部能进能出机制，确保组工干部队伍始终“流水常新”。</w:t>
      </w:r>
    </w:p>
    <w:p w14:paraId="1FED8047">
      <w:pPr>
        <w:ind w:firstLine="420"/>
      </w:pPr>
      <w:r>
        <w:rPr>
          <w:rFonts w:hint="eastAsia"/>
        </w:rPr>
        <w:t>（黄文英）</w:t>
      </w:r>
    </w:p>
    <w:p w14:paraId="41B05444">
      <w:pPr>
        <w:ind w:firstLine="420"/>
      </w:pPr>
      <w:r>
        <w:rPr>
          <w:rFonts w:hint="eastAsia"/>
        </w:rPr>
        <w:t>附：2016年市委组织部领导班子成员名单</w:t>
      </w:r>
    </w:p>
    <w:p w14:paraId="310ACAD4">
      <w:pPr>
        <w:ind w:firstLine="420"/>
      </w:pPr>
      <w:r>
        <w:rPr>
          <w:rFonts w:hint="eastAsia"/>
        </w:rPr>
        <w:t>部　　长：叶济熊（兼）</w:t>
      </w:r>
    </w:p>
    <w:p w14:paraId="64BD2EAB">
      <w:pPr>
        <w:ind w:firstLine="420"/>
      </w:pPr>
      <w:r>
        <w:rPr>
          <w:rFonts w:hint="eastAsia"/>
        </w:rPr>
        <w:t>副  部  长：张相铭　凌生成　张祥兰（1月任职）</w:t>
      </w:r>
    </w:p>
    <w:p w14:paraId="79FD7322">
      <w:pPr>
        <w:ind w:firstLine="420"/>
      </w:pPr>
      <w:r>
        <w:rPr>
          <w:rFonts w:hint="eastAsia"/>
        </w:rPr>
        <w:t>纪检组长：林　生</w:t>
      </w:r>
    </w:p>
    <w:p w14:paraId="39DE73A8">
      <w:pPr>
        <w:ind w:firstLine="420"/>
      </w:pPr>
    </w:p>
    <w:p w14:paraId="2020D97B">
      <w:pPr>
        <w:ind w:firstLine="420"/>
      </w:pPr>
    </w:p>
    <w:p w14:paraId="1E61C72E">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4A6DF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22D0D99">
            <w:pPr>
              <w:pStyle w:val="49"/>
            </w:pPr>
            <w:r>
              <w:rPr>
                <w:rFonts w:hint="eastAsia"/>
              </w:rPr>
              <w:drawing>
                <wp:inline distT="0" distB="0" distL="114300" distR="114300">
                  <wp:extent cx="2986405" cy="1991360"/>
                  <wp:effectExtent l="0" t="0" r="4445" b="8890"/>
                  <wp:docPr id="11" name="图片 11" descr="001-8  市委组织部召开“两学一做”学习教育专题党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01-8  市委组织部召开“两学一做”学习教育专题党课"/>
                          <pic:cNvPicPr>
                            <a:picLocks noChangeAspect="1"/>
                          </pic:cNvPicPr>
                        </pic:nvPicPr>
                        <pic:blipFill>
                          <a:blip r:embed="rId69"/>
                          <a:stretch>
                            <a:fillRect/>
                          </a:stretch>
                        </pic:blipFill>
                        <pic:spPr>
                          <a:xfrm>
                            <a:off x="0" y="0"/>
                            <a:ext cx="2986405" cy="1991360"/>
                          </a:xfrm>
                          <a:prstGeom prst="rect">
                            <a:avLst/>
                          </a:prstGeom>
                        </pic:spPr>
                      </pic:pic>
                    </a:graphicData>
                  </a:graphic>
                </wp:inline>
              </w:drawing>
            </w:r>
          </w:p>
        </w:tc>
      </w:tr>
      <w:tr w14:paraId="2EEA1E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0C5041B">
            <w:pPr>
              <w:pStyle w:val="49"/>
            </w:pPr>
            <w:r>
              <w:rPr>
                <w:rFonts w:hint="eastAsia"/>
              </w:rPr>
              <w:t>市委组织部召开“两学一做”学习教育专题党课</w:t>
            </w:r>
          </w:p>
        </w:tc>
      </w:tr>
      <w:tr w14:paraId="6CF5D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A154EDD">
            <w:pPr>
              <w:pStyle w:val="49"/>
            </w:pPr>
            <w:r>
              <w:rPr>
                <w:rFonts w:hint="eastAsia"/>
              </w:rPr>
              <w:drawing>
                <wp:inline distT="0" distB="0" distL="114300" distR="114300">
                  <wp:extent cx="2919095" cy="1945640"/>
                  <wp:effectExtent l="0" t="0" r="14605" b="16510"/>
                  <wp:docPr id="12" name="图片 12" descr="001-9  市委常委、组织部长叶济熊（左二）乌迳镇慰问贫困群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001-9  市委常委、组织部长叶济熊（左二）乌迳镇慰问贫困群众"/>
                          <pic:cNvPicPr>
                            <a:picLocks noChangeAspect="1"/>
                          </pic:cNvPicPr>
                        </pic:nvPicPr>
                        <pic:blipFill>
                          <a:blip r:embed="rId70"/>
                          <a:stretch>
                            <a:fillRect/>
                          </a:stretch>
                        </pic:blipFill>
                        <pic:spPr>
                          <a:xfrm>
                            <a:off x="0" y="0"/>
                            <a:ext cx="2919095" cy="1945640"/>
                          </a:xfrm>
                          <a:prstGeom prst="rect">
                            <a:avLst/>
                          </a:prstGeom>
                        </pic:spPr>
                      </pic:pic>
                    </a:graphicData>
                  </a:graphic>
                </wp:inline>
              </w:drawing>
            </w:r>
          </w:p>
        </w:tc>
      </w:tr>
      <w:tr w14:paraId="0098B3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7B3C4A4">
            <w:pPr>
              <w:pStyle w:val="49"/>
            </w:pPr>
            <w:r>
              <w:rPr>
                <w:rFonts w:hint="eastAsia"/>
              </w:rPr>
              <w:t>市委常委、组织部长叶济熊（左二）到乌迳镇慰问贫困群众</w:t>
            </w:r>
          </w:p>
        </w:tc>
      </w:tr>
    </w:tbl>
    <w:p w14:paraId="4A5DF4BA">
      <w:pPr>
        <w:ind w:firstLine="420"/>
      </w:pPr>
    </w:p>
    <w:p w14:paraId="3860D047">
      <w:pPr>
        <w:pStyle w:val="3"/>
      </w:pPr>
      <w:r>
        <w:rPr>
          <w:rFonts w:hint="eastAsia"/>
        </w:rPr>
        <w:t>宣传工作</w:t>
      </w:r>
    </w:p>
    <w:p w14:paraId="32E40949">
      <w:pPr>
        <w:ind w:firstLine="420"/>
      </w:pPr>
    </w:p>
    <w:p w14:paraId="17E6EC8F">
      <w:pPr>
        <w:pStyle w:val="9"/>
      </w:pPr>
      <w:r>
        <w:rPr>
          <w:rFonts w:hint="eastAsia"/>
        </w:rPr>
        <w:t>【概况】</w:t>
      </w:r>
    </w:p>
    <w:p w14:paraId="33A39418">
      <w:pPr>
        <w:ind w:firstLine="420"/>
      </w:pPr>
      <w:r>
        <w:rPr>
          <w:rFonts w:hint="eastAsia"/>
        </w:rPr>
        <w:t>　宣传部行政编制13名，其中领导职数4名（1正3副），其他干部9名（其中股长职数6名）；后勤编制1名。在编在岗11名，后勤服务人员3名。内设人秘股、宣传股、理论股、新闻文艺股、文明办、网络舆情股等6个职能股室，市委讲师团在宣传部挂牌。</w:t>
      </w:r>
    </w:p>
    <w:p w14:paraId="31FDDCC7">
      <w:pPr>
        <w:pStyle w:val="9"/>
      </w:pPr>
      <w:r>
        <w:rPr>
          <w:rFonts w:hint="eastAsia"/>
        </w:rPr>
        <w:t>【理论工作】</w:t>
      </w:r>
    </w:p>
    <w:p w14:paraId="326007F0">
      <w:pPr>
        <w:ind w:firstLine="420"/>
      </w:pPr>
      <w:r>
        <w:rPr>
          <w:rFonts w:hint="eastAsia"/>
        </w:rPr>
        <w:t>　结合开展“三守三爱”践行“两学一做”学习教育，组织学习贯彻习近平总书记治国理政新理念新思想新战略等8次专题学习讲座。构建市、镇、村三级联动宣讲网络，组建宣讲团开展党的十八届六中全会精神宣讲活动40多场。组织开展增强党的理论和形势政策宣传工作专题调研，完成《关于发挥新闻舆论“正能量”作用的思考与建议》等理论调研文章，向上级宣传部门报送宣传文化调研信息118篇，其中理论调研文章3篇，《韶风》用稿7篇，《韶关宣传文化工作简报》用稿6篇。</w:t>
      </w:r>
    </w:p>
    <w:p w14:paraId="4E8AC258">
      <w:pPr>
        <w:pStyle w:val="9"/>
      </w:pPr>
      <w:r>
        <w:rPr>
          <w:rFonts w:hint="eastAsia"/>
        </w:rPr>
        <w:t>【舆论宣传】</w:t>
      </w:r>
    </w:p>
    <w:p w14:paraId="34B48588">
      <w:pPr>
        <w:ind w:firstLine="420"/>
      </w:pPr>
      <w:r>
        <w:rPr>
          <w:rFonts w:hint="eastAsia"/>
        </w:rPr>
        <w:t>　开设主题专栏宣传市委、市政府中心工作，在市区安装108只LED灯笼，在城区主街道设置宣传牌、宣传栏，在镇村路灯柱安装宣传牌，制作发放环保袋1万只，宣传中国梦和核心价值观。</w:t>
      </w:r>
    </w:p>
    <w:p w14:paraId="20112E4A">
      <w:pPr>
        <w:ind w:firstLine="420"/>
      </w:pPr>
      <w:r>
        <w:rPr>
          <w:rFonts w:hint="eastAsia"/>
        </w:rPr>
        <w:t>2016年省、市主流媒体报道南雄市稿件448篇，其中《南方》杂志以“南雄行思录”为主题出版专刊1期，上送韶关广播电台、电视台播出稿件播出数分别为350条和320条，出版《南雄印象》丛书、长篇小说《珠玑巷》、中国南雄·梅岭诗会《十月》专刊、雄州古韵丛书《南雄非物质文化遗产》等书刊。协助CCTV发现之旅频道《美丽中华行》、中国教育电视台、新华网、凤凰网、《香港文汇报》等来雄采访报道的中省及市属主流媒体160多批次、记者300多人次。</w:t>
      </w:r>
    </w:p>
    <w:p w14:paraId="1440B342">
      <w:pPr>
        <w:ind w:firstLine="420"/>
      </w:pPr>
      <w:r>
        <w:rPr>
          <w:rFonts w:hint="eastAsia"/>
        </w:rPr>
        <w:t>制定《党委（党组）意识形态工作责任制实施方案》，组建一支覆盖市、镇（街道）、村（社区）三级的200多人的网络舆情信息员队伍，“南雄发布”等6家官微号进驻“今日头条”等新媒体客户端，开展网络信息专项整治系列活动，全年编印舆情专报34期。抓好《韶关日报·重点》（南雄专版）组稿工作，出版12个专版。新开辟《环卫聚焦》《南雄人社》《税务之窗》《美丽南雄清洁城乡》等电视栏目。</w:t>
      </w:r>
    </w:p>
    <w:p w14:paraId="72FFA348">
      <w:pPr>
        <w:pStyle w:val="9"/>
      </w:pPr>
      <w:r>
        <w:rPr>
          <w:rFonts w:hint="eastAsia"/>
        </w:rPr>
        <w:t>【精神文明建设】</w:t>
      </w:r>
    </w:p>
    <w:p w14:paraId="7FAD95F3">
      <w:pPr>
        <w:ind w:firstLine="420"/>
      </w:pPr>
      <w:r>
        <w:rPr>
          <w:rFonts w:hint="eastAsia"/>
        </w:rPr>
        <w:t>　继续开展文明创建活动，巩固省级文明城市创建成果，顺利通过复检。开展“南雄精神”征集表述语有奖活动，最终确认“崇文尚德、包容创新”为“南雄精神”表述语。市文明办、团市委联合举办纪念</w:t>
      </w:r>
      <w:r>
        <w:rPr>
          <w:rFonts w:hint="eastAsia"/>
          <w:lang w:eastAsia="zh-CN"/>
        </w:rPr>
        <w:t>五四运动</w:t>
      </w:r>
      <w:r>
        <w:rPr>
          <w:rFonts w:hint="eastAsia"/>
        </w:rPr>
        <w:t>97周年暨“南雄好青年”颁奖仪式，评选出曾清洲等9位“南雄好青年”。</w:t>
      </w:r>
    </w:p>
    <w:p w14:paraId="315AC824">
      <w:pPr>
        <w:ind w:firstLine="420"/>
      </w:pPr>
      <w:r>
        <w:rPr>
          <w:rFonts w:hint="eastAsia"/>
        </w:rPr>
        <w:t>开展中国共产党成立95周年暨红军长征胜利80周年系列活动，先后举办图片巡回展、书法展，广东省“重走红军长征路”主题书画创作写生活动，中宣部网络媒体“重走长征路”主题采风活动，“长征路上奔小康”（广东站）网络媒体“走转改”大型主题采风活动以及“文化记者走进粤北暨重走长征路”采风活动。</w:t>
      </w:r>
    </w:p>
    <w:p w14:paraId="435D7024">
      <w:pPr>
        <w:ind w:firstLine="420"/>
      </w:pPr>
      <w:r>
        <w:rPr>
          <w:rFonts w:hint="eastAsia"/>
        </w:rPr>
        <w:t>组织开展“寻找最美人物”推荐评选活动和广东省基层宣传文化能人推荐活动。市文明办、市教育局联合在全市中小学生中开展“最美孝心少年”评选活动，评选表彰新时期“孝心少年”典型代表。组织全市广大未成年人开展“我的中国梦”主题教育实践活动。市文明办在各镇（街道）村级居家养老中心开设以“孝爱温暖人生”为主旨的农家讲坛。组织全市开展“睦邻和谐德润社区”——“社区里的价值观”主题实践活动。</w:t>
      </w:r>
    </w:p>
    <w:p w14:paraId="312A9CC8">
      <w:pPr>
        <w:pStyle w:val="9"/>
      </w:pPr>
      <w:r>
        <w:rPr>
          <w:rFonts w:hint="eastAsia"/>
        </w:rPr>
        <w:t>【文化建设】</w:t>
      </w:r>
    </w:p>
    <w:p w14:paraId="13B3A4FA">
      <w:pPr>
        <w:ind w:firstLine="420"/>
      </w:pPr>
      <w:r>
        <w:rPr>
          <w:rFonts w:hint="eastAsia"/>
        </w:rPr>
        <w:t>　全市村级文体广场实现全覆盖，新图书馆奠基启建，完成中央广播电视节目无线数字化覆盖工程项目。举办第三届“姓氏文化旅游节”暨“中国南雄·梅岭诗会”和文化南雄·张九龄开凿梅关古道1300周年庆典等活动。开展“姓氏名都风雅颂——百家姓氏、百姓民俗”系列文化惠民活动，全年举办活动200多场。</w:t>
      </w:r>
    </w:p>
    <w:p w14:paraId="052E65D7">
      <w:pPr>
        <w:ind w:firstLine="420"/>
      </w:pPr>
      <w:r>
        <w:rPr>
          <w:rFonts w:hint="eastAsia"/>
        </w:rPr>
        <w:t>举办“双学双比”暨迎春文艺晚会、元宵民间艺术巡演、纪念红军长征胜利80周年歌咏大赛和群众广场舞大赛，开展书法、美术、摄影、舞蹈交流活动，在各镇村（社区）放映电影2496场。协助省委宣传部在珠玑巷启动全国文化、科技、卫生“三下乡”（广东）集中展示活动。</w:t>
      </w:r>
    </w:p>
    <w:p w14:paraId="17BB9E0B">
      <w:pPr>
        <w:ind w:firstLine="420"/>
      </w:pPr>
      <w:r>
        <w:rPr>
          <w:rFonts w:hint="eastAsia"/>
        </w:rPr>
        <w:t>加强文化遗产保护，油山镇上朔村被评为第五批广东省古村落，民俗“萧统太子的祭祀”、传统技艺“竹、藤工艺编制技艺”及“灵潭腐竹制作手艺”被列为南雄市第四批县级非物质文化遗产项目。落实“扫黄打非”措施，全年出动执法人员2064人次，车辆92辆次，检查各类文化经营场所688家次。</w:t>
      </w:r>
    </w:p>
    <w:p w14:paraId="525A6205">
      <w:pPr>
        <w:pStyle w:val="9"/>
      </w:pPr>
      <w:r>
        <w:rPr>
          <w:rFonts w:hint="eastAsia"/>
        </w:rPr>
        <w:t>【宣传文化队伍建设】</w:t>
      </w:r>
    </w:p>
    <w:p w14:paraId="28024187">
      <w:pPr>
        <w:ind w:firstLine="420"/>
      </w:pPr>
      <w:r>
        <w:rPr>
          <w:rFonts w:hint="eastAsia"/>
        </w:rPr>
        <w:t>　组织开展“三守三爱”践行“两学一做”学习教育，落实党风廉政</w:t>
      </w:r>
      <w:r>
        <w:rPr>
          <w:rFonts w:hint="eastAsia"/>
          <w:lang w:val="en-US" w:eastAsia="zh-CN"/>
        </w:rPr>
        <w:t>建设</w:t>
      </w:r>
      <w:r>
        <w:rPr>
          <w:rFonts w:hint="eastAsia"/>
        </w:rPr>
        <w:t>责任制和</w:t>
      </w:r>
      <w:r>
        <w:rPr>
          <w:rFonts w:hint="eastAsia"/>
          <w:lang w:val="en-US" w:eastAsia="zh-CN"/>
        </w:rPr>
        <w:t>全面</w:t>
      </w:r>
      <w:r>
        <w:rPr>
          <w:rFonts w:hint="eastAsia"/>
        </w:rPr>
        <w:t>从严治党要求，组织宣传干部到省、韶关市参加各类培训。先后举办新闻采编播人员、网络舆情信息员、学习习近平总书记在党的新闻舆论工作座谈会重要讲话精神等专题培训班，培训人数达500多人次。</w:t>
      </w:r>
    </w:p>
    <w:p w14:paraId="7261D251">
      <w:pPr>
        <w:ind w:firstLine="420"/>
      </w:pPr>
      <w:r>
        <w:rPr>
          <w:rFonts w:hint="eastAsia"/>
        </w:rPr>
        <w:t>（罗秋雨）</w:t>
      </w:r>
    </w:p>
    <w:p w14:paraId="00ACA6A8">
      <w:pPr>
        <w:ind w:firstLine="420"/>
      </w:pPr>
    </w:p>
    <w:p w14:paraId="21B06FDD">
      <w:pPr>
        <w:ind w:firstLine="420"/>
      </w:pPr>
      <w:r>
        <w:rPr>
          <w:rFonts w:hint="eastAsia"/>
        </w:rPr>
        <w:t>附：2016年宣传部领导班子成员名单</w:t>
      </w:r>
    </w:p>
    <w:p w14:paraId="25ABACFC">
      <w:pPr>
        <w:ind w:firstLine="420"/>
      </w:pPr>
      <w:r>
        <w:rPr>
          <w:rFonts w:hint="eastAsia"/>
        </w:rPr>
        <w:t>部　　长：卜小燕（兼任至8月）</w:t>
      </w:r>
    </w:p>
    <w:p w14:paraId="6FA59C04">
      <w:pPr>
        <w:ind w:firstLine="420"/>
      </w:pPr>
      <w:r>
        <w:rPr>
          <w:rFonts w:hint="eastAsia"/>
        </w:rPr>
        <w:t>　　　　　温春花（9月兼任）</w:t>
      </w:r>
    </w:p>
    <w:p w14:paraId="6AAFB68E">
      <w:pPr>
        <w:ind w:firstLine="420"/>
      </w:pPr>
      <w:r>
        <w:rPr>
          <w:rFonts w:hint="eastAsia"/>
        </w:rPr>
        <w:t>副  部  长：孔令平　肖兴麟</w:t>
      </w:r>
    </w:p>
    <w:p w14:paraId="6E0370FF">
      <w:pPr>
        <w:ind w:firstLine="420"/>
      </w:pPr>
      <w:r>
        <w:rPr>
          <w:rFonts w:hint="eastAsia"/>
        </w:rPr>
        <w:t>　　　　　杨长乐（任至7月）</w:t>
      </w:r>
    </w:p>
    <w:p w14:paraId="5F5E634F">
      <w:pPr>
        <w:ind w:firstLine="420"/>
      </w:pPr>
      <w:r>
        <w:rPr>
          <w:rFonts w:hint="eastAsia"/>
        </w:rPr>
        <w:t>　　　　　周宏忠（7月任职）</w:t>
      </w:r>
    </w:p>
    <w:p w14:paraId="3B89ABB5">
      <w:pPr>
        <w:ind w:firstLine="420"/>
      </w:pPr>
      <w:r>
        <w:rPr>
          <w:rFonts w:hint="eastAsia"/>
        </w:rPr>
        <w:t>纪检组长：钟华山</w:t>
      </w:r>
    </w:p>
    <w:p w14:paraId="27FBC1A7">
      <w:pPr>
        <w:ind w:firstLine="420"/>
      </w:pPr>
    </w:p>
    <w:p w14:paraId="4F98C69F">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18F4B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3931CD1">
            <w:pPr>
              <w:pStyle w:val="49"/>
            </w:pPr>
            <w:r>
              <w:rPr>
                <w:rFonts w:hint="eastAsia"/>
              </w:rPr>
              <w:drawing>
                <wp:inline distT="0" distB="0" distL="114300" distR="114300">
                  <wp:extent cx="2999740" cy="1564640"/>
                  <wp:effectExtent l="0" t="0" r="10160" b="16510"/>
                  <wp:docPr id="13" name="图片 13" descr="001-10  3月1日，南雄市宣传思想工作会议在迎宾馆一号会议室召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01-10  3月1日，南雄市宣传思想工作会议在迎宾馆一号会议室召开"/>
                          <pic:cNvPicPr>
                            <a:picLocks noChangeAspect="1"/>
                          </pic:cNvPicPr>
                        </pic:nvPicPr>
                        <pic:blipFill>
                          <a:blip r:embed="rId71"/>
                          <a:stretch>
                            <a:fillRect/>
                          </a:stretch>
                        </pic:blipFill>
                        <pic:spPr>
                          <a:xfrm>
                            <a:off x="0" y="0"/>
                            <a:ext cx="2999740" cy="1564640"/>
                          </a:xfrm>
                          <a:prstGeom prst="rect">
                            <a:avLst/>
                          </a:prstGeom>
                        </pic:spPr>
                      </pic:pic>
                    </a:graphicData>
                  </a:graphic>
                </wp:inline>
              </w:drawing>
            </w:r>
          </w:p>
        </w:tc>
      </w:tr>
      <w:tr w14:paraId="040087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F5F1294">
            <w:pPr>
              <w:pStyle w:val="49"/>
            </w:pPr>
            <w:r>
              <w:rPr>
                <w:rFonts w:hint="eastAsia"/>
              </w:rPr>
              <w:t>3月1日，南雄市宣传思想工作会议在迎宾馆一号会议室召开</w:t>
            </w:r>
          </w:p>
        </w:tc>
      </w:tr>
    </w:tbl>
    <w:p w14:paraId="4C3A326A">
      <w:pPr>
        <w:ind w:firstLine="420"/>
      </w:pPr>
    </w:p>
    <w:p w14:paraId="2178D33B">
      <w:pPr>
        <w:pStyle w:val="3"/>
      </w:pPr>
      <w:r>
        <w:rPr>
          <w:rFonts w:hint="eastAsia"/>
        </w:rPr>
        <w:t>统战工作</w:t>
      </w:r>
    </w:p>
    <w:p w14:paraId="3EF3B639">
      <w:pPr>
        <w:ind w:firstLine="420"/>
      </w:pPr>
    </w:p>
    <w:p w14:paraId="2D2B1DFE">
      <w:pPr>
        <w:pStyle w:val="9"/>
      </w:pPr>
      <w:r>
        <w:rPr>
          <w:rFonts w:hint="eastAsia"/>
        </w:rPr>
        <w:t>【概况】</w:t>
      </w:r>
    </w:p>
    <w:p w14:paraId="779A0C44">
      <w:pPr>
        <w:ind w:firstLine="420"/>
      </w:pPr>
      <w:r>
        <w:rPr>
          <w:rFonts w:hint="eastAsia"/>
        </w:rPr>
        <w:t>　中共南雄市委统战部是主管统一战线工作的职能部门。机构改革后，统战部下设办公室、对台工作办公室2个股室，设部长1人，副部长3人。工商联、侨联、民族宗教事务局与统战部合署办公。行政编制12人，工勤编制2人，机构改革后对台办为统战部内设机构，对外挂牌。现有民主党派3个，即民革南雄市总支部、民盟南雄市总支部、九三学社南雄市支社，2015年11月成立无党派知识分子联谊会；有4个教派，即佛教、道教、天主教、基督教；有6个宗教活动场所，即大雄禅寺（佛教）、莲开净寺（佛教）、万善庵（佛教）、洞真古观（道教）、南雄天主堂（天主教）、南雄福音堂（基督教）；少数民族畲族6575人，散居在全市17个镇（街道）４8个行政村；工商联有会员450人，12个行业商会，21个会员企业建立党支部，15家民营企业成立“关心下一代工作委员会”；有华侨华人57人，侨眷1000多人，归侨7人；现落户南雄的侨资企业有康绿宝（南雄）科技园；有台商企业2家，即南雄元升农业科技有限公司和广东清景旅游开发有限公司。</w:t>
      </w:r>
    </w:p>
    <w:p w14:paraId="53792D01">
      <w:pPr>
        <w:pStyle w:val="9"/>
      </w:pPr>
      <w:r>
        <w:rPr>
          <w:rFonts w:hint="eastAsia"/>
        </w:rPr>
        <w:t>【紧密联系各党派人士】</w:t>
      </w:r>
    </w:p>
    <w:p w14:paraId="5B778B2C">
      <w:pPr>
        <w:ind w:firstLine="420"/>
      </w:pPr>
      <w:r>
        <w:rPr>
          <w:rFonts w:hint="eastAsia"/>
        </w:rPr>
        <w:t>　支持各民主党派搞好组织建设和社会服务，指导各民主党派加强干部队伍建设，引导各民主党派、无党派人士学习贯彻十八届三中、四中、五中全会精神，不断提升他们的政治把握能力。引导和鼓励党外人士积极参政议政，引导和鼓励市民革、市民盟、九三学社、市工商联、市外商投资协会的人大代表、政协委员深入基层，贴近百姓，认真开展社会调研，提有针对性、价值的提案、建议和议案，从行动上积极为全市经济、社会各项事业发展建言献策，发挥实效。召开政党专题协商会议，邀请各民主党派和非公经济人士参加，市长王碧安出席会议并发表重要讲话，针对紧密团结社会各界人士、巩固加强全市统一战线工作提出具体的指导意见。</w:t>
      </w:r>
    </w:p>
    <w:p w14:paraId="4E406414">
      <w:pPr>
        <w:pStyle w:val="9"/>
      </w:pPr>
      <w:r>
        <w:rPr>
          <w:rFonts w:hint="eastAsia"/>
        </w:rPr>
        <w:t>【开展教育实践活动】</w:t>
      </w:r>
    </w:p>
    <w:p w14:paraId="0A391196">
      <w:pPr>
        <w:ind w:firstLine="420"/>
      </w:pPr>
      <w:r>
        <w:rPr>
          <w:rFonts w:hint="eastAsia"/>
        </w:rPr>
        <w:t>　结合开展“两学一做”学习教育，引导非公经济人士积极投身精准扶贫工作，回报社会等光彩事业，促进非公经济人士和非公经济两个健康发展。</w:t>
      </w:r>
    </w:p>
    <w:p w14:paraId="5F4A8C49">
      <w:pPr>
        <w:pStyle w:val="9"/>
      </w:pPr>
      <w:r>
        <w:rPr>
          <w:rFonts w:hint="eastAsia"/>
        </w:rPr>
        <w:t>【调查研究非公企业】</w:t>
      </w:r>
    </w:p>
    <w:p w14:paraId="28DAFAB7">
      <w:pPr>
        <w:ind w:firstLine="420"/>
      </w:pPr>
      <w:r>
        <w:rPr>
          <w:rFonts w:hint="eastAsia"/>
        </w:rPr>
        <w:t>　5~6月，深入乐华陶瓷、金友公司等15家比较大型的民营企业开展企业现状调查，为在经济转型情况下，如何帮助民营企业走出困境、做大做强寻找出路。充分发挥工商联联系民营企业的工作优势，协助市关工委联系民营企业，开展关心下一代工作。引进香港梁广榕中国教育基金会奖助学金20余万元，开展扶助贫困学生助学活动。全年筹集助学善款30万元。</w:t>
      </w:r>
    </w:p>
    <w:p w14:paraId="64C3A38E">
      <w:pPr>
        <w:pStyle w:val="9"/>
      </w:pPr>
      <w:r>
        <w:rPr>
          <w:rFonts w:hint="eastAsia"/>
        </w:rPr>
        <w:t>【综合评价非公经济人士】</w:t>
      </w:r>
    </w:p>
    <w:p w14:paraId="258BF5D6">
      <w:pPr>
        <w:ind w:firstLine="420"/>
      </w:pPr>
      <w:r>
        <w:rPr>
          <w:rFonts w:hint="eastAsia"/>
        </w:rPr>
        <w:t>　8月底以来，根据中央、省关于换届年的指示精神，开展非公经济人士综合评价工作，评价民营企业30家。推荐韶关市人大代表4人，韶关市工商联执委8人，南雄市人大代表2人，南雄市政协委员17人。</w:t>
      </w:r>
    </w:p>
    <w:p w14:paraId="359E67E6">
      <w:pPr>
        <w:pStyle w:val="9"/>
      </w:pPr>
      <w:r>
        <w:rPr>
          <w:rFonts w:hint="eastAsia"/>
        </w:rPr>
        <w:t>【开展海外统战工作】</w:t>
      </w:r>
    </w:p>
    <w:p w14:paraId="261A880B">
      <w:pPr>
        <w:ind w:firstLine="420"/>
      </w:pPr>
      <w:r>
        <w:rPr>
          <w:rFonts w:hint="eastAsia"/>
        </w:rPr>
        <w:t>　做好20名十届南雄市政协港澳委员的摸底调查、推荐、提名工作，确保政协办换届顺利进行。</w:t>
      </w:r>
    </w:p>
    <w:p w14:paraId="3697B5B7">
      <w:pPr>
        <w:pStyle w:val="9"/>
      </w:pPr>
      <w:r>
        <w:rPr>
          <w:rFonts w:hint="eastAsia"/>
        </w:rPr>
        <w:t>【深化港澳台侨联络联谊工作】</w:t>
      </w:r>
    </w:p>
    <w:p w14:paraId="1EA99E8B">
      <w:pPr>
        <w:ind w:firstLine="420"/>
      </w:pPr>
      <w:r>
        <w:rPr>
          <w:rFonts w:hint="eastAsia"/>
        </w:rPr>
        <w:t>　加强与香港、澳门的经济、文化交流，加强与港澳商会、社团和乡亲的联络沟通，参加社团活动，用南雄经济发展的独特优势吸引港澳企业来南雄发展，用南雄温暖而舒适的怀抱打动港澳同胞爱国、爱乡，消除外界因素带来的隔阂，加深感情，往更深层次推动雄港澳和谐互惠发展。做好对台联络和交流交往工作，加强雄台经贸文化交流。邀请有关台湾人士来南雄参观考察旅游观光，投资发展。密切联系广大归侨、侨眷和海外侨胞，促进海外侨胞与南雄进行经济合作与科技交流。加强与海外侨胞、港澳同胞及其社团的联系，开展海内外文化、艺术交流。</w:t>
      </w:r>
    </w:p>
    <w:p w14:paraId="4492E282">
      <w:pPr>
        <w:pStyle w:val="9"/>
      </w:pPr>
      <w:r>
        <w:rPr>
          <w:rFonts w:hint="eastAsia"/>
        </w:rPr>
        <w:t>【联系宗教团体管理宗教事务】</w:t>
      </w:r>
    </w:p>
    <w:p w14:paraId="66140627">
      <w:pPr>
        <w:ind w:firstLine="420"/>
      </w:pPr>
      <w:r>
        <w:rPr>
          <w:rFonts w:hint="eastAsia"/>
        </w:rPr>
        <w:t>　与各宗教团体保持紧密联系，对其发展意愿、宗教规模、建筑情况和人员数据进行系统化管理，引导宗教与社会主义社会相适应，支持和引导各宗教团体举办健康向上的宗教活动，并协助其在活动期间维持治安，防止意外情况发生。与国安部门保持紧密联系，实时了解和掌握邪教传播情况，做到发现一起，处理一起。</w:t>
      </w:r>
    </w:p>
    <w:p w14:paraId="73104780">
      <w:pPr>
        <w:pStyle w:val="9"/>
      </w:pPr>
      <w:r>
        <w:rPr>
          <w:rFonts w:hint="eastAsia"/>
        </w:rPr>
        <w:t>【举办佛教主题活动】</w:t>
      </w:r>
    </w:p>
    <w:p w14:paraId="2F7ACD94">
      <w:pPr>
        <w:ind w:firstLine="420"/>
      </w:pPr>
      <w:r>
        <w:rPr>
          <w:rFonts w:hint="eastAsia"/>
        </w:rPr>
        <w:t>　通过举办形式多样的佛教主题活动，如春节庙会、三圣殿落成佛像开光庆典、大雄禅寺菩提文化节、钟鼓岩洞真古观财神殿和观音殿开光法会，激发宗教界群众遵纪守法、崇善爱国、服务社会的热情，弘扬中华优秀传统文化，凝聚宗教界的民心民力。12月10日，莲开净寺隆重举行迎请本焕长老舍利永久供奉法会活动，来自全国各地的高僧大德，四众弟子、各界嘉宾3000余人共同见证此历史盛典。</w:t>
      </w:r>
    </w:p>
    <w:p w14:paraId="28402D0C">
      <w:pPr>
        <w:pStyle w:val="9"/>
      </w:pPr>
      <w:r>
        <w:rPr>
          <w:rFonts w:hint="eastAsia"/>
        </w:rPr>
        <w:t>【贯彻落实党的少数民族政策】</w:t>
      </w:r>
    </w:p>
    <w:p w14:paraId="52FA1CA7">
      <w:pPr>
        <w:ind w:firstLine="420"/>
      </w:pPr>
      <w:r>
        <w:rPr>
          <w:rFonts w:hint="eastAsia"/>
        </w:rPr>
        <w:t>　加大民族政策宣传力度。印发通俗易懂、图文并茂的几千份宣传小册子，让少数民族地区群众了解少数民族大学生补助政策和升中高考少数民族考生录取政策。争取上级支持，改善少数民族地区群众的生产、生活环境。争取资金，为百顺镇杨梅村，乌迳镇坪塘村、鱼塘村，黄坑镇塘源村、小陂村，主田镇大坝村、高峰村、窑合村，邓坊镇邓坊村等少数民族村兴建文体广场、安装路灯、维修公路、安装自来水、兴修水利等，受到广大群众好评。做好城市民族工作，维护社会稳定。</w:t>
      </w:r>
    </w:p>
    <w:p w14:paraId="2D6E996F">
      <w:pPr>
        <w:pStyle w:val="9"/>
      </w:pPr>
      <w:r>
        <w:rPr>
          <w:rFonts w:hint="eastAsia"/>
        </w:rPr>
        <w:t>【扶贫工作和宣传报道】</w:t>
      </w:r>
    </w:p>
    <w:p w14:paraId="5632DDD8">
      <w:pPr>
        <w:ind w:firstLine="420"/>
      </w:pPr>
      <w:r>
        <w:rPr>
          <w:rFonts w:hint="eastAsia"/>
        </w:rPr>
        <w:t>　重视精准扶贫工作，对主田镇主田村、窑合村开展帮扶工作，全年投入帮扶资金13.5万元，结合实际帮助22户贫困户制定合理可行的帮扶规划，发展种养项目，鼓励有劳动能力的贫困户外出就业，增加收入。鼓励干部职工多写稿、写好稿，提高用稿率，加大对外宣传力度，让社会各界人士了解统战工作的重要性和紧迫性，为形成大统战工作格局打下坚实的群众基础。</w:t>
      </w:r>
    </w:p>
    <w:p w14:paraId="6625AB4D">
      <w:pPr>
        <w:ind w:firstLine="420"/>
      </w:pPr>
      <w:r>
        <w:rPr>
          <w:rFonts w:hint="eastAsia"/>
        </w:rPr>
        <w:t>（刘　萍）</w:t>
      </w:r>
    </w:p>
    <w:p w14:paraId="7CE4B809">
      <w:pPr>
        <w:ind w:firstLine="420"/>
      </w:pPr>
    </w:p>
    <w:p w14:paraId="52AA9512">
      <w:pPr>
        <w:ind w:firstLine="420"/>
      </w:pPr>
      <w:r>
        <w:rPr>
          <w:rFonts w:hint="eastAsia"/>
        </w:rPr>
        <w:t>附：2016年市委统战部领导班子成员名单</w:t>
      </w:r>
    </w:p>
    <w:p w14:paraId="177CAD5E">
      <w:pPr>
        <w:ind w:firstLine="420"/>
      </w:pPr>
      <w:r>
        <w:rPr>
          <w:rFonts w:hint="eastAsia"/>
        </w:rPr>
        <w:t>部　长：朱海兵（兼任至8月）</w:t>
      </w:r>
    </w:p>
    <w:p w14:paraId="45FE5BD2">
      <w:pPr>
        <w:ind w:firstLine="420"/>
      </w:pPr>
      <w:r>
        <w:rPr>
          <w:rFonts w:hint="eastAsia"/>
        </w:rPr>
        <w:t>　　　　林　军（8月兼任）</w:t>
      </w:r>
    </w:p>
    <w:p w14:paraId="75510F7B">
      <w:pPr>
        <w:ind w:firstLine="420"/>
      </w:pPr>
      <w:r>
        <w:rPr>
          <w:rFonts w:hint="eastAsia"/>
        </w:rPr>
        <w:t>副部长：董祖明　陈　烈</w:t>
      </w:r>
    </w:p>
    <w:p w14:paraId="42C33232">
      <w:pPr>
        <w:ind w:firstLine="420"/>
      </w:pPr>
      <w:r>
        <w:rPr>
          <w:rFonts w:hint="eastAsia"/>
        </w:rPr>
        <w:t>　　　　罗青洋（任至5月）</w:t>
      </w:r>
    </w:p>
    <w:p w14:paraId="21C939E5">
      <w:pPr>
        <w:ind w:firstLine="420"/>
      </w:pPr>
      <w:r>
        <w:rPr>
          <w:rFonts w:hint="eastAsia"/>
        </w:rPr>
        <w:t>　　　　陈华林（5月任职）</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9B711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D43478B">
            <w:pPr>
              <w:pStyle w:val="49"/>
            </w:pPr>
            <w:r>
              <w:rPr>
                <w:rFonts w:hint="eastAsia"/>
              </w:rPr>
              <w:drawing>
                <wp:inline distT="0" distB="0" distL="114300" distR="114300">
                  <wp:extent cx="2922270" cy="2191385"/>
                  <wp:effectExtent l="0" t="0" r="11430" b="18415"/>
                  <wp:docPr id="15" name="图片 15" descr="001-11  2016年12月，市委常委、统战部部长林军（左一）主田镇窑合村调研扶贫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01-11  2016年12月，市委常委、统战部部长林军（左一）主田镇窑合村调研扶贫工作"/>
                          <pic:cNvPicPr>
                            <a:picLocks noChangeAspect="1"/>
                          </pic:cNvPicPr>
                        </pic:nvPicPr>
                        <pic:blipFill>
                          <a:blip r:embed="rId72"/>
                          <a:stretch>
                            <a:fillRect/>
                          </a:stretch>
                        </pic:blipFill>
                        <pic:spPr>
                          <a:xfrm>
                            <a:off x="0" y="0"/>
                            <a:ext cx="2922270" cy="2191385"/>
                          </a:xfrm>
                          <a:prstGeom prst="rect">
                            <a:avLst/>
                          </a:prstGeom>
                        </pic:spPr>
                      </pic:pic>
                    </a:graphicData>
                  </a:graphic>
                </wp:inline>
              </w:drawing>
            </w:r>
          </w:p>
        </w:tc>
      </w:tr>
      <w:tr w14:paraId="298C80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80077E1">
            <w:pPr>
              <w:pStyle w:val="49"/>
            </w:pPr>
            <w:r>
              <w:rPr>
                <w:rFonts w:hint="eastAsia"/>
              </w:rPr>
              <w:t>2016年12月，市委常委、统战部部长林军（左一）主田镇窑合村调研扶贫工作</w:t>
            </w:r>
          </w:p>
        </w:tc>
      </w:tr>
    </w:tbl>
    <w:p w14:paraId="45549131">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7992F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2D295A2">
            <w:pPr>
              <w:pStyle w:val="49"/>
            </w:pPr>
            <w:r>
              <w:rPr>
                <w:rFonts w:hint="eastAsia"/>
              </w:rPr>
              <w:drawing>
                <wp:inline distT="0" distB="0" distL="114300" distR="114300">
                  <wp:extent cx="2922270" cy="2135505"/>
                  <wp:effectExtent l="0" t="0" r="11430" b="17145"/>
                  <wp:docPr id="16" name="图片 16" descr="001-12  2016年10月，市委常委、统战部部长林军（左三）主持召开统战工作专题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001-12  2016年10月，市委常委、统战部部长林军（左三）主持召开统战工作专题会议"/>
                          <pic:cNvPicPr>
                            <a:picLocks noChangeAspect="1"/>
                          </pic:cNvPicPr>
                        </pic:nvPicPr>
                        <pic:blipFill>
                          <a:blip r:embed="rId73"/>
                          <a:stretch>
                            <a:fillRect/>
                          </a:stretch>
                        </pic:blipFill>
                        <pic:spPr>
                          <a:xfrm>
                            <a:off x="0" y="0"/>
                            <a:ext cx="2922270" cy="2135505"/>
                          </a:xfrm>
                          <a:prstGeom prst="rect">
                            <a:avLst/>
                          </a:prstGeom>
                        </pic:spPr>
                      </pic:pic>
                    </a:graphicData>
                  </a:graphic>
                </wp:inline>
              </w:drawing>
            </w:r>
          </w:p>
        </w:tc>
      </w:tr>
      <w:tr w14:paraId="364C7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1DE1944">
            <w:pPr>
              <w:pStyle w:val="49"/>
            </w:pPr>
            <w:r>
              <w:rPr>
                <w:rFonts w:hint="eastAsia"/>
              </w:rPr>
              <w:t>2016年10月，市委常委、统战部部长林军主持召开统战工作专题会议</w:t>
            </w:r>
          </w:p>
        </w:tc>
      </w:tr>
    </w:tbl>
    <w:p w14:paraId="4048BF27">
      <w:pPr>
        <w:ind w:firstLine="420"/>
      </w:pPr>
    </w:p>
    <w:p w14:paraId="52B247D1">
      <w:pPr>
        <w:pStyle w:val="3"/>
      </w:pPr>
      <w:r>
        <w:rPr>
          <w:rFonts w:hint="eastAsia"/>
        </w:rPr>
        <w:t>老干工作</w:t>
      </w:r>
    </w:p>
    <w:p w14:paraId="34AB8B29">
      <w:pPr>
        <w:ind w:firstLine="420"/>
      </w:pPr>
    </w:p>
    <w:p w14:paraId="07B77127">
      <w:pPr>
        <w:pStyle w:val="9"/>
      </w:pPr>
      <w:r>
        <w:rPr>
          <w:rFonts w:hint="eastAsia"/>
        </w:rPr>
        <w:t>【概况】</w:t>
      </w:r>
    </w:p>
    <w:p w14:paraId="1CB2344A">
      <w:pPr>
        <w:ind w:firstLine="420"/>
      </w:pPr>
      <w:r>
        <w:rPr>
          <w:rFonts w:hint="eastAsia"/>
        </w:rPr>
        <w:t>　中共南雄市委老干部局是市委主管全市离退休干部的工作机构，成立于1983年11月。2001年，机构改革将中共南雄市委离休退休干部工作局改为现名，设有办公室、离休股、退休股3个职能股（室），核定编制6名，其中领导职数3名（1正2副），其他干部3名（全部为股长职数），后勤编制1名，总编制7名。局下设1个公益一类事业单位——南雄市老干部活动中心，定编5名。现有干部职工5人，其中正副主任各1人，一般职工3人。老干部活动中心总建筑面积1400多平方米，集学习、娱乐、健身、休闲为一体，内设天九、麻将、象棋、乒乓球、健身、阅览、舞厅等多个娱乐活动室，是全市唯一功能齐全、服务优质的老干部活动场所；另市区还设有门球场2个。</w:t>
      </w:r>
    </w:p>
    <w:p w14:paraId="6378AEEF">
      <w:pPr>
        <w:pStyle w:val="9"/>
      </w:pPr>
      <w:r>
        <w:rPr>
          <w:rFonts w:hint="eastAsia"/>
        </w:rPr>
        <w:t>【老干部政治待遇】</w:t>
      </w:r>
    </w:p>
    <w:p w14:paraId="312020E7">
      <w:pPr>
        <w:ind w:firstLine="420"/>
      </w:pPr>
      <w:r>
        <w:rPr>
          <w:rFonts w:hint="eastAsia"/>
        </w:rPr>
        <w:t>　坚持通报工作制度。2016年2月1日召开全市离休干部和副处级以上退休干部迎春茶话会，参会的离退休老干部与市四套班子有关领导欢聚一堂、共叙情谊、共商发展大计。会上，市长王碧安向老干部通报“十二五”时期经济社会发展情况和“十三五”时期的发展目标和任务，老同志围绕“打苏区牌、走生态路、主动融入珠三角、加快建设粤北门户城市”发展思路献计献策，提出建议。</w:t>
      </w:r>
    </w:p>
    <w:p w14:paraId="72FEBF70">
      <w:pPr>
        <w:ind w:firstLine="420"/>
      </w:pPr>
      <w:r>
        <w:rPr>
          <w:rFonts w:hint="eastAsia"/>
        </w:rPr>
        <w:t>坚持学习制度。为老干部订阅《秋光》杂志600多份、《老人报》近100份，同时，市老干部活动中心还订阅党报党刊和各类老年人杂志12种，供老同志阅读，为老同志提供精神食粮，丰富老同志的晚年精神文化生活。</w:t>
      </w:r>
    </w:p>
    <w:p w14:paraId="3AC5741D">
      <w:pPr>
        <w:ind w:firstLine="420"/>
      </w:pPr>
      <w:r>
        <w:rPr>
          <w:rFonts w:hint="eastAsia"/>
        </w:rPr>
        <w:t>组织离退休干部深入开展“三守三爱”践行“两学一做”学习教育。组织老干部重温入党誓词，认真学习习近平总书记系列重要讲话精神，向老同志通报中央党风廉政建设和反腐败斗争形势，教育引导广大离退休干部牢记党员身份，坚定理想信念，引导老同志正确认识和看待社会热点问题，做到不信不传谣，树牢“四个意识”，为促进社会的和谐营造良好的舆论氛围。</w:t>
      </w:r>
    </w:p>
    <w:p w14:paraId="6C9CDAA9">
      <w:pPr>
        <w:ind w:firstLine="420"/>
      </w:pPr>
      <w:r>
        <w:rPr>
          <w:rFonts w:hint="eastAsia"/>
        </w:rPr>
        <w:t>坚持邀请老干部参加重要会议和重大活动制度。在全市的人大会、政协会、民主推荐干部大会等重要会议和重大活动都邀请老干部参加，并安排他们在主席台或会场前排就座，让老干部参政议政。</w:t>
      </w:r>
    </w:p>
    <w:p w14:paraId="1E4D6AE3">
      <w:pPr>
        <w:pStyle w:val="9"/>
      </w:pPr>
      <w:r>
        <w:rPr>
          <w:rFonts w:hint="eastAsia"/>
        </w:rPr>
        <w:t>【老干部生活待遇】</w:t>
      </w:r>
    </w:p>
    <w:p w14:paraId="0CEAB729">
      <w:pPr>
        <w:ind w:firstLine="420"/>
      </w:pPr>
      <w:r>
        <w:rPr>
          <w:rFonts w:hint="eastAsia"/>
        </w:rPr>
        <w:t>　落实离休干部“七一”增发一个月基本离休费等生活待遇和年终享受与在职干部同等待遇的第十三个月工资。从6月份起对离退休干部进行住房改革补贴，全市有53名离休干部享受住房补贴54.2万元。为25名离休干部办理享受特殊护理费，即由原800元/月，提高到2600元/月。按照粤组通〔2016〕28号文件《关于对建国初期参加革命工作的部分退休干部生活上给予适当照顾的通知》精神，专门成立领导小组，进行调查摸底核实工作，全市有20个单位23名退休干部符合条件享受优惠政策，财政发放生活补贴和医疗补助经费17万元。</w:t>
      </w:r>
    </w:p>
    <w:p w14:paraId="5CC56CE0">
      <w:pPr>
        <w:pStyle w:val="9"/>
      </w:pPr>
      <w:r>
        <w:rPr>
          <w:rFonts w:hint="eastAsia"/>
        </w:rPr>
        <w:t>【离休干部医药费管理】</w:t>
      </w:r>
    </w:p>
    <w:p w14:paraId="2290D152">
      <w:pPr>
        <w:ind w:firstLine="420"/>
      </w:pPr>
      <w:r>
        <w:rPr>
          <w:rFonts w:hint="eastAsia"/>
        </w:rPr>
        <w:t>　落实离休干部医药费管理机制。在对离休干部医药费采取分段结账报账方法的基础上，对医药费金额较大且老干部家庭经济较困难的，采取老干局经费先行垫付，分段报账时再补上的特事特办方式，解决老干部燃眉之急。实行离休干部医药费节约奖励办法，规定“凡离休干部全年不报医药费的奖励2000元，一年内报销医药费在1000元以下（含1000元）的奖励1000元，一年内报销医药费在1000元以上、2000元以下的奖励500元”。2016年财政为老干部支付医药费315万元。</w:t>
      </w:r>
    </w:p>
    <w:p w14:paraId="4002DBAD">
      <w:pPr>
        <w:pStyle w:val="9"/>
      </w:pPr>
      <w:r>
        <w:rPr>
          <w:rFonts w:hint="eastAsia"/>
        </w:rPr>
        <w:t>【走访慰问老干部】</w:t>
      </w:r>
    </w:p>
    <w:p w14:paraId="49DDD90A">
      <w:pPr>
        <w:ind w:firstLine="420"/>
      </w:pPr>
      <w:r>
        <w:rPr>
          <w:rFonts w:hint="eastAsia"/>
        </w:rPr>
        <w:t>　2016年春节前夕，组织各镇（街道）、市直副科以上单位，对全市离休干部和副科级以上退休干部、2015年已故离休干部和副科级以上退休干部遗属进行慰问，代表市委、市政府送去慰问金和慰问信，为老干部送去党和政府的温暖。2月2日，市委常委、组织部长叶济熊带领市委老干部局、市人民医院、市中医院的领导到医院看望正在接受住院治疗的离退休干部。重阳节、中秋节期间对部分离休干部进行走访慰问。2016年组织走访慰问老干部1500多人次，看望住院干部260多人次，发放慰问金70多万元。做好老干部信访维稳工作，维护老干部队伍的稳定，接待来信来访20多人次，处理老干部来信来访件5件，办结率100%。</w:t>
      </w:r>
    </w:p>
    <w:p w14:paraId="655295DE">
      <w:pPr>
        <w:pStyle w:val="9"/>
      </w:pPr>
      <w:r>
        <w:rPr>
          <w:rFonts w:hint="eastAsia"/>
        </w:rPr>
        <w:t>【加强老干部活动管理】</w:t>
      </w:r>
    </w:p>
    <w:p w14:paraId="7E2918A7">
      <w:pPr>
        <w:ind w:firstLine="420"/>
      </w:pPr>
      <w:r>
        <w:rPr>
          <w:rFonts w:hint="eastAsia"/>
        </w:rPr>
        <w:t>　加强老干部学习活动场所建设和管理，为老干部学习活动提供一个安全放心的场所。以活动中心为阵地，除节假日外，每天都安排老干部参加跳舞、乒乓球、棋牌以及其他健身、书画指导等有益心身健康的文体活动。加强老干部活动中心的管理服务工作，定期组织人员维护更换活动设施，保证老干部活动的正常开展。争取省委、市委老干部局的支持，多渠道筹集资金，在时代广场第二期新建南雄市老干部（老年）大学楼和新建多功能设施的老干部活动中心综合大楼，总建筑面积5660多平方米，总投资2300万元，为集学习、娱乐、健身、休闲为一体的老干部活动场所，可容纳1000多名老干部进行学习活动。</w:t>
      </w:r>
    </w:p>
    <w:p w14:paraId="71593BEE">
      <w:pPr>
        <w:pStyle w:val="9"/>
      </w:pPr>
      <w:r>
        <w:rPr>
          <w:rFonts w:hint="eastAsia"/>
        </w:rPr>
        <w:t>【组织老干部开展各项文体活动】</w:t>
      </w:r>
    </w:p>
    <w:p w14:paraId="4C95B135">
      <w:pPr>
        <w:ind w:firstLine="420"/>
      </w:pPr>
      <w:r>
        <w:rPr>
          <w:rFonts w:hint="eastAsia"/>
        </w:rPr>
        <w:t>　组织老干部开展丰富多彩、有益身心健康的文体活动，丰富老干部的晚年生活。每季度定期举办门球赛，组织4期300多人次参加。9月26~28日举办“老人节”综合文体比赛活动，200多名离退休干部参加门球、麻将、天九、象棋、乒乓球、扑克等多个项目的文体比赛活动。9月29日上午，在市老干部活动中心召开比赛颁奖大会。组织老干部开展清明、“七一”建党、“八一”建军节、南雄解放纪念日、重阳节等各种节日纪念活动。</w:t>
      </w:r>
    </w:p>
    <w:p w14:paraId="3654B8F0">
      <w:pPr>
        <w:pStyle w:val="9"/>
      </w:pPr>
      <w:r>
        <w:rPr>
          <w:rFonts w:hint="eastAsia"/>
        </w:rPr>
        <w:t>【引导老干部发挥作用】</w:t>
      </w:r>
    </w:p>
    <w:p w14:paraId="304BA7F2">
      <w:pPr>
        <w:ind w:firstLine="420"/>
      </w:pPr>
      <w:r>
        <w:rPr>
          <w:rFonts w:hint="eastAsia"/>
        </w:rPr>
        <w:t>　4月，按照中央、省市委老干部局《关于在全市离退休干部中深入开展为党和人民的事业增添正能量活动的实施意见》的要求，成立机构，制定活动方案，发出倡议书，结合全市开展“三守三爱”践行“两学一做”学习教育，推进离退休干部为党和人民事业增添正能量活动，依托老促会、关工委、老游击战士、老年协会等平台，鼓励和引导老干部发挥余热，充分发挥自身优势，为推动南雄经济社会发展、促进社会和谐稳定建言献策。</w:t>
      </w:r>
    </w:p>
    <w:p w14:paraId="29CB19DE">
      <w:pPr>
        <w:pStyle w:val="9"/>
      </w:pPr>
      <w:r>
        <w:rPr>
          <w:rFonts w:hint="eastAsia"/>
        </w:rPr>
        <w:t>【加强自身建设】</w:t>
      </w:r>
    </w:p>
    <w:p w14:paraId="2DD4AB55">
      <w:pPr>
        <w:ind w:firstLine="420"/>
      </w:pPr>
      <w:r>
        <w:rPr>
          <w:rFonts w:hint="eastAsia"/>
        </w:rPr>
        <w:t>　按照建设学习型机关的要求，坚持每周五下午组织干部职工集中学习政治理论、党的方针政策和老干部工作业务知识，提高干部职工思想政治素质和业务工作能力。扎实开展“三守三爱”践行“两学一做”学习教育，坚持内强素质、外树形象，提升老干部工作水平。扎实开展“学党章强党性、讲规矩守纪律”为主题的纪律教育学习月活动，提高党员干部职工的政治素质和工作水平，促进全市老干部工作科学发展。</w:t>
      </w:r>
    </w:p>
    <w:p w14:paraId="7FCC93E8">
      <w:pPr>
        <w:pStyle w:val="9"/>
      </w:pPr>
      <w:r>
        <w:rPr>
          <w:rFonts w:hint="eastAsia"/>
        </w:rPr>
        <w:t>【扎实做好精准扶贫工作】</w:t>
      </w:r>
    </w:p>
    <w:p w14:paraId="3DA99B1B">
      <w:pPr>
        <w:ind w:firstLine="420"/>
      </w:pPr>
      <w:r>
        <w:rPr>
          <w:rFonts w:hint="eastAsia"/>
        </w:rPr>
        <w:t>　贯彻落实市委、市政府关于精准扶贫工作有关部署，围绕雄州街道迳口村及贫困户实现脱贫奔康的目标，采取有力措施，筹集资金2万元，帮助贫困户发展生产、增加收入，取得阶段性成效。</w:t>
      </w:r>
    </w:p>
    <w:p w14:paraId="256671E9">
      <w:pPr>
        <w:ind w:firstLine="420"/>
      </w:pPr>
      <w:r>
        <w:rPr>
          <w:rFonts w:hint="eastAsia"/>
        </w:rPr>
        <w:t>（戴书娇）</w:t>
      </w:r>
    </w:p>
    <w:p w14:paraId="1F69F04A">
      <w:pPr>
        <w:ind w:firstLine="420"/>
      </w:pPr>
    </w:p>
    <w:p w14:paraId="6C72CC82">
      <w:pPr>
        <w:ind w:firstLine="420"/>
      </w:pPr>
      <w:r>
        <w:rPr>
          <w:rFonts w:hint="eastAsia"/>
        </w:rPr>
        <w:t>附：2016年市老干局领导班子成员名单</w:t>
      </w:r>
    </w:p>
    <w:p w14:paraId="3EB63D3B">
      <w:pPr>
        <w:ind w:firstLine="420"/>
      </w:pPr>
      <w:r>
        <w:rPr>
          <w:rFonts w:hint="eastAsia"/>
        </w:rPr>
        <w:t>局　长：陈章分</w:t>
      </w:r>
    </w:p>
    <w:p w14:paraId="1468A7E0">
      <w:pPr>
        <w:ind w:firstLine="420"/>
      </w:pPr>
      <w:r>
        <w:rPr>
          <w:rFonts w:hint="eastAsia"/>
        </w:rPr>
        <w:t>副局长：曾冠雄　饶纪有</w:t>
      </w:r>
    </w:p>
    <w:p w14:paraId="42D18EFB">
      <w:pPr>
        <w:ind w:firstLine="420"/>
      </w:pPr>
    </w:p>
    <w:p w14:paraId="0F97A69E">
      <w:pPr>
        <w:pStyle w:val="3"/>
      </w:pPr>
      <w:r>
        <w:rPr>
          <w:rFonts w:hint="eastAsia"/>
        </w:rPr>
        <w:t>机构编制</w:t>
      </w:r>
    </w:p>
    <w:p w14:paraId="1B9AA87E">
      <w:pPr>
        <w:ind w:firstLine="420"/>
      </w:pPr>
    </w:p>
    <w:p w14:paraId="69635A4C">
      <w:pPr>
        <w:pStyle w:val="9"/>
      </w:pPr>
      <w:r>
        <w:rPr>
          <w:rFonts w:hint="eastAsia"/>
        </w:rPr>
        <w:t>【概况】</w:t>
      </w:r>
    </w:p>
    <w:p w14:paraId="32D323C7">
      <w:pPr>
        <w:ind w:firstLine="420"/>
      </w:pPr>
      <w:r>
        <w:rPr>
          <w:rFonts w:hint="eastAsia"/>
        </w:rPr>
        <w:t>　南雄市机构编制委员会办公室是市机构编制委员会常设办事机构，在市机构编制委员会领导下负责全市行政管理体制改革和机构改革、事业单位管理体制改革及机构编制日常管理工作。2010年8月，南雄市机构编制委员会办公室调整为单独设置，既是市委的工作部门，又是市政府的工作部门，列市委机构序列。内设3个股室：综合股、机构编制股、监督检查股；1个直属副科级行政单位：南雄市事业单位登记管理局。2013年9月，经编委会研究，同意成立南雄市行政审批制度改革办公室，正股级，挂靠南雄市编办管理。</w:t>
      </w:r>
    </w:p>
    <w:p w14:paraId="0FF499C9">
      <w:pPr>
        <w:pStyle w:val="9"/>
      </w:pPr>
      <w:r>
        <w:rPr>
          <w:rFonts w:hint="eastAsia"/>
        </w:rPr>
        <w:t>【政府职能转变和机构改革】</w:t>
      </w:r>
    </w:p>
    <w:p w14:paraId="29A5784C">
      <w:pPr>
        <w:ind w:firstLine="420"/>
      </w:pPr>
      <w:r>
        <w:rPr>
          <w:rFonts w:hint="eastAsia"/>
        </w:rPr>
        <w:t>　先后组织工作人员对涉及新一轮机构改革的人社局、农业局、国土局、交通局、残联、教育局、法制局、政法委、财政局、水务局等部门进行调研，详细了解各部门在机构设置、人员编制、职责履行等方面情况。通过召开部门座谈会和协调会，围绕当前各项机构改革过程中存在的职责划分、职能移交、人员调配、派出机构设置、经费物资保障等焦点问题进行探讨和研究，确保改革过渡期间各项工作不乱、监管执法效果不减、改革目标落实到位。涉及职能转变和机构调整的机关单位三定规定全部制定印发。</w:t>
      </w:r>
    </w:p>
    <w:p w14:paraId="3DACAE41">
      <w:pPr>
        <w:pStyle w:val="9"/>
      </w:pPr>
      <w:r>
        <w:rPr>
          <w:rFonts w:hint="eastAsia"/>
        </w:rPr>
        <w:t>【行政审批制度改革】</w:t>
      </w:r>
    </w:p>
    <w:p w14:paraId="6F36C186">
      <w:pPr>
        <w:ind w:firstLine="420"/>
      </w:pPr>
      <w:r>
        <w:rPr>
          <w:rFonts w:hint="eastAsia"/>
        </w:rPr>
        <w:t>　开展非行政许可审批事项的清理工作。通过梳理权责清单，形成《南雄市人民政府关于取消非行政许可审批事项的决定》。清理工作涉25个市直部门非行政许可审批事项89项，其中取消11项，调整为政府内部审批6项，调整为行政许可23项，调整为行政检查2项，调整为行政确认13项，调整为其他34项。</w:t>
      </w:r>
    </w:p>
    <w:p w14:paraId="41813738">
      <w:pPr>
        <w:ind w:firstLine="420"/>
      </w:pPr>
      <w:r>
        <w:rPr>
          <w:rFonts w:hint="eastAsia"/>
        </w:rPr>
        <w:t>根据广东省行政审批制度改革文件精神要求，梳理2012以来行政审批事项的取消和承接上级下放工作，承接省级下放的行政审批事项29项，取消35项。</w:t>
      </w:r>
    </w:p>
    <w:p w14:paraId="4DF7892D">
      <w:pPr>
        <w:ind w:firstLine="420"/>
      </w:pPr>
      <w:r>
        <w:rPr>
          <w:rFonts w:hint="eastAsia"/>
        </w:rPr>
        <w:t>加快政府职能转变，优化政府服务。一是及时衔接落实国家、广东省和韶关市公布的行政审批改革调整事项，奠定推进行政审批标准化和“一门式一网式”政府服务模式改革工作基础。8月9日完成南雄市行政许可目录的梳理工作，并发文公布。二是加强对行政审批中介机构的监管，开放中介服务市场，建立公平竞争的市场秩序，提高服务效率。9月18日完成第一批中介服务清理工作，清理中介服务16项，印发《规范行政审批中介服务加强中介机构管理的意见》。三是编制行政许可事项办事指南和业务手册，以行政许可事项目录为基础，结合实际为每一事项编写办事指南和业务手册，以规范审批环节，细化明确审批流程，砍掉各类烦琐无谓的证明和手续。</w:t>
      </w:r>
    </w:p>
    <w:p w14:paraId="1A11644E">
      <w:pPr>
        <w:pStyle w:val="9"/>
      </w:pPr>
      <w:r>
        <w:rPr>
          <w:rFonts w:hint="eastAsia"/>
        </w:rPr>
        <w:t>【机构编制实名制管理】</w:t>
      </w:r>
    </w:p>
    <w:p w14:paraId="3B4BA351">
      <w:pPr>
        <w:ind w:firstLine="420"/>
      </w:pPr>
      <w:r>
        <w:rPr>
          <w:rFonts w:hint="eastAsia"/>
        </w:rPr>
        <w:t>　2016年12月7日，实名制系统完成893名人员变动（含减员、入编），其中行政单位394人，事业单位107人，教育系统285人，卫生系统107人。</w:t>
      </w:r>
    </w:p>
    <w:p w14:paraId="46AB64A5">
      <w:pPr>
        <w:ind w:firstLine="420"/>
      </w:pPr>
      <w:r>
        <w:rPr>
          <w:rFonts w:hint="eastAsia"/>
        </w:rPr>
        <w:t>经南雄市机构编制委员会讨论通过，对实名制系统进行更新。新设置8个事业单位：南雄市乡贤反哺工作联络中心、南雄市卫生和计划生育局财务核算中心、市政设施中心、残疾人康复中心、观音岽保护区、丹霞梧桐保护区、杨梅湿地公园、南雄市电子商务公共服务中心；新设置1个内设机构：农业综合行政执法股；撤销2个事业单位：驻广州办事处、劳动监察大队；更名1个行政单位：将南雄市全安食品药品监督管理所改名为南雄市雄州食品药品监督管理所；对18个行政事业单位进行编制调整。</w:t>
      </w:r>
    </w:p>
    <w:p w14:paraId="6A014CB4">
      <w:pPr>
        <w:pStyle w:val="9"/>
      </w:pPr>
      <w:r>
        <w:rPr>
          <w:rFonts w:hint="eastAsia"/>
        </w:rPr>
        <w:t>【事业单位登记管理】</w:t>
      </w:r>
    </w:p>
    <w:p w14:paraId="6DDECB9D">
      <w:pPr>
        <w:ind w:firstLine="420"/>
      </w:pPr>
      <w:r>
        <w:rPr>
          <w:rFonts w:hint="eastAsia"/>
        </w:rPr>
        <w:t>　设立登记事业单位11个，变更登记事业单位59个，补领证书事业单位3个。全市事业单位提交2015年度法人报告208份，完成事业单位法人公开208份，报送率和公开率100%。落实统一社会信用代码制度涉及登记系统改造、存量组织机构代码导入等多项工作，2016年5月起正式使用新版事业单位法人证书，符合换证事业单位有208个，全部完成换发工作。按中央、省、市要求，自2016年8月22日起，启动南雄市直机关、群团统一社会信用代码赋码发证工作。</w:t>
      </w:r>
    </w:p>
    <w:p w14:paraId="4974C462">
      <w:pPr>
        <w:pStyle w:val="9"/>
      </w:pPr>
      <w:r>
        <w:rPr>
          <w:rFonts w:hint="eastAsia"/>
        </w:rPr>
        <w:t>【网上名称管理】</w:t>
      </w:r>
    </w:p>
    <w:p w14:paraId="41F2D5E8">
      <w:pPr>
        <w:ind w:firstLine="420"/>
      </w:pPr>
      <w:r>
        <w:rPr>
          <w:rFonts w:hint="eastAsia"/>
        </w:rPr>
        <w:t>　全市需注册续费机关事业单位423个，其中注册续费机关67个，事业单位337个，社会团体3个，注册续费率96%。</w:t>
      </w:r>
    </w:p>
    <w:p w14:paraId="4B75120D">
      <w:pPr>
        <w:ind w:firstLine="420"/>
      </w:pPr>
      <w:r>
        <w:rPr>
          <w:rFonts w:hint="eastAsia"/>
        </w:rPr>
        <w:t>（吴四串）</w:t>
      </w:r>
    </w:p>
    <w:p w14:paraId="01F09DFB">
      <w:pPr>
        <w:ind w:firstLine="420"/>
      </w:pPr>
    </w:p>
    <w:p w14:paraId="741175BD">
      <w:pPr>
        <w:ind w:firstLine="420"/>
      </w:pPr>
      <w:r>
        <w:rPr>
          <w:rFonts w:hint="eastAsia"/>
        </w:rPr>
        <w:t>附：2016年市机构编制委员会领导班子成员名单</w:t>
      </w:r>
    </w:p>
    <w:p w14:paraId="1DB931FC">
      <w:pPr>
        <w:ind w:firstLine="420"/>
      </w:pPr>
      <w:r>
        <w:rPr>
          <w:rFonts w:hint="eastAsia"/>
        </w:rPr>
        <w:t>主　任：郭秀丽（任至7月）</w:t>
      </w:r>
    </w:p>
    <w:p w14:paraId="19407344">
      <w:pPr>
        <w:ind w:firstLine="420"/>
      </w:pPr>
      <w:r>
        <w:rPr>
          <w:rFonts w:hint="eastAsia"/>
        </w:rPr>
        <w:t>　　　　谢兆锋（7月任职）</w:t>
      </w:r>
    </w:p>
    <w:p w14:paraId="7C622F50">
      <w:pPr>
        <w:ind w:firstLine="420"/>
      </w:pPr>
      <w:r>
        <w:rPr>
          <w:rFonts w:hint="eastAsia"/>
        </w:rPr>
        <w:t>副主任：张荣凤　吴　勤</w:t>
      </w:r>
    </w:p>
    <w:p w14:paraId="0C768887">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B5C51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9AC9A97">
            <w:pPr>
              <w:pStyle w:val="49"/>
            </w:pPr>
            <w:r>
              <w:rPr>
                <w:rFonts w:hint="eastAsia"/>
              </w:rPr>
              <w:drawing>
                <wp:inline distT="0" distB="0" distL="114300" distR="114300">
                  <wp:extent cx="2922270" cy="2191385"/>
                  <wp:effectExtent l="0" t="0" r="11430" b="18415"/>
                  <wp:docPr id="17" name="图片 17" descr="001-13  4月22日，召开全市中文域名动员及培训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01-13  4月22日，召开全市中文域名动员及培训会"/>
                          <pic:cNvPicPr>
                            <a:picLocks noChangeAspect="1"/>
                          </pic:cNvPicPr>
                        </pic:nvPicPr>
                        <pic:blipFill>
                          <a:blip r:embed="rId74"/>
                          <a:stretch>
                            <a:fillRect/>
                          </a:stretch>
                        </pic:blipFill>
                        <pic:spPr>
                          <a:xfrm>
                            <a:off x="0" y="0"/>
                            <a:ext cx="2922270" cy="2191385"/>
                          </a:xfrm>
                          <a:prstGeom prst="rect">
                            <a:avLst/>
                          </a:prstGeom>
                        </pic:spPr>
                      </pic:pic>
                    </a:graphicData>
                  </a:graphic>
                </wp:inline>
              </w:drawing>
            </w:r>
          </w:p>
        </w:tc>
      </w:tr>
      <w:tr w14:paraId="192009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2ED09EA">
            <w:pPr>
              <w:pStyle w:val="49"/>
            </w:pPr>
            <w:r>
              <w:rPr>
                <w:rFonts w:hint="eastAsia"/>
              </w:rPr>
              <w:t>4月22日，召开全市中文域名动员及培训会</w:t>
            </w:r>
          </w:p>
        </w:tc>
      </w:tr>
    </w:tbl>
    <w:p w14:paraId="62781739">
      <w:pPr>
        <w:ind w:firstLine="420"/>
      </w:pPr>
    </w:p>
    <w:p w14:paraId="0F45FCC5">
      <w:pPr>
        <w:pStyle w:val="3"/>
      </w:pPr>
      <w:r>
        <w:rPr>
          <w:rFonts w:hint="eastAsia"/>
        </w:rPr>
        <w:t>信访工作</w:t>
      </w:r>
    </w:p>
    <w:p w14:paraId="1EC4F161">
      <w:pPr>
        <w:ind w:firstLine="420"/>
      </w:pPr>
    </w:p>
    <w:p w14:paraId="6A9ACCE2">
      <w:pPr>
        <w:pStyle w:val="9"/>
      </w:pPr>
      <w:r>
        <w:rPr>
          <w:rFonts w:hint="eastAsia"/>
        </w:rPr>
        <w:t>【概况】</w:t>
      </w:r>
    </w:p>
    <w:p w14:paraId="63AF6E71">
      <w:pPr>
        <w:ind w:firstLine="420"/>
      </w:pPr>
      <w:r>
        <w:rPr>
          <w:rFonts w:hint="eastAsia"/>
        </w:rPr>
        <w:t>　南雄市信访局系南雄市委办公室的内设机构，主要负责处理群众来信来访，及时、准确地向市委、市政府领导反映来信来访中提出的重要建议、意见和问题；综合分析信访信息，开展调查研究，提出制定有关方针、政策建议。设有办信接访室、督查室、综合办公室。行政编制6名，工勤人员2名。2016年，市信访局受理群众来信144件，与上年同期对比减少3件，其中直接收到群众来信7件，来电1件，上级信访部门转交办信136件；群众进京上访9批9人次，批次、人次同比分别下降25%和35.7%，其中非正常上访6批6人次（2批2人次属涉法涉诉类问题），批次同比上升50%、人次同比持平；群众到省上访21批39人次，批次、人次同比分别下降4.5%和4.9%；群众到韶关上访22批105人次，批次同比上升57.1%、人次同比下降22.8%；群众来市信访局上访（含集体访）174批675人次，同比增加85批173人次，分别上升95.5%和34.5%；群众来市信访局集体访33批444人次，同比增加1批53人次，增幅为3.1%和13.6%。</w:t>
      </w:r>
    </w:p>
    <w:p w14:paraId="4F1A7828">
      <w:pPr>
        <w:pStyle w:val="9"/>
      </w:pPr>
      <w:r>
        <w:rPr>
          <w:rFonts w:hint="eastAsia"/>
        </w:rPr>
        <w:t>【重视群众来访】</w:t>
      </w:r>
    </w:p>
    <w:p w14:paraId="26A985FB">
      <w:pPr>
        <w:ind w:firstLine="420"/>
      </w:pPr>
      <w:r>
        <w:rPr>
          <w:rFonts w:hint="eastAsia"/>
        </w:rPr>
        <w:t>　市信访局牢固树立信访为民的工作宗旨，在接待群众来访工作中耐心倾听当事人陈述，宣传政策法规，答复群众问题，并及时录入韶关市信访业务管理系统。对待来访群众和反映的信访问题，不推诿、不堵压，该答复的及时答复，该协调的及时协调，该交办的一定交办，提高初信初访办结率。</w:t>
      </w:r>
    </w:p>
    <w:p w14:paraId="3755A685">
      <w:pPr>
        <w:pStyle w:val="9"/>
      </w:pPr>
      <w:r>
        <w:rPr>
          <w:rFonts w:hint="eastAsia"/>
        </w:rPr>
        <w:t>【组织干部下访】</w:t>
      </w:r>
    </w:p>
    <w:p w14:paraId="054E6467">
      <w:pPr>
        <w:ind w:firstLine="420"/>
      </w:pPr>
      <w:r>
        <w:rPr>
          <w:rFonts w:hint="eastAsia"/>
        </w:rPr>
        <w:t>　从10~12月，在全市集中开展“领导干部大下访，排忧解难促和谐”活动。积极组织领导干部深入基层倾听群声、了解民意，变上访为下访，把信访工作关口前移。活动开展以来，市领导到所挂镇（街）接待群众18批34人次，约访疑难信访问题15件，听取群众意见建议28条，排查化解各类矛盾纠纷240余件，集中化解一批信访突出问题，加大矛盾纠纷调处化解力度，促进社会和谐稳定。</w:t>
      </w:r>
    </w:p>
    <w:p w14:paraId="27338A25">
      <w:pPr>
        <w:pStyle w:val="9"/>
      </w:pPr>
      <w:r>
        <w:rPr>
          <w:rFonts w:hint="eastAsia"/>
        </w:rPr>
        <w:t>【开展领导接访】</w:t>
      </w:r>
    </w:p>
    <w:p w14:paraId="18AFA725">
      <w:pPr>
        <w:ind w:firstLine="420"/>
      </w:pPr>
      <w:r>
        <w:rPr>
          <w:rFonts w:hint="eastAsia"/>
        </w:rPr>
        <w:t>　加大领导接访工作力度，坚持开展市党政班子领导定期接访日活动，每个工作日至少一名市党政领导干部到信访局接访大厅现场接信接访。镇（街）做到随时接访，确保群众诉求渠道畅通。对一些复杂疑难信访案件，做到领导主动约访和重点下访。2016年，市领导接访群众101批365人次。</w:t>
      </w:r>
    </w:p>
    <w:p w14:paraId="091A6A34">
      <w:pPr>
        <w:pStyle w:val="9"/>
      </w:pPr>
      <w:r>
        <w:rPr>
          <w:rFonts w:hint="eastAsia"/>
        </w:rPr>
        <w:t>【化解信访积案】</w:t>
      </w:r>
    </w:p>
    <w:p w14:paraId="26307972">
      <w:pPr>
        <w:ind w:firstLine="420"/>
      </w:pPr>
      <w:r>
        <w:rPr>
          <w:rFonts w:hint="eastAsia"/>
        </w:rPr>
        <w:t>　化解、处理信访积案、难案老案是维护信访稳定的重要工作。2016年，全市排查信访积案46件，对46件信访问题逐一确定市领导包案，由包案领导协调责任单位对案件实行“五包责任制”（即包思想教育、包解决问题、包就地稳控、包劝返接返、包息诉罢访）和“三到位一处理”（即诉求合理的解决问题到位、诉求无理的思想教育到位、生活困难的帮扶救助到位、行为违法的依法处理）。46件包案案件化解44件，化解率95.6%，对一时难以解决的，落实稳控措施。</w:t>
      </w:r>
    </w:p>
    <w:p w14:paraId="311F5AB9">
      <w:pPr>
        <w:pStyle w:val="9"/>
      </w:pPr>
      <w:r>
        <w:rPr>
          <w:rFonts w:hint="eastAsia"/>
        </w:rPr>
        <w:t>【强化排查稳控】</w:t>
      </w:r>
    </w:p>
    <w:p w14:paraId="50BDD83B">
      <w:pPr>
        <w:ind w:firstLine="420"/>
      </w:pPr>
      <w:r>
        <w:rPr>
          <w:rFonts w:hint="eastAsia"/>
        </w:rPr>
        <w:t>　自上而下，坚持市每月一排查、各单位每周一排查、重点时期重点排查，及时排查化解矛盾，对掌握的第一手资料进行分析研判，对苗头性和倾向性的问题或人员及时反馈各责任部门，落实包案领导，及时采取措施，第一时间进行稳控；对重点信访对象、军退人员、民办代课教师、因企业转制或单位解聘产生的下岗人员、征地拆迁老户等重点人员，强化工作措施，加大教育疏导稳控力度，时刻掌握重点人员的思想动态、去向，最大限度将上访人稳定在当地。</w:t>
      </w:r>
    </w:p>
    <w:p w14:paraId="62CEA995">
      <w:pPr>
        <w:pStyle w:val="9"/>
      </w:pPr>
      <w:r>
        <w:rPr>
          <w:rFonts w:hint="eastAsia"/>
        </w:rPr>
        <w:t>【健全工作机制】</w:t>
      </w:r>
    </w:p>
    <w:p w14:paraId="1707C752">
      <w:pPr>
        <w:ind w:firstLine="420"/>
      </w:pPr>
      <w:r>
        <w:rPr>
          <w:rFonts w:hint="eastAsia"/>
        </w:rPr>
        <w:t>　建立《南雄市信访维稳矛盾纠纷排查制度》、《南雄市信访维稳工作领导包案制度》《南雄市信访维稳工作责任追究制度》等机制，规范信访工作秩序，提升信访事项办结效率。印制《南雄市领导干部接访包案工作手册》，做到全市副科以上领导干部人手一册，方便领导干部随时查看和记录接访包案情况，强化领导干部接访包案责任感，使接访包案调处工作落到实处。</w:t>
      </w:r>
    </w:p>
    <w:p w14:paraId="37A6032B">
      <w:pPr>
        <w:pStyle w:val="9"/>
      </w:pPr>
      <w:r>
        <w:rPr>
          <w:rFonts w:hint="eastAsia"/>
        </w:rPr>
        <w:t>【加强队伍建设】</w:t>
      </w:r>
    </w:p>
    <w:p w14:paraId="37639F9A">
      <w:pPr>
        <w:ind w:firstLine="420"/>
      </w:pPr>
      <w:r>
        <w:rPr>
          <w:rFonts w:hint="eastAsia"/>
        </w:rPr>
        <w:t>　10月18日，通过开展“三守三爱”践行“两学一做”主题活动加强信访干部队伍建设，选拔3名新录用公务员充实到信访局跟班学习，一方面丰富信访干部队伍层次，优化整体结构；另一方面增强年轻干部的信访工作经验和群众观念，提高做群众工作和解决复杂问题的能力。</w:t>
      </w:r>
    </w:p>
    <w:p w14:paraId="01C58D86">
      <w:pPr>
        <w:ind w:firstLine="420"/>
      </w:pPr>
      <w:r>
        <w:rPr>
          <w:rFonts w:hint="eastAsia"/>
        </w:rPr>
        <w:t>（丁石凤）</w:t>
      </w:r>
    </w:p>
    <w:p w14:paraId="7A365826">
      <w:pPr>
        <w:ind w:firstLine="420"/>
      </w:pPr>
    </w:p>
    <w:p w14:paraId="6E798745">
      <w:pPr>
        <w:ind w:firstLine="420"/>
      </w:pPr>
      <w:r>
        <w:rPr>
          <w:rFonts w:hint="eastAsia"/>
        </w:rPr>
        <w:t>附：2016年市信访局领导班子成员名单</w:t>
      </w:r>
    </w:p>
    <w:p w14:paraId="3D44A519">
      <w:pPr>
        <w:ind w:firstLine="420"/>
      </w:pPr>
      <w:r>
        <w:rPr>
          <w:rFonts w:hint="eastAsia"/>
        </w:rPr>
        <w:t>局　长：杨志峰（兼）</w:t>
      </w:r>
    </w:p>
    <w:p w14:paraId="5E82216A">
      <w:pPr>
        <w:ind w:firstLine="420"/>
      </w:pPr>
      <w:r>
        <w:rPr>
          <w:rFonts w:hint="eastAsia"/>
        </w:rPr>
        <w:t>副局长：刘水英　刘世娣（任至1月）</w:t>
      </w:r>
    </w:p>
    <w:p w14:paraId="383A010B">
      <w:pPr>
        <w:ind w:firstLine="420"/>
      </w:pPr>
    </w:p>
    <w:p w14:paraId="0DE1657C">
      <w:pPr>
        <w:pStyle w:val="3"/>
      </w:pPr>
      <w:r>
        <w:rPr>
          <w:rFonts w:hint="eastAsia"/>
        </w:rPr>
        <w:t>党校工作</w:t>
      </w:r>
    </w:p>
    <w:p w14:paraId="24B6E32C">
      <w:pPr>
        <w:ind w:firstLine="420"/>
      </w:pPr>
    </w:p>
    <w:p w14:paraId="57B70845">
      <w:pPr>
        <w:pStyle w:val="9"/>
      </w:pPr>
      <w:r>
        <w:rPr>
          <w:rFonts w:hint="eastAsia"/>
        </w:rPr>
        <w:t>【概况】</w:t>
      </w:r>
    </w:p>
    <w:p w14:paraId="7E472517">
      <w:pPr>
        <w:ind w:firstLine="420"/>
      </w:pPr>
      <w:r>
        <w:rPr>
          <w:rFonts w:hint="eastAsia"/>
        </w:rPr>
        <w:t>　中国共产党南雄市委员会党校位于南雄市雄州镇雄东路148号，占地面积1.5万平方米，建筑面积3200多平方米。2003年8月，根据南雄市委办公室文件精神，中国共产党南雄市委员会党校、南雄市广播电视大学、南雄市教师进修学校“三校”合并，实行一套人马、三块牌子的办学模式。由南雄市委副书记兼任校长，常务副校长主持学校日常工作，实行校务委员会的管理体制，重大事项由校务委员会讨论决定。为南雄市委直属单位，内设6个股级机构：办公室、教务处、培训处、电教处、后勤处、农村劳动力培训服务中心。领导职数4名（1正3副），内设机构领导职数12名（6正6副）。学校办学经费主要来源于市财政拨款，教职工工资由市财政全额拨付。学校现有教职工45人，其中专职教师29人，占全体教职工的64.4%（高级教师7人，中级教师16人，初级教师6人），其他专业技术人员1人，参公管理人员6人，职员3人，技术工人6人。</w:t>
      </w:r>
    </w:p>
    <w:p w14:paraId="0B99E865">
      <w:pPr>
        <w:pStyle w:val="9"/>
      </w:pPr>
      <w:r>
        <w:rPr>
          <w:rFonts w:hint="eastAsia"/>
        </w:rPr>
        <w:t>【队伍建设】</w:t>
      </w:r>
    </w:p>
    <w:p w14:paraId="55D75838">
      <w:pPr>
        <w:ind w:firstLine="420"/>
      </w:pPr>
      <w:r>
        <w:rPr>
          <w:rFonts w:hint="eastAsia"/>
        </w:rPr>
        <w:t>　优质高效的干部培训教学能力的提升，必须有一支“政治强、业务精、作风正”的教师队伍，学校通过引进、培养、聘任等方式，有效地推进师资的优化和教学能力的提升。一是精选外聘教师。聘请知识渊博、实践经验丰富的市直有关单位领导、上级党校专家教授前来授课，不断充实师资力量。二是加大骨干教师的培养力度。鼓励青年教师进修高等级学历或继续教育学习，选派6位青年教师参加韶关对口培训班学习。</w:t>
      </w:r>
    </w:p>
    <w:p w14:paraId="519FE69B">
      <w:pPr>
        <w:pStyle w:val="9"/>
      </w:pPr>
      <w:r>
        <w:rPr>
          <w:rFonts w:hint="eastAsia"/>
        </w:rPr>
        <w:t>【干部培训情况】</w:t>
      </w:r>
    </w:p>
    <w:p w14:paraId="3AC551C6">
      <w:pPr>
        <w:ind w:firstLine="420"/>
      </w:pPr>
      <w:r>
        <w:rPr>
          <w:rFonts w:hint="eastAsia"/>
        </w:rPr>
        <w:t>　党校是党员干部教育培训工作的主阵地，为做好党员干部的培训轮训工作，党校积极配合组织人事部门，按照《中国共产党党校工作条例》《干部教育培训工作条例》《中华人民共和国公务员法》要求，联合制订年度干部教育培训计划，对各主体班次的培训对象、学制、举办时间、教学内容、培训措施等都作详细规定，分期实施。2016年党校先后承接各级各部门举办的入党积极分子培训班、学习习近平总书记在党的新闻舆论工作座谈会重要讲话精神专题培训班、行政执法人员综合法律知识班以及公务员全员轮训、新任公务员初任培训班等31期，培训党员干部3506人次，详情见下表：</w:t>
      </w:r>
    </w:p>
    <w:tbl>
      <w:tblPr>
        <w:tblStyle w:val="11"/>
        <w:tblpPr w:leftFromText="180" w:rightFromText="180" w:vertAnchor="text" w:horzAnchor="page" w:tblpX="1283" w:tblpY="462"/>
        <w:tblOverlap w:val="never"/>
        <w:tblW w:w="9775" w:type="dxa"/>
        <w:tblInd w:w="0" w:type="dxa"/>
        <w:tblLayout w:type="fixed"/>
        <w:tblCellMar>
          <w:top w:w="0" w:type="dxa"/>
          <w:left w:w="0" w:type="dxa"/>
          <w:bottom w:w="0" w:type="dxa"/>
          <w:right w:w="0" w:type="dxa"/>
        </w:tblCellMar>
      </w:tblPr>
      <w:tblGrid>
        <w:gridCol w:w="6844"/>
        <w:gridCol w:w="810"/>
        <w:gridCol w:w="793"/>
        <w:gridCol w:w="1328"/>
      </w:tblGrid>
      <w:tr w14:paraId="333819C3">
        <w:tblPrEx>
          <w:tblCellMar>
            <w:top w:w="0" w:type="dxa"/>
            <w:left w:w="0" w:type="dxa"/>
            <w:bottom w:w="0" w:type="dxa"/>
            <w:right w:w="0" w:type="dxa"/>
          </w:tblCellMar>
        </w:tblPrEx>
        <w:trPr>
          <w:trHeight w:val="375" w:hRule="atLeast"/>
        </w:trPr>
        <w:tc>
          <w:tcPr>
            <w:tcW w:w="6844" w:type="dxa"/>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918B573">
            <w:pPr>
              <w:pStyle w:val="49"/>
            </w:pPr>
            <w:r>
              <w:t>培训班别</w:t>
            </w:r>
          </w:p>
        </w:tc>
        <w:tc>
          <w:tcPr>
            <w:tcW w:w="810"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1A026B">
            <w:pPr>
              <w:pStyle w:val="49"/>
            </w:pPr>
            <w:r>
              <w:t>举办期数</w:t>
            </w:r>
          </w:p>
        </w:tc>
        <w:tc>
          <w:tcPr>
            <w:tcW w:w="79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010B28">
            <w:pPr>
              <w:pStyle w:val="49"/>
            </w:pPr>
            <w:r>
              <w:t>培训人数</w:t>
            </w:r>
          </w:p>
        </w:tc>
        <w:tc>
          <w:tcPr>
            <w:tcW w:w="1328"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6588D25">
            <w:pPr>
              <w:pStyle w:val="49"/>
            </w:pPr>
            <w:r>
              <w:t>举办部门</w:t>
            </w:r>
          </w:p>
        </w:tc>
      </w:tr>
      <w:tr w14:paraId="55B391F7">
        <w:tblPrEx>
          <w:tblCellMar>
            <w:top w:w="0" w:type="dxa"/>
            <w:left w:w="0" w:type="dxa"/>
            <w:bottom w:w="0" w:type="dxa"/>
            <w:right w:w="0" w:type="dxa"/>
          </w:tblCellMar>
        </w:tblPrEx>
        <w:trPr>
          <w:trHeight w:val="60"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5E35575">
            <w:pPr>
              <w:pStyle w:val="49"/>
            </w:pPr>
            <w:r>
              <w:t>行政执法人员培训班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79F829">
            <w:pPr>
              <w:pStyle w:val="49"/>
            </w:pPr>
            <w:r>
              <w:t>8</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69B805">
            <w:pPr>
              <w:pStyle w:val="49"/>
            </w:pPr>
            <w:r>
              <w:t>878</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CFE56BD">
            <w:pPr>
              <w:pStyle w:val="49"/>
            </w:pPr>
            <w:r>
              <w:t>市法制局</w:t>
            </w:r>
          </w:p>
        </w:tc>
      </w:tr>
      <w:tr w14:paraId="5A4CD4D6">
        <w:tblPrEx>
          <w:tblCellMar>
            <w:top w:w="0" w:type="dxa"/>
            <w:left w:w="0" w:type="dxa"/>
            <w:bottom w:w="0" w:type="dxa"/>
            <w:right w:w="0" w:type="dxa"/>
          </w:tblCellMar>
        </w:tblPrEx>
        <w:trPr>
          <w:trHeight w:val="60"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7683D43">
            <w:pPr>
              <w:pStyle w:val="49"/>
            </w:pPr>
            <w:r>
              <w:t>村（居）法律顾问培训班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59E035">
            <w:pPr>
              <w:pStyle w:val="49"/>
            </w:pPr>
            <w:r>
              <w:t>1</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9ABA0E">
            <w:pPr>
              <w:pStyle w:val="49"/>
            </w:pPr>
            <w:r>
              <w:t>82</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D3D3CB0">
            <w:pPr>
              <w:pStyle w:val="49"/>
            </w:pPr>
            <w:r>
              <w:t>市司法局</w:t>
            </w:r>
          </w:p>
        </w:tc>
      </w:tr>
      <w:tr w14:paraId="4BBB7FAD">
        <w:tblPrEx>
          <w:tblCellMar>
            <w:top w:w="0" w:type="dxa"/>
            <w:left w:w="0" w:type="dxa"/>
            <w:bottom w:w="0" w:type="dxa"/>
            <w:right w:w="0" w:type="dxa"/>
          </w:tblCellMar>
        </w:tblPrEx>
        <w:trPr>
          <w:trHeight w:val="60"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380C9A5">
            <w:pPr>
              <w:pStyle w:val="49"/>
            </w:pPr>
            <w:r>
              <w:t>入党积极分子培训班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92B952">
            <w:pPr>
              <w:pStyle w:val="49"/>
            </w:pPr>
            <w:r>
              <w:t>1</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D7BEB3">
            <w:pPr>
              <w:pStyle w:val="49"/>
            </w:pPr>
            <w:r>
              <w:t>37</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E0CD07A">
            <w:pPr>
              <w:pStyle w:val="49"/>
            </w:pPr>
            <w:r>
              <w:t>市直属工委</w:t>
            </w:r>
          </w:p>
        </w:tc>
      </w:tr>
      <w:tr w14:paraId="40E134DC">
        <w:tblPrEx>
          <w:tblCellMar>
            <w:top w:w="0" w:type="dxa"/>
            <w:left w:w="0" w:type="dxa"/>
            <w:bottom w:w="0" w:type="dxa"/>
            <w:right w:w="0" w:type="dxa"/>
          </w:tblCellMar>
        </w:tblPrEx>
        <w:trPr>
          <w:trHeight w:val="436"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5E8B709">
            <w:pPr>
              <w:pStyle w:val="49"/>
            </w:pPr>
            <w:r>
              <w:t>基层公共服务业务培训班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5E2568">
            <w:pPr>
              <w:pStyle w:val="49"/>
            </w:pPr>
            <w:r>
              <w:t>2</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872A24">
            <w:pPr>
              <w:pStyle w:val="49"/>
            </w:pPr>
            <w:r>
              <w:t>250</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456F359">
            <w:pPr>
              <w:pStyle w:val="49"/>
            </w:pPr>
            <w:r>
              <w:t>市财政局</w:t>
            </w:r>
          </w:p>
        </w:tc>
      </w:tr>
      <w:tr w14:paraId="6D62E854">
        <w:tblPrEx>
          <w:tblCellMar>
            <w:top w:w="0" w:type="dxa"/>
            <w:left w:w="0" w:type="dxa"/>
            <w:bottom w:w="0" w:type="dxa"/>
            <w:right w:w="0" w:type="dxa"/>
          </w:tblCellMar>
        </w:tblPrEx>
        <w:trPr>
          <w:trHeight w:val="60"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5358B71">
            <w:pPr>
              <w:pStyle w:val="49"/>
            </w:pPr>
            <w:r>
              <w:t>习近平在党的新闻舆论工作座谈会重要讲话精神专题培训班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8C9402">
            <w:pPr>
              <w:pStyle w:val="49"/>
            </w:pPr>
            <w:r>
              <w:t>1</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C8F471">
            <w:pPr>
              <w:pStyle w:val="49"/>
            </w:pPr>
            <w:r>
              <w:t>130</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3856E02">
            <w:pPr>
              <w:pStyle w:val="49"/>
            </w:pPr>
            <w:r>
              <w:t>市委宣传部</w:t>
            </w:r>
          </w:p>
        </w:tc>
      </w:tr>
      <w:tr w14:paraId="6F394100">
        <w:tblPrEx>
          <w:tblCellMar>
            <w:top w:w="0" w:type="dxa"/>
            <w:left w:w="0" w:type="dxa"/>
            <w:bottom w:w="0" w:type="dxa"/>
            <w:right w:w="0" w:type="dxa"/>
          </w:tblCellMar>
        </w:tblPrEx>
        <w:trPr>
          <w:trHeight w:val="60"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13FFF71">
            <w:pPr>
              <w:pStyle w:val="49"/>
            </w:pPr>
            <w:r>
              <w:t>公务员全员培训班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313371">
            <w:pPr>
              <w:pStyle w:val="49"/>
            </w:pPr>
            <w:r>
              <w:t>17</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3ACE4C">
            <w:pPr>
              <w:pStyle w:val="49"/>
            </w:pPr>
            <w:r>
              <w:t>2032</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2E7234">
            <w:pPr>
              <w:pStyle w:val="49"/>
            </w:pPr>
            <w:r>
              <w:t>市委组织部、市人社局</w:t>
            </w:r>
          </w:p>
        </w:tc>
      </w:tr>
      <w:tr w14:paraId="38097EDF">
        <w:tblPrEx>
          <w:tblCellMar>
            <w:top w:w="0" w:type="dxa"/>
            <w:left w:w="0" w:type="dxa"/>
            <w:bottom w:w="0" w:type="dxa"/>
            <w:right w:w="0" w:type="dxa"/>
          </w:tblCellMar>
        </w:tblPrEx>
        <w:trPr>
          <w:trHeight w:val="309" w:hRule="atLeast"/>
        </w:trPr>
        <w:tc>
          <w:tcPr>
            <w:tcW w:w="684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ECA1834">
            <w:pPr>
              <w:pStyle w:val="49"/>
            </w:pPr>
            <w:r>
              <w:t>公务员初任培训班</w:t>
            </w:r>
          </w:p>
        </w:tc>
        <w:tc>
          <w:tcPr>
            <w:tcW w:w="81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9B73D4">
            <w:pPr>
              <w:pStyle w:val="49"/>
            </w:pPr>
            <w:r>
              <w:t>1</w:t>
            </w:r>
          </w:p>
        </w:tc>
        <w:tc>
          <w:tcPr>
            <w:tcW w:w="79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9B428E">
            <w:pPr>
              <w:pStyle w:val="49"/>
            </w:pPr>
            <w:r>
              <w:t>97</w:t>
            </w:r>
          </w:p>
        </w:tc>
        <w:tc>
          <w:tcPr>
            <w:tcW w:w="1328"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1BCE143">
            <w:pPr>
              <w:pStyle w:val="49"/>
            </w:pPr>
            <w:r>
              <w:t>市人社局</w:t>
            </w:r>
          </w:p>
        </w:tc>
      </w:tr>
      <w:tr w14:paraId="7226A3FA">
        <w:tblPrEx>
          <w:tblCellMar>
            <w:top w:w="0" w:type="dxa"/>
            <w:left w:w="0" w:type="dxa"/>
            <w:bottom w:w="0" w:type="dxa"/>
            <w:right w:w="0" w:type="dxa"/>
          </w:tblCellMar>
        </w:tblPrEx>
        <w:trPr>
          <w:trHeight w:val="383" w:hRule="atLeast"/>
        </w:trPr>
        <w:tc>
          <w:tcPr>
            <w:tcW w:w="6844"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0DCDB9C8">
            <w:pPr>
              <w:pStyle w:val="49"/>
            </w:pPr>
            <w:r>
              <w:t>合计</w:t>
            </w:r>
          </w:p>
        </w:tc>
        <w:tc>
          <w:tcPr>
            <w:tcW w:w="81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514267E">
            <w:pPr>
              <w:pStyle w:val="49"/>
            </w:pPr>
            <w:r>
              <w:t>31</w:t>
            </w:r>
          </w:p>
        </w:tc>
        <w:tc>
          <w:tcPr>
            <w:tcW w:w="79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2E3C419">
            <w:pPr>
              <w:pStyle w:val="49"/>
            </w:pPr>
            <w:r>
              <w:t>3506</w:t>
            </w:r>
          </w:p>
        </w:tc>
        <w:tc>
          <w:tcPr>
            <w:tcW w:w="1328"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81F8360">
            <w:pPr>
              <w:pStyle w:val="49"/>
            </w:pPr>
          </w:p>
        </w:tc>
      </w:tr>
    </w:tbl>
    <w:p w14:paraId="71ADEA40">
      <w:pPr>
        <w:ind w:firstLine="420"/>
      </w:pPr>
      <w:r>
        <w:rPr>
          <w:rFonts w:hint="eastAsia"/>
        </w:rPr>
        <w:t>2016年组织各类培训情况表</w:t>
      </w:r>
    </w:p>
    <w:p w14:paraId="0C4F0975">
      <w:pPr>
        <w:pStyle w:val="9"/>
      </w:pPr>
      <w:r>
        <w:rPr>
          <w:rFonts w:hint="eastAsia"/>
        </w:rPr>
        <w:t>【学历教育】</w:t>
      </w:r>
    </w:p>
    <w:p w14:paraId="3AE0A972">
      <w:pPr>
        <w:ind w:firstLine="420"/>
      </w:pPr>
      <w:r>
        <w:rPr>
          <w:rFonts w:hint="eastAsia"/>
        </w:rPr>
        <w:t>　2016年，学校在电大成人学历教育工作上提高入学要求，严把生源质量。开设国家开放大学行政管理、法学、汉语言文学等专业本科、专科班。2016年春、秋两季入学新生278人，其中专科学生160人、本科学生118人，在校学生接近600人。2016年毕业生317人，其中国家开放大学本科班135人，国家开放大学大专班182人。在教学管理上，学校健全教学管理规章制度，严格按照制度开展教学管理工作。加强班主任管理工作，要求班主任加强与学员联系沟通，认真做好学员思想教育工作，努力提高学员到课率；加强科任教师业务能力培训，提高教师业务水平，严格要求教师认真备好课、上好课，重视教学的研究与反思，不断改进教学方法；牢固坚守办学规范，配强班主任，严格考试纪律，保证学校教学服务质量等。</w:t>
      </w:r>
    </w:p>
    <w:p w14:paraId="0CCDC536">
      <w:pPr>
        <w:pStyle w:val="9"/>
      </w:pPr>
      <w:r>
        <w:rPr>
          <w:rFonts w:hint="eastAsia"/>
        </w:rPr>
        <w:t>【科研工作】</w:t>
      </w:r>
    </w:p>
    <w:p w14:paraId="155AC448">
      <w:pPr>
        <w:ind w:firstLine="420"/>
      </w:pPr>
      <w:r>
        <w:rPr>
          <w:rFonts w:hint="eastAsia"/>
        </w:rPr>
        <w:t>　科研是党校教育培训的基础环节，也是提升县级党校培训质量、水平及实现党校功能的集中体现。党校将提升科研水平与服务当地科学发展结合起来，要求教师围绕经济社会发展的热点难点和市委市政府的中心工作，围绕协调推进“四个全面”战略布局，深入调研，认真思考。坚持按照“教学出题目，科研做文章”的思想，积极关注南雄经济社会发展的热点难点，切实开展以问题为导向的社会调查和社会实践活动，让科研有效地服务培训、服务地方发展。创造条件组织教师申报各类各级别的科研课题，坚持科研课题既注重数量又注重质量的原则，确保申报和结项课题的品质。2016年度，组织教师申报韶关市党校科研课题1项，组织实施学校科研课题2项，在CN级期刊发表课题研究成果论文1篇。</w:t>
      </w:r>
    </w:p>
    <w:p w14:paraId="0E1A6128">
      <w:pPr>
        <w:pStyle w:val="9"/>
      </w:pPr>
      <w:r>
        <w:rPr>
          <w:rFonts w:hint="eastAsia"/>
        </w:rPr>
        <w:t>【重大事件】</w:t>
      </w:r>
    </w:p>
    <w:p w14:paraId="1EC30FBF">
      <w:pPr>
        <w:ind w:firstLine="420"/>
      </w:pPr>
      <w:r>
        <w:rPr>
          <w:rFonts w:hint="eastAsia"/>
        </w:rPr>
        <w:t>　培训处主任、青年教师王金玲被选为南雄市第十三次党代会代表、韶关市第十二次党代会代表，参加党代会。</w:t>
      </w:r>
    </w:p>
    <w:p w14:paraId="51CA7D76">
      <w:pPr>
        <w:pStyle w:val="9"/>
      </w:pPr>
      <w:r>
        <w:rPr>
          <w:rFonts w:hint="eastAsia"/>
        </w:rPr>
        <w:t>【学校和个人荣誉】</w:t>
      </w:r>
    </w:p>
    <w:p w14:paraId="6B5427CE">
      <w:pPr>
        <w:ind w:firstLine="420"/>
      </w:pPr>
      <w:r>
        <w:rPr>
          <w:rFonts w:hint="eastAsia"/>
        </w:rPr>
        <w:t>　在2016年度广东省电大系统“教学管理绩效评估”中荣获三等奖。</w:t>
      </w:r>
    </w:p>
    <w:p w14:paraId="32F1302C">
      <w:pPr>
        <w:ind w:firstLine="420"/>
      </w:pPr>
      <w:r>
        <w:rPr>
          <w:rFonts w:hint="eastAsia"/>
        </w:rPr>
        <w:t>（董丽萍）</w:t>
      </w:r>
    </w:p>
    <w:p w14:paraId="4C7E4B59">
      <w:pPr>
        <w:ind w:firstLine="420"/>
      </w:pPr>
    </w:p>
    <w:p w14:paraId="13D85410">
      <w:pPr>
        <w:ind w:firstLine="420"/>
      </w:pPr>
      <w:r>
        <w:rPr>
          <w:rFonts w:hint="eastAsia"/>
        </w:rPr>
        <w:t>附：2016年市委党校领导班子成员名单</w:t>
      </w:r>
    </w:p>
    <w:p w14:paraId="08919D84">
      <w:pPr>
        <w:ind w:firstLine="420"/>
      </w:pPr>
      <w:r>
        <w:rPr>
          <w:rFonts w:hint="eastAsia"/>
        </w:rPr>
        <w:t>校长（兼）：丘德周（任至5月）</w:t>
      </w:r>
    </w:p>
    <w:p w14:paraId="412682DE">
      <w:pPr>
        <w:ind w:firstLine="420"/>
      </w:pPr>
      <w:r>
        <w:rPr>
          <w:rFonts w:hint="eastAsia"/>
        </w:rPr>
        <w:t>　　　　　　林小龙（8月任职）</w:t>
      </w:r>
    </w:p>
    <w:p w14:paraId="13DDA475">
      <w:pPr>
        <w:ind w:firstLine="420"/>
      </w:pPr>
      <w:r>
        <w:rPr>
          <w:rFonts w:hint="eastAsia"/>
        </w:rPr>
        <w:t>常务副校长：何　坚</w:t>
      </w:r>
    </w:p>
    <w:p w14:paraId="7CF55917">
      <w:pPr>
        <w:ind w:firstLine="420"/>
      </w:pPr>
      <w:r>
        <w:rPr>
          <w:rFonts w:hint="eastAsia"/>
        </w:rPr>
        <w:t>副　校　长：何文清　刘致虎　何英钊</w:t>
      </w:r>
    </w:p>
    <w:p w14:paraId="0A165D3B">
      <w:pPr>
        <w:ind w:firstLine="420"/>
      </w:pPr>
      <w:r>
        <w:rPr>
          <w:rFonts w:hint="eastAsia"/>
        </w:rPr>
        <w:t>工 会 主 席：邓宇行</w:t>
      </w:r>
    </w:p>
    <w:p w14:paraId="229F132C">
      <w:pPr>
        <w:ind w:firstLine="420"/>
      </w:pPr>
    </w:p>
    <w:p w14:paraId="60F90716">
      <w:pPr>
        <w:ind w:firstLine="420"/>
      </w:pPr>
    </w:p>
    <w:p w14:paraId="278028DE">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72DED3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A1D5F91">
            <w:pPr>
              <w:pStyle w:val="49"/>
            </w:pPr>
            <w:r>
              <w:rPr>
                <w:rFonts w:hint="eastAsia"/>
              </w:rPr>
              <w:drawing>
                <wp:inline distT="0" distB="0" distL="114300" distR="114300">
                  <wp:extent cx="2921000" cy="2190750"/>
                  <wp:effectExtent l="0" t="0" r="12700" b="0"/>
                  <wp:docPr id="19" name="图片 19" descr="001-14  9月8日，市委副书记、党校校长林小龙到学校调研，与全校教职工座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001-14  9月8日，市委副书记、党校校长林小龙到学校调研，与全校教职工座谈"/>
                          <pic:cNvPicPr>
                            <a:picLocks noChangeAspect="1"/>
                          </pic:cNvPicPr>
                        </pic:nvPicPr>
                        <pic:blipFill>
                          <a:blip r:embed="rId75"/>
                          <a:stretch>
                            <a:fillRect/>
                          </a:stretch>
                        </pic:blipFill>
                        <pic:spPr>
                          <a:xfrm>
                            <a:off x="0" y="0"/>
                            <a:ext cx="2921000" cy="2190750"/>
                          </a:xfrm>
                          <a:prstGeom prst="rect">
                            <a:avLst/>
                          </a:prstGeom>
                        </pic:spPr>
                      </pic:pic>
                    </a:graphicData>
                  </a:graphic>
                </wp:inline>
              </w:drawing>
            </w:r>
          </w:p>
        </w:tc>
      </w:tr>
      <w:tr w14:paraId="4170EC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081C21B">
            <w:pPr>
              <w:pStyle w:val="49"/>
            </w:pPr>
            <w:r>
              <w:rPr>
                <w:rFonts w:hint="eastAsia"/>
              </w:rPr>
              <w:t>9月8日，市委副书记、党校校长林小龙到学校调研，与全校教职工座谈</w:t>
            </w:r>
          </w:p>
        </w:tc>
      </w:tr>
    </w:tbl>
    <w:p w14:paraId="3025B0A8">
      <w:pPr>
        <w:ind w:firstLine="420"/>
      </w:pPr>
    </w:p>
    <w:p w14:paraId="65DC812D">
      <w:pPr>
        <w:pStyle w:val="3"/>
      </w:pPr>
      <w:r>
        <w:rPr>
          <w:rFonts w:hint="eastAsia"/>
        </w:rPr>
        <w:t>史志工作</w:t>
      </w:r>
    </w:p>
    <w:p w14:paraId="52EC4241">
      <w:pPr>
        <w:ind w:firstLine="420"/>
      </w:pPr>
    </w:p>
    <w:p w14:paraId="7E382641">
      <w:pPr>
        <w:pStyle w:val="9"/>
      </w:pPr>
      <w:r>
        <w:rPr>
          <w:rFonts w:hint="eastAsia"/>
        </w:rPr>
        <w:t>【概况】</w:t>
      </w:r>
    </w:p>
    <w:p w14:paraId="706F4F3A">
      <w:pPr>
        <w:ind w:firstLine="420"/>
      </w:pPr>
      <w:r>
        <w:rPr>
          <w:rFonts w:hint="eastAsia"/>
        </w:rPr>
        <w:t>　南雄市史志办公室（简称市史志办），设置于2001年12月，原中共南雄市委党史研究室成立于1982年6月，原南雄市地方志编纂委员会办公室设置于1984年11月，两办合并后称今名。正科级参公管理单位，内设3个正股级机构：人秘股、党史股、方志股。编制6名，其中主任1名、副主任2名，正股级职数3名。</w:t>
      </w:r>
    </w:p>
    <w:p w14:paraId="55A84E68">
      <w:pPr>
        <w:pStyle w:val="9"/>
      </w:pPr>
      <w:r>
        <w:rPr>
          <w:rFonts w:hint="eastAsia"/>
        </w:rPr>
        <w:t>【年鉴工作】</w:t>
      </w:r>
    </w:p>
    <w:p w14:paraId="522C3CFC">
      <w:pPr>
        <w:ind w:firstLine="420"/>
      </w:pPr>
      <w:r>
        <w:rPr>
          <w:rFonts w:hint="eastAsia"/>
        </w:rPr>
        <w:t>　统筹编撰《南雄年鉴2016》，全书字数约590千字。该书全面、翔实地记载南雄行政辖区内2016年政治、经济、文化、社会、生态等方面的情况，作为史料保存，给政府科学决策提供依据或为外商投资提供指南，为外地人士了解南雄提供资料。</w:t>
      </w:r>
    </w:p>
    <w:p w14:paraId="25099843">
      <w:pPr>
        <w:pStyle w:val="9"/>
      </w:pPr>
      <w:r>
        <w:rPr>
          <w:rFonts w:hint="eastAsia"/>
        </w:rPr>
        <w:t>【编撰《南雄党史》（三卷）】</w:t>
      </w:r>
    </w:p>
    <w:p w14:paraId="366C09A5">
      <w:pPr>
        <w:ind w:firstLine="420"/>
      </w:pPr>
      <w:r>
        <w:rPr>
          <w:rFonts w:hint="eastAsia"/>
        </w:rPr>
        <w:t>　《南雄党史》（三卷）收录时间为1978年12月至2002年12月，主要反映粉碎“四人帮”拨乱反正、实施改革开放以来南雄党的事业和社会各项事业发展情况。《南雄党史》（三卷）于2015年启动，基本完成资料图片收集、整理和研究等前期准备工作。</w:t>
      </w:r>
    </w:p>
    <w:p w14:paraId="6ED38F53">
      <w:pPr>
        <w:pStyle w:val="9"/>
      </w:pPr>
      <w:r>
        <w:rPr>
          <w:rFonts w:hint="eastAsia"/>
        </w:rPr>
        <w:t>【编撰广东中央苏区历史丛书《南雄卷》】</w:t>
      </w:r>
    </w:p>
    <w:p w14:paraId="2E6FE837">
      <w:pPr>
        <w:ind w:firstLine="420"/>
      </w:pPr>
      <w:r>
        <w:rPr>
          <w:rFonts w:hint="eastAsia"/>
        </w:rPr>
        <w:t>　《南雄卷》共分为历史概述、档案文献、人物足迹等10章30万字，反映南雄苏区形成与发展过程及其历史作用、主要突出贡献，展现大革命时期老一辈无产阶级革命家朱德、毛泽东、陈毅等在南雄苏区革命斗争风范，展示南雄苏区改革开放以来在党的领导下经济社会发展风貌。经过搜集相关文字图片资料、整理文档，完成撰稿工作，送省委党史研究室审阅。</w:t>
      </w:r>
    </w:p>
    <w:p w14:paraId="4F65B12F">
      <w:pPr>
        <w:pStyle w:val="9"/>
      </w:pPr>
      <w:r>
        <w:rPr>
          <w:rFonts w:hint="eastAsia"/>
        </w:rPr>
        <w:t>【自然村落历史人文普查】</w:t>
      </w:r>
    </w:p>
    <w:p w14:paraId="78E7F199">
      <w:pPr>
        <w:ind w:firstLine="420"/>
      </w:pPr>
      <w:r>
        <w:rPr>
          <w:rFonts w:hint="eastAsia"/>
        </w:rPr>
        <w:t>　根据省地方志办《广东省自然村落历史人文普查工作方案》的要求，全市自然村落历史人文普查于2016年3月启动。为加大宣传舆论，在市政府宣传橱窗宣传自然村落历史人文普查的目的、意义及做法，同时发放宣传手册，让社会公众知晓并支持此项工作。加强业务培训工作，到各镇（街道）举办18期培训班，镇村两级工作人员有400多人次参加培训。加强日常业务指导工作，跟进各镇（街道）填写普查表和录入普查系统的进度。</w:t>
      </w:r>
    </w:p>
    <w:p w14:paraId="5C58C8D6">
      <w:pPr>
        <w:pStyle w:val="9"/>
      </w:pPr>
      <w:r>
        <w:rPr>
          <w:rFonts w:hint="eastAsia"/>
        </w:rPr>
        <w:t>【古驿道调查】</w:t>
      </w:r>
    </w:p>
    <w:p w14:paraId="2F0E5623">
      <w:pPr>
        <w:ind w:firstLine="420"/>
      </w:pPr>
      <w:r>
        <w:rPr>
          <w:rFonts w:hint="eastAsia"/>
        </w:rPr>
        <w:t>　根据省地方志办《关于加强自然村落历史人文普查工作的通知》的要求，通过深入调查发现，南雄古驿道存在的村落有39个。通过填写详细的调查表，将古驿道的情况上报省地方志办。</w:t>
      </w:r>
    </w:p>
    <w:p w14:paraId="19785CD1">
      <w:pPr>
        <w:pStyle w:val="9"/>
      </w:pPr>
      <w:r>
        <w:rPr>
          <w:rFonts w:hint="eastAsia"/>
        </w:rPr>
        <w:t>【南雄地情网建设】</w:t>
      </w:r>
    </w:p>
    <w:p w14:paraId="143A1A2C">
      <w:pPr>
        <w:ind w:firstLine="420"/>
      </w:pPr>
      <w:r>
        <w:rPr>
          <w:rFonts w:hint="eastAsia"/>
        </w:rPr>
        <w:t>　调整地情网站栏目设置，更新补充内容，突出史志特色、地域特色和文化特色。截至12月底，上传《南雄年鉴（2015）》约50万字，更新各类文章20篇，图片15张，网站总访问量累计14万人次。地情网逐渐成为信息量强大的地情资料库，成为社会各界了解南雄地情的重要信息平台。</w:t>
      </w:r>
    </w:p>
    <w:p w14:paraId="33E88004">
      <w:pPr>
        <w:ind w:firstLine="420"/>
      </w:pPr>
      <w:r>
        <w:rPr>
          <w:rFonts w:hint="eastAsia"/>
        </w:rPr>
        <w:t>（谢庆花）</w:t>
      </w:r>
    </w:p>
    <w:p w14:paraId="7BB711B1">
      <w:pPr>
        <w:ind w:firstLine="420"/>
      </w:pPr>
    </w:p>
    <w:p w14:paraId="34A07842">
      <w:pPr>
        <w:ind w:firstLine="420"/>
      </w:pPr>
      <w:r>
        <w:rPr>
          <w:rFonts w:hint="eastAsia"/>
        </w:rPr>
        <w:t>附：2016年市史志办领导班子成员名单</w:t>
      </w:r>
    </w:p>
    <w:p w14:paraId="4793FFEB">
      <w:pPr>
        <w:ind w:firstLine="420"/>
      </w:pPr>
      <w:r>
        <w:rPr>
          <w:rFonts w:hint="eastAsia"/>
        </w:rPr>
        <w:t>主　任：叶　忠（任至5月）</w:t>
      </w:r>
    </w:p>
    <w:p w14:paraId="04AD7B34">
      <w:pPr>
        <w:ind w:firstLine="420"/>
      </w:pPr>
      <w:r>
        <w:rPr>
          <w:rFonts w:hint="eastAsia"/>
        </w:rPr>
        <w:t>　　　　孔永明（5月任职）</w:t>
      </w:r>
    </w:p>
    <w:p w14:paraId="2CB677D0">
      <w:pPr>
        <w:ind w:firstLine="420"/>
      </w:pPr>
      <w:r>
        <w:rPr>
          <w:rFonts w:hint="eastAsia"/>
        </w:rPr>
        <w:t>副主任：谢　平</w:t>
      </w:r>
    </w:p>
    <w:p w14:paraId="28F2A609">
      <w:pPr>
        <w:ind w:firstLine="420"/>
      </w:pPr>
      <w:r>
        <w:rPr>
          <w:rFonts w:hint="eastAsia"/>
        </w:rPr>
        <w:t>　　　　李君祥（任至5月）</w:t>
      </w:r>
    </w:p>
    <w:p w14:paraId="3A860C82">
      <w:pPr>
        <w:ind w:firstLine="420"/>
      </w:pPr>
      <w:r>
        <w:rPr>
          <w:rFonts w:hint="eastAsia"/>
        </w:rPr>
        <w:t>　　　　庄素梅（5月任职）</w:t>
      </w:r>
    </w:p>
    <w:p w14:paraId="0D075F81">
      <w:pPr>
        <w:ind w:firstLine="420"/>
      </w:pPr>
    </w:p>
    <w:p w14:paraId="586344B3">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92904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DB40862">
            <w:pPr>
              <w:pStyle w:val="49"/>
            </w:pPr>
            <w:r>
              <w:rPr>
                <w:rFonts w:hint="eastAsia"/>
              </w:rPr>
              <w:drawing>
                <wp:inline distT="0" distB="0" distL="114300" distR="114300">
                  <wp:extent cx="2921000" cy="1643380"/>
                  <wp:effectExtent l="0" t="0" r="12700" b="13970"/>
                  <wp:docPr id="20" name="图片 20" descr="001-15  12月7日，史志办公室指导主田镇自然村落历史人文普查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001-15  12月7日，史志办公室指导主田镇自然村落历史人文普查工作"/>
                          <pic:cNvPicPr>
                            <a:picLocks noChangeAspect="1"/>
                          </pic:cNvPicPr>
                        </pic:nvPicPr>
                        <pic:blipFill>
                          <a:blip r:embed="rId76"/>
                          <a:stretch>
                            <a:fillRect/>
                          </a:stretch>
                        </pic:blipFill>
                        <pic:spPr>
                          <a:xfrm>
                            <a:off x="0" y="0"/>
                            <a:ext cx="2921000" cy="1643380"/>
                          </a:xfrm>
                          <a:prstGeom prst="rect">
                            <a:avLst/>
                          </a:prstGeom>
                        </pic:spPr>
                      </pic:pic>
                    </a:graphicData>
                  </a:graphic>
                </wp:inline>
              </w:drawing>
            </w:r>
          </w:p>
        </w:tc>
      </w:tr>
      <w:tr w14:paraId="2AD359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87AA3FB">
            <w:pPr>
              <w:pStyle w:val="49"/>
            </w:pPr>
            <w:r>
              <w:rPr>
                <w:rFonts w:hint="eastAsia"/>
              </w:rPr>
              <w:t>12月7日，史志办公室指导主田镇自然村落历史人文普查工作</w:t>
            </w:r>
          </w:p>
        </w:tc>
      </w:tr>
    </w:tbl>
    <w:p w14:paraId="59B457B4">
      <w:pPr>
        <w:ind w:firstLine="420"/>
      </w:pPr>
    </w:p>
    <w:p w14:paraId="5D53F159">
      <w:pPr>
        <w:ind w:firstLine="420"/>
      </w:pPr>
    </w:p>
    <w:p w14:paraId="40658519">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5B7B3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25D316D">
            <w:pPr>
              <w:pStyle w:val="49"/>
            </w:pPr>
            <w:r>
              <w:rPr>
                <w:rFonts w:hint="eastAsia"/>
              </w:rPr>
              <w:drawing>
                <wp:inline distT="0" distB="0" distL="114300" distR="114300">
                  <wp:extent cx="2917825" cy="1945005"/>
                  <wp:effectExtent l="0" t="0" r="15875" b="17145"/>
                  <wp:docPr id="21" name="图片 21" descr="001-16  12月16日，召开全市自然村落历史人文普查业务培训与推进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001-16  12月16日，召开全市自然村落历史人文普查业务培训与推进会"/>
                          <pic:cNvPicPr>
                            <a:picLocks noChangeAspect="1"/>
                          </pic:cNvPicPr>
                        </pic:nvPicPr>
                        <pic:blipFill>
                          <a:blip r:embed="rId77"/>
                          <a:stretch>
                            <a:fillRect/>
                          </a:stretch>
                        </pic:blipFill>
                        <pic:spPr>
                          <a:xfrm>
                            <a:off x="0" y="0"/>
                            <a:ext cx="2917825" cy="1945005"/>
                          </a:xfrm>
                          <a:prstGeom prst="rect">
                            <a:avLst/>
                          </a:prstGeom>
                        </pic:spPr>
                      </pic:pic>
                    </a:graphicData>
                  </a:graphic>
                </wp:inline>
              </w:drawing>
            </w:r>
          </w:p>
        </w:tc>
      </w:tr>
      <w:tr w14:paraId="693BE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37E8622">
            <w:pPr>
              <w:pStyle w:val="49"/>
            </w:pPr>
            <w:r>
              <w:rPr>
                <w:rFonts w:hint="eastAsia"/>
              </w:rPr>
              <w:t>12月16日，召开全市自然村落历史人文普查业务培训与推进会</w:t>
            </w:r>
          </w:p>
        </w:tc>
      </w:tr>
    </w:tbl>
    <w:p w14:paraId="6FCFC615">
      <w:pPr>
        <w:ind w:firstLine="420"/>
      </w:pPr>
    </w:p>
    <w:p w14:paraId="4ADD0A6F">
      <w:pPr>
        <w:pStyle w:val="3"/>
      </w:pPr>
      <w:r>
        <w:rPr>
          <w:rFonts w:hint="eastAsia"/>
        </w:rPr>
        <w:t>机关党建</w:t>
      </w:r>
    </w:p>
    <w:p w14:paraId="151B4E29">
      <w:pPr>
        <w:ind w:firstLine="420"/>
      </w:pPr>
    </w:p>
    <w:p w14:paraId="02088C42">
      <w:pPr>
        <w:pStyle w:val="9"/>
      </w:pPr>
      <w:r>
        <w:rPr>
          <w:rFonts w:hint="eastAsia"/>
        </w:rPr>
        <w:t>【概况】</w:t>
      </w:r>
    </w:p>
    <w:p w14:paraId="5011AC60">
      <w:pPr>
        <w:ind w:firstLine="420"/>
      </w:pPr>
      <w:r>
        <w:rPr>
          <w:rFonts w:hint="eastAsia"/>
        </w:rPr>
        <w:t>　中共南雄市直属机关工作委员会是中共南雄市委派出机构，1996年南雄撤县设市，县直属机关党委相应变为市直属机关党委。1997年南雄市机构改革，将市直属机关党委改称为市直属机关工作委员会，属市委党建工作的派出机构，主要负责规划市直机关党的建设，分类指导市直行政、事业单位和有关企业单位党务工作，抓好党的思想、组织、作风、制度和反腐倡廉建设等11项职能。2015年，新增“民主评议政风行风”以及“民声热线”上线和答复督办两项工作职能。内设办公室、组织股和市直团工委、市直机关武装部，2001年机构改革增设市纪委派出机构市直纪工委，2009年设立市纪委监察局派驻党群中心纪检监察组，2013年12月市纪委监察局派驻党群中心纪检监察组改设置在市委办。现有人员编制8名，其中行政编制7名，行政工勤编制1名，2016年年底在职8人，退休11人。2016年，直属机关工委在市委的领导下，认真贯彻习近平总书记“聚精会神抓党建”和“</w:t>
      </w:r>
      <w:r>
        <w:rPr>
          <w:rFonts w:hint="eastAsia"/>
          <w:lang w:val="en-US" w:eastAsia="zh-CN"/>
        </w:rPr>
        <w:t>全面</w:t>
      </w:r>
      <w:r>
        <w:rPr>
          <w:rFonts w:hint="eastAsia"/>
        </w:rPr>
        <w:t>从严治党”重要论述精神，结合市委、市政府开展“三守三爱”践行“两学一做”学习教育实践活动，继续夯实“三严三实”教育成果，不断加强和改进机关党的建设。</w:t>
      </w:r>
    </w:p>
    <w:p w14:paraId="34843429">
      <w:pPr>
        <w:pStyle w:val="9"/>
      </w:pPr>
      <w:r>
        <w:rPr>
          <w:rFonts w:hint="eastAsia"/>
        </w:rPr>
        <w:t>【开展“三守三爱”践行“两学一做”学习教育实践活动】</w:t>
      </w:r>
    </w:p>
    <w:p w14:paraId="5B550145">
      <w:pPr>
        <w:ind w:firstLine="420"/>
      </w:pPr>
      <w:r>
        <w:rPr>
          <w:rFonts w:hint="eastAsia"/>
        </w:rPr>
        <w:t>　抓好宣传与督导，为教育开展打好基础。采取全面集中学习与自学、讲党课、开展专题讨论、写学习心得、观看典型事迹专题片等灵活多样的学习形式，及时发放习近平总书记系列</w:t>
      </w:r>
      <w:r>
        <w:rPr>
          <w:rFonts w:hint="eastAsia"/>
          <w:lang w:val="en-US" w:eastAsia="zh-CN"/>
        </w:rPr>
        <w:t>重要</w:t>
      </w:r>
      <w:r>
        <w:rPr>
          <w:rFonts w:hint="eastAsia"/>
        </w:rPr>
        <w:t>讲话、“两学一做”学习教育简明读本、党章等学习资料上万份。考学结合，巩固学习成果。组织市直机关党支部3455名党员积极参加省有关部门的“两学一做”学习教育系列考试，党员的参与率95%，考试成绩良好。同时组织党员们参加省委宣传部组织开展的百万基层党员党史知识竞赛和手机微信“南方+”党建知识竞赛和清风微教育党章党规学霸考试。</w:t>
      </w:r>
    </w:p>
    <w:p w14:paraId="29E67410">
      <w:pPr>
        <w:pStyle w:val="9"/>
      </w:pPr>
      <w:r>
        <w:rPr>
          <w:rFonts w:hint="eastAsia"/>
        </w:rPr>
        <w:t>【选举党代表】</w:t>
      </w:r>
    </w:p>
    <w:p w14:paraId="7064A101">
      <w:pPr>
        <w:ind w:firstLine="420"/>
      </w:pPr>
      <w:r>
        <w:rPr>
          <w:rFonts w:hint="eastAsia"/>
        </w:rPr>
        <w:t>　为做好南雄市第十三次党代会市直机关党代表选举工作，组织市直机关各党（总）支部召开大会酝酿，推荐代表人选，基层党组织参与率100%，党员参与率95%。先根据多数党组织和多数党员的意愿提出代表候选人初步人选，再召开会议确定候选人预备人选，最后通过召开市直机关党代会，选举市第十三次党代会市直机关党代表71名，其中领导干部41名、专业技术人员14名、先进模范人员16名，全部实现组织意图。</w:t>
      </w:r>
    </w:p>
    <w:p w14:paraId="6B510207">
      <w:pPr>
        <w:pStyle w:val="9"/>
      </w:pPr>
      <w:r>
        <w:rPr>
          <w:rFonts w:hint="eastAsia"/>
        </w:rPr>
        <w:t>【打造市直基层特色党组织】</w:t>
      </w:r>
    </w:p>
    <w:p w14:paraId="667B457F">
      <w:pPr>
        <w:ind w:firstLine="420"/>
      </w:pPr>
      <w:r>
        <w:rPr>
          <w:rFonts w:hint="eastAsia"/>
        </w:rPr>
        <w:t>　在市直机关党组织中开展创新组织生活建设“标兵党支部”活动，全年建设市人社局、环保局、国税局、地税局、浈江电业公司、金友公司等6个标兵党组织和交通局、行政服务中心、房管所、统计局调查队等4个党建示范点。</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9721F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93D4DBC">
            <w:pPr>
              <w:pStyle w:val="49"/>
            </w:pPr>
            <w:r>
              <w:rPr>
                <w:rFonts w:hint="eastAsia"/>
              </w:rPr>
              <w:drawing>
                <wp:inline distT="0" distB="0" distL="114300" distR="114300">
                  <wp:extent cx="3164205" cy="1719580"/>
                  <wp:effectExtent l="0" t="0" r="17145" b="13970"/>
                  <wp:docPr id="22" name="图片 22" descr="001-17  11月23日，召开市直机关特色党建工作经验交流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001-17  11月23日，召开市直机关特色党建工作经验交流会"/>
                          <pic:cNvPicPr>
                            <a:picLocks noChangeAspect="1"/>
                          </pic:cNvPicPr>
                        </pic:nvPicPr>
                        <pic:blipFill>
                          <a:blip r:embed="rId78"/>
                          <a:stretch>
                            <a:fillRect/>
                          </a:stretch>
                        </pic:blipFill>
                        <pic:spPr>
                          <a:xfrm>
                            <a:off x="0" y="0"/>
                            <a:ext cx="3164205" cy="1719580"/>
                          </a:xfrm>
                          <a:prstGeom prst="rect">
                            <a:avLst/>
                          </a:prstGeom>
                        </pic:spPr>
                      </pic:pic>
                    </a:graphicData>
                  </a:graphic>
                </wp:inline>
              </w:drawing>
            </w:r>
          </w:p>
        </w:tc>
      </w:tr>
      <w:tr w14:paraId="79E133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DB834B9">
            <w:pPr>
              <w:pStyle w:val="49"/>
            </w:pPr>
            <w:r>
              <w:rPr>
                <w:rFonts w:hint="eastAsia"/>
              </w:rPr>
              <w:t>11月23日，召开市直机关特色党建工作经验交流会</w:t>
            </w:r>
          </w:p>
        </w:tc>
      </w:tr>
    </w:tbl>
    <w:p w14:paraId="1208E910">
      <w:pPr>
        <w:ind w:firstLine="420"/>
      </w:pPr>
    </w:p>
    <w:p w14:paraId="7D80F3E7">
      <w:pPr>
        <w:pStyle w:val="9"/>
      </w:pPr>
      <w:r>
        <w:rPr>
          <w:rFonts w:hint="eastAsia"/>
        </w:rPr>
        <w:t>【建党95周年系列活动】</w:t>
      </w:r>
    </w:p>
    <w:p w14:paraId="353892EA">
      <w:pPr>
        <w:ind w:firstLine="420"/>
      </w:pPr>
      <w:r>
        <w:rPr>
          <w:rFonts w:hint="eastAsia"/>
        </w:rPr>
        <w:t>　市直机关工委所属支部开展一系列</w:t>
      </w:r>
      <w:r>
        <w:rPr>
          <w:rFonts w:hint="eastAsia"/>
          <w:lang w:eastAsia="zh-CN"/>
        </w:rPr>
        <w:t>庆祝建党</w:t>
      </w:r>
      <w:r>
        <w:rPr>
          <w:rFonts w:hint="eastAsia"/>
        </w:rPr>
        <w:t>95周年活动。6月29日，与广东金友集团有限公司党支部开展“三同”（同上一堂党课、同唱一首红歌、同议一个话题）纪念活动。活动中，紧密结合开展“三守三爱”践行“两学一做”学习教育，2016年度预备党员、市直“两新”组织以及金友公司支部党员近百人一齐唱红歌，上党课，重温入党誓词，还以“做合格党员”为题进行心得大讨论。同时，组织党员参观韶关市</w:t>
      </w:r>
      <w:r>
        <w:rPr>
          <w:rFonts w:hint="eastAsia"/>
          <w:lang w:eastAsia="zh-CN"/>
        </w:rPr>
        <w:t>庆祝建党</w:t>
      </w:r>
      <w:r>
        <w:rPr>
          <w:rFonts w:hint="eastAsia"/>
        </w:rPr>
        <w:t>95周年图片巡回展、市廉政教育基地，参观梅关古道元帅岭、水口战役遗址等革命旧址，现场接受革命洗礼、弘扬爱国精神。</w:t>
      </w:r>
    </w:p>
    <w:p w14:paraId="21DF2531">
      <w:pPr>
        <w:ind w:firstLine="420"/>
      </w:pPr>
    </w:p>
    <w:p w14:paraId="7A83D80E">
      <w:pPr>
        <w:ind w:firstLine="420"/>
      </w:pPr>
    </w:p>
    <w:p w14:paraId="6CE49DD9">
      <w:pPr>
        <w:ind w:firstLine="420"/>
      </w:pPr>
    </w:p>
    <w:p w14:paraId="5A9A0FF6">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1EB99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2FC12FD">
            <w:pPr>
              <w:pStyle w:val="49"/>
            </w:pPr>
            <w:r>
              <w:rPr>
                <w:rFonts w:hint="eastAsia"/>
              </w:rPr>
              <w:drawing>
                <wp:inline distT="0" distB="0" distL="114300" distR="114300">
                  <wp:extent cx="2852420" cy="1515110"/>
                  <wp:effectExtent l="0" t="0" r="5080" b="8890"/>
                  <wp:docPr id="24" name="图片 24" descr="001-18  6月29日，与广东金友集团有限公司党支部开展“三同”纪念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01-18  6月29日，与广东金友集团有限公司党支部开展“三同”纪念活动"/>
                          <pic:cNvPicPr>
                            <a:picLocks noChangeAspect="1"/>
                          </pic:cNvPicPr>
                        </pic:nvPicPr>
                        <pic:blipFill>
                          <a:blip r:embed="rId79"/>
                          <a:stretch>
                            <a:fillRect/>
                          </a:stretch>
                        </pic:blipFill>
                        <pic:spPr>
                          <a:xfrm>
                            <a:off x="0" y="0"/>
                            <a:ext cx="2852420" cy="1515110"/>
                          </a:xfrm>
                          <a:prstGeom prst="rect">
                            <a:avLst/>
                          </a:prstGeom>
                        </pic:spPr>
                      </pic:pic>
                    </a:graphicData>
                  </a:graphic>
                </wp:inline>
              </w:drawing>
            </w:r>
          </w:p>
        </w:tc>
      </w:tr>
      <w:tr w14:paraId="00848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7708BB3">
            <w:pPr>
              <w:pStyle w:val="49"/>
            </w:pPr>
            <w:r>
              <w:rPr>
                <w:rFonts w:hint="eastAsia"/>
              </w:rPr>
              <w:t>6月29日，与广东金友集团有限公司党支部开展“三同”纪念活动</w:t>
            </w:r>
          </w:p>
        </w:tc>
      </w:tr>
    </w:tbl>
    <w:p w14:paraId="00F0090E">
      <w:pPr>
        <w:ind w:firstLine="420"/>
      </w:pPr>
    </w:p>
    <w:p w14:paraId="1AFC7903">
      <w:pPr>
        <w:pStyle w:val="9"/>
      </w:pPr>
      <w:r>
        <w:rPr>
          <w:rFonts w:hint="eastAsia"/>
        </w:rPr>
        <w:t>【组织建设工作】</w:t>
      </w:r>
    </w:p>
    <w:p w14:paraId="5FC98358">
      <w:pPr>
        <w:ind w:firstLine="420"/>
      </w:pPr>
      <w:r>
        <w:rPr>
          <w:rFonts w:hint="eastAsia"/>
        </w:rPr>
        <w:t>　开展党组织关系排查工作，统筹安排28个市直机关党总支、牵头负责单位，188个党支部进行党员组织关系梳理自查，完善党员档案。开展党费收缴专项检查工作，对188个市直机关党支部、3457名党员开展党费收缴工作专项检查，补缴以往年度党费20多万元，收缴2016年度党费60万元。</w:t>
      </w:r>
    </w:p>
    <w:p w14:paraId="44C4F048">
      <w:pPr>
        <w:ind w:firstLine="420"/>
      </w:pPr>
      <w:r>
        <w:rPr>
          <w:rFonts w:hint="eastAsia"/>
        </w:rPr>
        <w:t>开展基层党组织换届专项检查工作，督促推动142个未按期换届的党组织完成换届工作，撤销因组织生活开展不健全的11个党支部，整合撤并4个党支部。排查清理党代会代表和党员违纪违法未给予相应处理情况，对3名违纪违法党代会代表，履行终止代表资格和停止执行代表职务的有关程序；对7名受到刑事责任追究和行政处罚的党员，按规定给予党纪处分和组织处理。</w:t>
      </w:r>
    </w:p>
    <w:p w14:paraId="052917C5">
      <w:pPr>
        <w:ind w:firstLine="420"/>
      </w:pPr>
      <w:r>
        <w:rPr>
          <w:rFonts w:hint="eastAsia"/>
        </w:rPr>
        <w:t>集中推进非公有制企业和社会组织“两个覆盖”工作，新成立南雄珠玑巷联谊会党支部和南雄市旅游协会党支部。根据《南雄市直机关党建工作质量标准化考核办法（试行）》要求，对188个党支部机关党建工作责任制度目标进行量化考核，将考核分数提交市委组织部作为年终绩效考核的依据。开展基层党组织书记抓基层党建工作述职评议考核工作，抽选市直机关供销社等20个党（总）支部书记进行会议现场述职，其他党（总）支部书记进行书记述职。</w:t>
      </w:r>
    </w:p>
    <w:p w14:paraId="7CCFD6EB">
      <w:pPr>
        <w:pStyle w:val="9"/>
      </w:pPr>
      <w:r>
        <w:rPr>
          <w:rFonts w:hint="eastAsia"/>
        </w:rPr>
        <w:t>【新党员教育培训】</w:t>
      </w:r>
    </w:p>
    <w:p w14:paraId="30279C78">
      <w:pPr>
        <w:ind w:firstLine="420"/>
      </w:pPr>
      <w:r>
        <w:rPr>
          <w:rFonts w:hint="eastAsia"/>
        </w:rPr>
        <w:t>　4月份在党校对38名入党积极分子进行两天半的党章党务知识培训，对预备党员进行党内法规法纪考试。通过培训和考察审批，全年吸收入党积极分子38人，发展新党员32人，预备党员转正35人。</w:t>
      </w:r>
    </w:p>
    <w:p w14:paraId="5AB41DF0">
      <w:pPr>
        <w:pStyle w:val="9"/>
      </w:pPr>
      <w:r>
        <w:rPr>
          <w:rFonts w:hint="eastAsia"/>
        </w:rPr>
        <w:t>【党内激励关怀帮扶】</w:t>
      </w:r>
    </w:p>
    <w:p w14:paraId="6B8B047E">
      <w:pPr>
        <w:ind w:firstLine="420"/>
      </w:pPr>
      <w:r>
        <w:rPr>
          <w:rFonts w:hint="eastAsia"/>
        </w:rPr>
        <w:t>　2016年组织党员进行“党员互助金”捐赠16万元，办理互助金困难申请20人，为市直机关220名满50年党龄老党员办理关爱金申请，元旦、春节和“七一”期间，走访、慰问困难党员、老党员70多人。</w:t>
      </w:r>
    </w:p>
    <w:p w14:paraId="6C8B5AB7">
      <w:pPr>
        <w:pStyle w:val="9"/>
      </w:pPr>
      <w:r>
        <w:rPr>
          <w:rFonts w:hint="eastAsia"/>
        </w:rPr>
        <w:t>【民主评议政风行风】</w:t>
      </w:r>
    </w:p>
    <w:p w14:paraId="2DBBF482">
      <w:pPr>
        <w:ind w:firstLine="420"/>
      </w:pPr>
      <w:r>
        <w:rPr>
          <w:rFonts w:hint="eastAsia"/>
        </w:rPr>
        <w:t>　依据《南雄市2016年民主评议政风行风工作方案》，以推动解决群众反映强烈的部门和行业作风问题为导向，坚持自查自纠和纪检监察机关监督相结合，内部通报与适度公开相结合，全面评与重点评相结合，全面掌握并注重解决被评议单位作风建设方面的问题。通过自查自纠、办事群众满意度网上问卷调查、定期督导、行评团现场集中测评等各种方式，对市林业局、市卫生和计划生育局、市市场监督管理局、市行政服务中心、市食品药品监督管理局和市地方税务局等6个单位进行重点政风行风评议。</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75F091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61326FB">
            <w:pPr>
              <w:pStyle w:val="49"/>
            </w:pPr>
            <w:r>
              <w:rPr>
                <w:rFonts w:hint="eastAsia"/>
              </w:rPr>
              <w:drawing>
                <wp:inline distT="0" distB="0" distL="114300" distR="114300">
                  <wp:extent cx="2877820" cy="1621155"/>
                  <wp:effectExtent l="0" t="0" r="17780" b="17145"/>
                  <wp:docPr id="25" name="图片 25" descr="001-19  12月16日，召开南雄市政风行风民主集中测评大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01-19  12月16日，召开南雄市政风行风民主集中测评大会"/>
                          <pic:cNvPicPr>
                            <a:picLocks noChangeAspect="1"/>
                          </pic:cNvPicPr>
                        </pic:nvPicPr>
                        <pic:blipFill>
                          <a:blip r:embed="rId80"/>
                          <a:stretch>
                            <a:fillRect/>
                          </a:stretch>
                        </pic:blipFill>
                        <pic:spPr>
                          <a:xfrm>
                            <a:off x="0" y="0"/>
                            <a:ext cx="2877820" cy="1621155"/>
                          </a:xfrm>
                          <a:prstGeom prst="rect">
                            <a:avLst/>
                          </a:prstGeom>
                        </pic:spPr>
                      </pic:pic>
                    </a:graphicData>
                  </a:graphic>
                </wp:inline>
              </w:drawing>
            </w:r>
          </w:p>
        </w:tc>
      </w:tr>
      <w:tr w14:paraId="78585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35ED8CB">
            <w:pPr>
              <w:pStyle w:val="49"/>
            </w:pPr>
            <w:r>
              <w:rPr>
                <w:rFonts w:hint="eastAsia"/>
              </w:rPr>
              <w:t>12月16日，召开南雄市政风行风民主集中测评大会</w:t>
            </w:r>
          </w:p>
        </w:tc>
      </w:tr>
    </w:tbl>
    <w:p w14:paraId="38BB45FF">
      <w:pPr>
        <w:ind w:firstLine="420"/>
      </w:pPr>
    </w:p>
    <w:p w14:paraId="6D20CFB4">
      <w:pPr>
        <w:pStyle w:val="9"/>
      </w:pPr>
      <w:r>
        <w:rPr>
          <w:rFonts w:hint="eastAsia"/>
        </w:rPr>
        <w:t>【“民声热线”上线和答复督办】</w:t>
      </w:r>
    </w:p>
    <w:p w14:paraId="022530C8">
      <w:pPr>
        <w:ind w:firstLine="420"/>
      </w:pPr>
      <w:r>
        <w:rPr>
          <w:rFonts w:hint="eastAsia"/>
        </w:rPr>
        <w:t>　落实《2016年南雄市“民声热线”实施方案》，组织做好12月28日“民声热线”（周三版）上线工作部署和准备，常务副市长朱海兵带领城市管理局、民政局、人社局和食品药品监督管理局在节目中回复10个热线问题。一年来督办“民声热线”栏目组交办的问题办理（日常版）61件，答复均为满意。</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290B7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9CC0AA3">
            <w:pPr>
              <w:pStyle w:val="49"/>
            </w:pPr>
            <w:r>
              <w:rPr>
                <w:rFonts w:hint="eastAsia"/>
              </w:rPr>
              <w:drawing>
                <wp:inline distT="0" distB="0" distL="114300" distR="114300">
                  <wp:extent cx="2915920" cy="1638300"/>
                  <wp:effectExtent l="0" t="0" r="17780" b="0"/>
                  <wp:docPr id="26" name="图片 26" descr="001-20  12月28日，南雄“民声热线”上线活动韶关直播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01-20  12月28日，南雄“民声热线”上线活动韶关直播现场"/>
                          <pic:cNvPicPr>
                            <a:picLocks noChangeAspect="1"/>
                          </pic:cNvPicPr>
                        </pic:nvPicPr>
                        <pic:blipFill>
                          <a:blip r:embed="rId81"/>
                          <a:stretch>
                            <a:fillRect/>
                          </a:stretch>
                        </pic:blipFill>
                        <pic:spPr>
                          <a:xfrm>
                            <a:off x="0" y="0"/>
                            <a:ext cx="2915920" cy="1638300"/>
                          </a:xfrm>
                          <a:prstGeom prst="rect">
                            <a:avLst/>
                          </a:prstGeom>
                        </pic:spPr>
                      </pic:pic>
                    </a:graphicData>
                  </a:graphic>
                </wp:inline>
              </w:drawing>
            </w:r>
          </w:p>
        </w:tc>
      </w:tr>
      <w:tr w14:paraId="1EBF4F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CEE62E1">
            <w:pPr>
              <w:pStyle w:val="49"/>
            </w:pPr>
            <w:r>
              <w:rPr>
                <w:rFonts w:hint="eastAsia"/>
              </w:rPr>
              <w:t>12月28日，南雄“民声热线”上线活动韶关直播现场</w:t>
            </w:r>
          </w:p>
        </w:tc>
      </w:tr>
    </w:tbl>
    <w:p w14:paraId="16C4436E">
      <w:pPr>
        <w:ind w:firstLine="420"/>
      </w:pPr>
    </w:p>
    <w:p w14:paraId="61EB561A">
      <w:pPr>
        <w:pStyle w:val="9"/>
      </w:pPr>
      <w:r>
        <w:rPr>
          <w:rFonts w:hint="eastAsia"/>
        </w:rPr>
        <w:t>【纪检监察】</w:t>
      </w:r>
    </w:p>
    <w:p w14:paraId="3D182A58">
      <w:pPr>
        <w:ind w:firstLine="420"/>
      </w:pPr>
      <w:r>
        <w:rPr>
          <w:rFonts w:hint="eastAsia"/>
        </w:rPr>
        <w:t>　制定《2016年市直属机关工委党风廉政建设和反腐败工作任务分工》和《2016年市直属机关工委党风廉政建设主体责任清单》，2016年自办案件1宗，开除党员1名，协助办理群众来信来访件3件，不定期约谈重点岗位党员干部5次，组织市直机关近千名干部到预防职务犯罪警示教育基地接受现场警示教育。</w:t>
      </w:r>
    </w:p>
    <w:p w14:paraId="0F4FA475">
      <w:pPr>
        <w:pStyle w:val="9"/>
      </w:pPr>
      <w:r>
        <w:rPr>
          <w:rFonts w:hint="eastAsia"/>
        </w:rPr>
        <w:t>【武装工作】</w:t>
      </w:r>
    </w:p>
    <w:p w14:paraId="320EFB53">
      <w:pPr>
        <w:ind w:firstLine="420"/>
      </w:pPr>
      <w:r>
        <w:rPr>
          <w:rFonts w:hint="eastAsia"/>
        </w:rPr>
        <w:t>　根据上级军事地民兵工作整组的要求，在地方与军事专业对口单位，调整组建民兵医疗、装备、通信、交通等专业民兵专业技术分队。做好机关适龄青年兵役登记和征兵工作，当年入伍青年为大学以上文化程度100%。</w:t>
      </w:r>
    </w:p>
    <w:p w14:paraId="6909CE50">
      <w:pPr>
        <w:pStyle w:val="9"/>
      </w:pPr>
      <w:r>
        <w:rPr>
          <w:rFonts w:hint="eastAsia"/>
        </w:rPr>
        <w:t>【精准扶贫】</w:t>
      </w:r>
    </w:p>
    <w:p w14:paraId="5BF20A70">
      <w:pPr>
        <w:ind w:firstLine="420"/>
      </w:pPr>
      <w:r>
        <w:rPr>
          <w:rFonts w:hint="eastAsia"/>
        </w:rPr>
        <w:t>　按照新时期精准扶贫精准脱贫三年攻坚实施方案的要求，帮扶雄州街道莲塘村、郊区村、铺背村3个村，下半年调整到帮扶荆岗村。经过入户调查，了解基本情况，完善贫困户的各种表册卡的建档资料，投入1.8万元帮扶村委会及慰问贫困户。</w:t>
      </w:r>
    </w:p>
    <w:p w14:paraId="7652E9B2">
      <w:pPr>
        <w:pStyle w:val="9"/>
      </w:pPr>
      <w:r>
        <w:rPr>
          <w:rFonts w:hint="eastAsia"/>
        </w:rPr>
        <w:t>【挂点联系企业】</w:t>
      </w:r>
    </w:p>
    <w:p w14:paraId="7E3E6DE7">
      <w:pPr>
        <w:ind w:firstLine="420"/>
      </w:pPr>
      <w:r>
        <w:rPr>
          <w:rFonts w:hint="eastAsia"/>
        </w:rPr>
        <w:t>　继续抓好对马来宾环保油墨公司的跟踪服务，坚持每月1次到企业了解情况，力所能及地帮助解决一些生产过程中的问题。2016年该厂实现2000万元生产值，当年上缴税收50多万元。</w:t>
      </w:r>
    </w:p>
    <w:p w14:paraId="203A17E1">
      <w:pPr>
        <w:ind w:firstLine="420"/>
      </w:pPr>
      <w:r>
        <w:rPr>
          <w:rFonts w:hint="eastAsia"/>
        </w:rPr>
        <w:t>（朱瑞凝）</w:t>
      </w:r>
    </w:p>
    <w:p w14:paraId="3863336E">
      <w:pPr>
        <w:ind w:firstLine="420"/>
      </w:pPr>
    </w:p>
    <w:p w14:paraId="366C3F09">
      <w:pPr>
        <w:ind w:firstLine="420"/>
      </w:pPr>
      <w:r>
        <w:rPr>
          <w:rFonts w:hint="eastAsia"/>
        </w:rPr>
        <w:t>附：2016年市直工委领导班子成员名单</w:t>
      </w:r>
    </w:p>
    <w:p w14:paraId="089B6165">
      <w:pPr>
        <w:ind w:firstLine="420"/>
      </w:pPr>
      <w:r>
        <w:rPr>
          <w:rFonts w:hint="eastAsia"/>
        </w:rPr>
        <w:t>书　　　记：蔡德华</w:t>
      </w:r>
    </w:p>
    <w:p w14:paraId="65DD009C">
      <w:pPr>
        <w:ind w:firstLine="420"/>
      </w:pPr>
      <w:r>
        <w:rPr>
          <w:rFonts w:hint="eastAsia"/>
        </w:rPr>
        <w:t>副　书　记：王庭泉　温　靖</w:t>
      </w:r>
    </w:p>
    <w:p w14:paraId="498B787C">
      <w:pPr>
        <w:ind w:firstLine="420"/>
      </w:pPr>
      <w:r>
        <w:rPr>
          <w:rFonts w:hint="eastAsia"/>
        </w:rPr>
        <w:t>纪工委书记：孔明华</w:t>
      </w:r>
    </w:p>
    <w:p w14:paraId="401A7550">
      <w:pPr>
        <w:ind w:firstLine="420"/>
      </w:pPr>
      <w:r>
        <w:rPr>
          <w:rFonts w:hint="eastAsia"/>
        </w:rPr>
        <w:t>武装部部长：李卫东</w:t>
      </w:r>
    </w:p>
    <w:p w14:paraId="7496604C">
      <w:pPr>
        <w:ind w:firstLine="420"/>
      </w:pPr>
    </w:p>
    <w:p w14:paraId="17438CFC">
      <w:pPr>
        <w:pStyle w:val="3"/>
      </w:pPr>
      <w:r>
        <w:rPr>
          <w:rFonts w:hint="eastAsia"/>
        </w:rPr>
        <w:t>依法治市</w:t>
      </w:r>
    </w:p>
    <w:p w14:paraId="1F1C8ED0">
      <w:pPr>
        <w:ind w:firstLine="420"/>
      </w:pPr>
    </w:p>
    <w:p w14:paraId="686242CD">
      <w:pPr>
        <w:pStyle w:val="9"/>
      </w:pPr>
      <w:r>
        <w:rPr>
          <w:rFonts w:hint="eastAsia"/>
        </w:rPr>
        <w:t>【概况】</w:t>
      </w:r>
    </w:p>
    <w:p w14:paraId="5CAF7584">
      <w:pPr>
        <w:ind w:firstLine="420"/>
      </w:pPr>
      <w:r>
        <w:rPr>
          <w:rFonts w:hint="eastAsia"/>
        </w:rPr>
        <w:t>　中共南雄市委依法治市领导小组办公室（以下简称依法治市办）成立于1997年4月，是南雄市委正科级常设议事协调机构，设有2个股室，编制3人，委托南雄市人大常委会党组代管。在市委的领导下负责组织、协调、监督、检查全市依法治理和法制宣传教育工作。</w:t>
      </w:r>
    </w:p>
    <w:p w14:paraId="30A28FB1">
      <w:pPr>
        <w:pStyle w:val="9"/>
      </w:pPr>
      <w:r>
        <w:rPr>
          <w:rFonts w:hint="eastAsia"/>
        </w:rPr>
        <w:t>【领导干部依法行政】</w:t>
      </w:r>
    </w:p>
    <w:p w14:paraId="0BBF5C30">
      <w:pPr>
        <w:ind w:firstLine="420"/>
      </w:pPr>
      <w:r>
        <w:rPr>
          <w:rFonts w:hint="eastAsia"/>
        </w:rPr>
        <w:t>　全市各级党组织以深入学习贯彻党的十八届五中、六中全会精神为契机，通过各种学习形式，抓好各级领导干部学法用法活动，对各级党员领导干部进行教育和引导，自觉在宪法和法律范围内活动，领导干部带头维护宪法和法律权威，带头学法、遵法、守法、用法，提高运用法治思维和法律手段解决经济社会发展中突出矛盾和问题的能力。2016年，市、镇两级换届依法依规进行，完成市、镇两级换届工作任务。</w:t>
      </w:r>
    </w:p>
    <w:p w14:paraId="46DD4E08">
      <w:pPr>
        <w:pStyle w:val="9"/>
      </w:pPr>
      <w:r>
        <w:rPr>
          <w:rFonts w:hint="eastAsia"/>
        </w:rPr>
        <w:t>【加强民主监督体系】</w:t>
      </w:r>
    </w:p>
    <w:p w14:paraId="628B99F0">
      <w:pPr>
        <w:ind w:firstLine="420"/>
      </w:pPr>
      <w:r>
        <w:rPr>
          <w:rFonts w:hint="eastAsia"/>
        </w:rPr>
        <w:t>　探索坚持党的领导、人民当家做主和依法治国有机统一的运行机制和实现形式，努力建立健全决策权、执行权、监督权既相互制约又相互协调的权力结构和运行机制，把党内监督、人大监督、行政监督、法律监督、政协民主监督、舆论监督有机结合起来，逐步形成纵向联动、横向配合的监督体系，强化对权力的制约与监督。市人大常委会坚持每月听取依法治市办工作情况汇报，在主导推进依法治市各项工作的同时，综合运用听取专项报告、执法检查、网络问政等形式开展监督。</w:t>
      </w:r>
    </w:p>
    <w:p w14:paraId="7B895847">
      <w:pPr>
        <w:pStyle w:val="9"/>
      </w:pPr>
      <w:r>
        <w:rPr>
          <w:rFonts w:hint="eastAsia"/>
        </w:rPr>
        <w:t>【推进法治镇创建】</w:t>
      </w:r>
    </w:p>
    <w:p w14:paraId="3431D6CB">
      <w:pPr>
        <w:ind w:firstLine="420"/>
      </w:pPr>
      <w:r>
        <w:rPr>
          <w:rFonts w:hint="eastAsia"/>
        </w:rPr>
        <w:t>　全面推进法治镇（街）创建工作，2016年创建法治镇（街）10个，分别是雄州、珠玑、湖口、黄坑、乌迳、水口、古市、邓坊、主田、帽子峰，占全市镇（街）55%以上，完成省、韶关市下达的工作任务。</w:t>
      </w:r>
    </w:p>
    <w:p w14:paraId="75437A65">
      <w:pPr>
        <w:pStyle w:val="9"/>
      </w:pPr>
      <w:r>
        <w:rPr>
          <w:rFonts w:hint="eastAsia"/>
        </w:rPr>
        <w:t>【建立健全维稳机制】</w:t>
      </w:r>
    </w:p>
    <w:p w14:paraId="1C8A55A4">
      <w:pPr>
        <w:ind w:firstLine="420"/>
      </w:pPr>
      <w:r>
        <w:rPr>
          <w:rFonts w:hint="eastAsia"/>
        </w:rPr>
        <w:t>　全面推开综治信访维稳中心“中心+网格化+信息化”工作模式，建立健全综治信访维稳各项制度，如工作例会制度、情况报告制度、分流督办制度、首问责任制度、应急处突制度、台账记录制度、责任追究制度。开展无毒村社区创建无毒场所创建，无种植制造毒品创建率100%。全面开展安全隐患排查工作，全市各镇（街）没有发生重大安全事故。</w:t>
      </w:r>
    </w:p>
    <w:p w14:paraId="3F188823">
      <w:pPr>
        <w:ind w:firstLine="420"/>
      </w:pPr>
      <w:r>
        <w:rPr>
          <w:rFonts w:hint="eastAsia"/>
        </w:rPr>
        <w:t>基层矛盾纠纷多元化解法治框架建立健全，每半个月召开1次矛盾纠纷排查调处工作协调会议，全市没有因未落实重大决策社会风险评估等制度而引发群体性事件。2016年1~10月，排查424宗社会矛盾纠纷，化解400宗，化解率94.3%，对比去年同期，矛盾纠纷总数减少33.6%。</w:t>
      </w:r>
    </w:p>
    <w:p w14:paraId="3D28AAE6">
      <w:pPr>
        <w:ind w:firstLine="420"/>
      </w:pPr>
      <w:r>
        <w:rPr>
          <w:rFonts w:hint="eastAsia"/>
        </w:rPr>
        <w:t>全市人民调解委员会机制健全，达到工作规范要求，没有因矛盾纠纷调处不及时或调处不当引发集体上访或群体性事件。古市镇溪口村成立调解村民纠纷“懂事会”、珠玑镇里仁村成立“理事会”，都是依法选出当地老党员、老干部、老军人和热心调解工作的社会贤达人士组成“懂事会”“理事会”，用这些乡贤的影响力和亲和力，去做劝解、和解工作，把农村群众矛盾化解在最基层，调解成功率100%。</w:t>
      </w:r>
    </w:p>
    <w:p w14:paraId="174695C7">
      <w:pPr>
        <w:ind w:firstLine="420"/>
      </w:pPr>
      <w:r>
        <w:rPr>
          <w:rFonts w:hint="eastAsia"/>
        </w:rPr>
        <w:t>加强劳动纠纷调处工作，无因劳资矛盾激化而酿成的重大治安、刑事案件。做好青少年、刑满释放人员、社区矫正人员、社区涉毒（康复）人员、涉邪教人员、易肇事肇祸严重精神障碍患者等特殊人群的教育、服务和管理工作。刑满释放人员犯罪率控制在1%以内，社区矫正人员犯罪率控制在0.2%以内。</w:t>
      </w:r>
    </w:p>
    <w:p w14:paraId="1C2CC991">
      <w:pPr>
        <w:pStyle w:val="9"/>
      </w:pPr>
      <w:r>
        <w:rPr>
          <w:rFonts w:hint="eastAsia"/>
        </w:rPr>
        <w:t>【开展普法宣传】</w:t>
      </w:r>
    </w:p>
    <w:p w14:paraId="0A5D4FD6">
      <w:pPr>
        <w:ind w:firstLine="420"/>
      </w:pPr>
      <w:r>
        <w:rPr>
          <w:rFonts w:hint="eastAsia"/>
        </w:rPr>
        <w:t>　开展多种形式的法治宣传教育活动，推进法治镇创建活动，如“3·15”消费者权益法宣传活动、“6·26”禁毒宣传日、土地管理法法律知识咨询、“12·4”国家宪法日等宣传活动。各镇开展法制宣传和法律咨询活动，充分利用场镇广播、村（居）广播作为普法宣传阵地，司法所提供法律法规、规章咨询，以拓展法律宣传的社会覆盖面，增强时效性。</w:t>
      </w:r>
    </w:p>
    <w:p w14:paraId="330C9370">
      <w:pPr>
        <w:ind w:firstLine="420"/>
      </w:pPr>
      <w:r>
        <w:rPr>
          <w:rFonts w:hint="eastAsia"/>
        </w:rPr>
        <w:t>全市各部门建立健全领导干部日常学法机制，通过邀请东莞的律师为全市各级干部职工举办法治专题培训班和法治专题讲座，以案释法，提高干部职工的法治意识。全面落实机关干部和镇村（社区）干部学法考法制度，组织专题法治轮训，机关、事业、社区、学校、企业、乡村等单位领导干部全部参加普法考试，参考率和合格率均100%。</w:t>
      </w:r>
    </w:p>
    <w:p w14:paraId="22E2C031">
      <w:pPr>
        <w:ind w:firstLine="420"/>
      </w:pPr>
      <w:r>
        <w:rPr>
          <w:rFonts w:hint="eastAsia"/>
        </w:rPr>
        <w:t>各镇（街）全面开展青少年法制宣传教育，把校园作为普法工作的主阵地之一，活化内容和形式，加强青少年法制教育工作，让他们在法制的熏陶下健康成长，增强遵纪守法意识，提高分辨是非和加强自我保护的能力，促进学校法制教育科学化、规范化、常态化发展。各中小学校聘请法治副校长、辅导员配备率100%，开设法制教育课，发放普法读本；结合“6·26”禁毒宣传日、“12·4”国家宪法日等特殊日子上法制课、制作校园法制教育报栏等，学习国家法律法规，宣传法制知识，增强学生</w:t>
      </w:r>
      <w:r>
        <w:rPr>
          <w:rFonts w:hint="eastAsia"/>
          <w:lang w:eastAsia="zh-CN"/>
        </w:rPr>
        <w:t>法治意识</w:t>
      </w:r>
      <w:r>
        <w:rPr>
          <w:rFonts w:hint="eastAsia"/>
        </w:rPr>
        <w:t>；开展法制警示教育实践活动，组织学生参加公安局开放日、到法院旁听案件审判，还联合法院将个别典型的青少年犯罪案件的庭审活动移到校园，让庭审更贴近学生的学习生活，增强影响感化力，使庭审发挥出警示教育作用。</w:t>
      </w:r>
    </w:p>
    <w:p w14:paraId="3738CE18">
      <w:pPr>
        <w:pStyle w:val="9"/>
      </w:pPr>
      <w:r>
        <w:rPr>
          <w:rFonts w:hint="eastAsia"/>
        </w:rPr>
        <w:t>【推进村民自治】</w:t>
      </w:r>
    </w:p>
    <w:p w14:paraId="7AFE1F9F">
      <w:pPr>
        <w:ind w:firstLine="420"/>
      </w:pPr>
      <w:r>
        <w:rPr>
          <w:rFonts w:hint="eastAsia"/>
        </w:rPr>
        <w:t>　全市各镇（街）依法推进村（居）民自治，发挥民主，制定村民自治条例。按照“社区自治组织健全、自治制度完善、民主选举规范有序、民主决策制度健全、民主管理制度落实、民主监督机制运行良好、法制宣传教育扎实深入、村（居）法律服务体系健全、村（居）基层社会安定稳定、村（居）各项事业全面发展”的标准，逐步把村（居）委会建设成居民自治、管理有序、服务完善、治安良好、环境优美、文明祥和的社会生活共同体。各镇（街）建立健全行政村财务管理制度，实行村账镇代记，加强对农村集体经济组织的管理审计监督，从源头上杜绝村干部经济腐败。全市各镇没有出现对农村集体经济组织章程、成员大会或成员代表会议作出的决议决定违反法律法规规章的现象。</w:t>
      </w:r>
    </w:p>
    <w:p w14:paraId="3A6FA765">
      <w:pPr>
        <w:pStyle w:val="9"/>
      </w:pPr>
      <w:r>
        <w:rPr>
          <w:rFonts w:hint="eastAsia"/>
        </w:rPr>
        <w:t>【开展法治惠民活动】</w:t>
      </w:r>
    </w:p>
    <w:p w14:paraId="1766DE57">
      <w:pPr>
        <w:ind w:firstLine="420"/>
      </w:pPr>
      <w:r>
        <w:rPr>
          <w:rFonts w:hint="eastAsia"/>
        </w:rPr>
        <w:t>　开展“一村（社区）一法律顾问”法治惠民活动，完善制度，建成全覆盖的农村法律顾问网络。来自东莞、南雄两地14所事务所的61名律师走进各村（社区），以群众需求为导向，围绕基层热点难点问题，做好法律服务，为群众释疑解惑，及时化解矛盾纠纷，进行法制宣传教育，营造信仰法律的浓厚氛围。自铺开村（社区）法律顾问工作以来，建立“三个一”“三个相结合”工作机制，划定律师职责的两条红线，并设定律师五种服务角色，确保工作扎实推进。开展“一村（社区）一法律顾问”工作以来，法律顾问累计接受咨询3204件次，开展法制讲座和法律培训1000余场，出具法律意见书64件次，审查合同81件次，法律援助30宗，成功调解纠纷63宗，法治惠民取得初步实效。</w:t>
      </w:r>
    </w:p>
    <w:p w14:paraId="43AAB68F">
      <w:pPr>
        <w:ind w:firstLine="420"/>
      </w:pPr>
      <w:r>
        <w:rPr>
          <w:rFonts w:hint="eastAsia"/>
        </w:rPr>
        <w:t>（邱万锋）</w:t>
      </w:r>
    </w:p>
    <w:p w14:paraId="5907BAB0">
      <w:pPr>
        <w:ind w:firstLine="420"/>
      </w:pPr>
    </w:p>
    <w:p w14:paraId="0B5CB120">
      <w:pPr>
        <w:ind w:firstLine="420"/>
      </w:pPr>
      <w:r>
        <w:rPr>
          <w:rFonts w:hint="eastAsia"/>
        </w:rPr>
        <w:t>附：2016年市依法治市办领导班子成员名单</w:t>
      </w:r>
    </w:p>
    <w:p w14:paraId="4435B926">
      <w:pPr>
        <w:ind w:firstLine="420"/>
      </w:pPr>
      <w:r>
        <w:rPr>
          <w:rFonts w:hint="eastAsia"/>
        </w:rPr>
        <w:t>主　任：陈志刚</w:t>
      </w:r>
    </w:p>
    <w:p w14:paraId="0BD3E2D2">
      <w:pPr>
        <w:ind w:firstLine="420"/>
      </w:pPr>
      <w:r>
        <w:rPr>
          <w:rFonts w:hint="eastAsia"/>
        </w:rPr>
        <w:t>副主任：邱万锋</w:t>
      </w:r>
    </w:p>
    <w:p w14:paraId="1EC3EA69">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0F1A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11F5D33">
            <w:pPr>
              <w:pStyle w:val="49"/>
            </w:pPr>
            <w:r>
              <w:rPr>
                <w:rFonts w:hint="eastAsia"/>
              </w:rPr>
              <w:drawing>
                <wp:inline distT="0" distB="0" distL="114300" distR="114300">
                  <wp:extent cx="2997200" cy="1688465"/>
                  <wp:effectExtent l="0" t="0" r="12700" b="6985"/>
                  <wp:docPr id="27" name="图片 27" descr="001-21  12月4日，联合市普法办在三影塔广场开展“南雄市12.4法制宣传周活动”。市委常委、政法委书记张英宏参加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01-21  12月4日，联合市普法办在三影塔广场开展“南雄市12.4法制宣传周活动”。市委常委、政法委书记张英宏参加活动"/>
                          <pic:cNvPicPr>
                            <a:picLocks noChangeAspect="1"/>
                          </pic:cNvPicPr>
                        </pic:nvPicPr>
                        <pic:blipFill>
                          <a:blip r:embed="rId82"/>
                          <a:stretch>
                            <a:fillRect/>
                          </a:stretch>
                        </pic:blipFill>
                        <pic:spPr>
                          <a:xfrm>
                            <a:off x="0" y="0"/>
                            <a:ext cx="2997200" cy="1688465"/>
                          </a:xfrm>
                          <a:prstGeom prst="rect">
                            <a:avLst/>
                          </a:prstGeom>
                        </pic:spPr>
                      </pic:pic>
                    </a:graphicData>
                  </a:graphic>
                </wp:inline>
              </w:drawing>
            </w:r>
          </w:p>
        </w:tc>
      </w:tr>
      <w:tr w14:paraId="4E522F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F36E0FE">
            <w:pPr>
              <w:pStyle w:val="49"/>
            </w:pPr>
            <w:r>
              <w:rPr>
                <w:rFonts w:hint="eastAsia"/>
              </w:rPr>
              <w:t>12月4日，联合市普法办在三影塔广场开展南雄市“12·4”法制宣传周活动。市委常委、政法委书记张英宏参加活动</w:t>
            </w:r>
          </w:p>
        </w:tc>
      </w:tr>
    </w:tbl>
    <w:p w14:paraId="030CB93C">
      <w:pPr>
        <w:ind w:firstLine="420"/>
      </w:pPr>
    </w:p>
    <w:p w14:paraId="57C761E7">
      <w:pPr>
        <w:ind w:firstLine="420"/>
      </w:pPr>
    </w:p>
    <w:p w14:paraId="754C4A8E">
      <w:pPr>
        <w:ind w:firstLine="420"/>
      </w:pPr>
    </w:p>
    <w:p w14:paraId="2C9E6B22">
      <w:pPr>
        <w:ind w:firstLine="420"/>
      </w:pPr>
    </w:p>
    <w:p w14:paraId="1B8CB9C9">
      <w:pPr>
        <w:ind w:firstLine="420"/>
      </w:pPr>
    </w:p>
    <w:p w14:paraId="61ED5819">
      <w:pPr>
        <w:ind w:firstLine="420"/>
      </w:pPr>
    </w:p>
    <w:p w14:paraId="3882513D">
      <w:pPr>
        <w:ind w:firstLine="420"/>
      </w:pPr>
    </w:p>
    <w:p w14:paraId="6A3319BB">
      <w:pPr>
        <w:ind w:firstLine="420"/>
      </w:pPr>
    </w:p>
    <w:p w14:paraId="70C80B2A">
      <w:pPr>
        <w:ind w:firstLine="420"/>
      </w:pPr>
    </w:p>
    <w:p w14:paraId="50ED1208">
      <w:pPr>
        <w:ind w:firstLine="420"/>
      </w:pPr>
    </w:p>
    <w:p w14:paraId="622FF1E9">
      <w:pPr>
        <w:ind w:firstLine="420"/>
      </w:pPr>
    </w:p>
    <w:p w14:paraId="0083DEFC">
      <w:pPr>
        <w:ind w:firstLine="420"/>
      </w:pPr>
    </w:p>
    <w:p w14:paraId="466DD47A">
      <w:pPr>
        <w:ind w:firstLine="420"/>
      </w:pPr>
    </w:p>
    <w:p w14:paraId="49F46EA5">
      <w:pPr>
        <w:ind w:firstLine="420"/>
      </w:pPr>
    </w:p>
    <w:p w14:paraId="75342DC6">
      <w:pPr>
        <w:ind w:firstLine="420"/>
      </w:pPr>
    </w:p>
    <w:p w14:paraId="4FAE8B84">
      <w:pPr>
        <w:ind w:firstLine="420"/>
      </w:pPr>
    </w:p>
    <w:p w14:paraId="78595A8D">
      <w:pPr>
        <w:ind w:firstLine="420"/>
      </w:pPr>
    </w:p>
    <w:p w14:paraId="159CF843">
      <w:pPr>
        <w:ind w:firstLine="420"/>
      </w:pPr>
    </w:p>
    <w:p w14:paraId="1C7FD95F">
      <w:pPr>
        <w:ind w:firstLine="420"/>
      </w:pPr>
    </w:p>
    <w:p w14:paraId="52620A68">
      <w:pPr>
        <w:ind w:firstLine="420"/>
      </w:pPr>
    </w:p>
    <w:p w14:paraId="3F319FDC">
      <w:pPr>
        <w:pStyle w:val="2"/>
        <w:ind w:firstLine="883"/>
      </w:pPr>
      <w:r>
        <w:t>南雄市人民代表大会</w:t>
      </w:r>
    </w:p>
    <w:p w14:paraId="018BD76A">
      <w:pPr>
        <w:ind w:firstLine="420"/>
      </w:pPr>
    </w:p>
    <w:p w14:paraId="70F15710">
      <w:pPr>
        <w:pStyle w:val="3"/>
      </w:pPr>
      <w:r>
        <w:rPr>
          <w:rFonts w:hint="eastAsia"/>
        </w:rPr>
        <w:t>综　述</w:t>
      </w:r>
    </w:p>
    <w:p w14:paraId="603A4EAF">
      <w:pPr>
        <w:ind w:firstLine="420"/>
      </w:pPr>
    </w:p>
    <w:p w14:paraId="6B9C1BDF">
      <w:pPr>
        <w:ind w:firstLine="420"/>
      </w:pPr>
      <w:r>
        <w:rPr>
          <w:rFonts w:hint="eastAsia"/>
        </w:rPr>
        <w:t>南雄市人大常委会机关内设“1室4委”，即办公室、内务司法工作委员会、经济工作委员会、教科文卫工作委员会、选举联络人事任免工作委员会。编制人员23人，其中行政编制19人，记账式行政编制2人，工勤编制2人。2016年市人大常委会依法忠诚履职行权，扎实开展代表联系服务、指导市镇人大换届和自身建设等各项工作。全年召开常委会会议12次、主任会议12次，听取和审议“一府两院”专项工作报告11个，作出决议、决定26项，选举和任免国家机关工作人员47人次，开展视察调研13次，对1部法律法规的贯彻落实情况进行执法检查，承担全市性亮点工作2项，全面完成年初确定的目标任务。</w:t>
      </w:r>
    </w:p>
    <w:p w14:paraId="46A7A1D3">
      <w:pPr>
        <w:ind w:firstLine="420"/>
      </w:pPr>
    </w:p>
    <w:p w14:paraId="6EADFF02">
      <w:pPr>
        <w:pStyle w:val="2"/>
        <w:ind w:firstLine="883"/>
      </w:pPr>
      <w:r>
        <w:rPr>
          <w:rFonts w:hint="eastAsia"/>
        </w:rPr>
        <w:t>市人大及其常委会重要会议</w:t>
      </w:r>
    </w:p>
    <w:p w14:paraId="4AC7E40C">
      <w:pPr>
        <w:ind w:firstLine="420"/>
      </w:pPr>
    </w:p>
    <w:p w14:paraId="0DA0BF8B">
      <w:pPr>
        <w:pStyle w:val="9"/>
      </w:pPr>
      <w:r>
        <w:rPr>
          <w:rFonts w:hint="eastAsia"/>
        </w:rPr>
        <w:t>【十四届人大常委会四十三次会议】</w:t>
      </w:r>
    </w:p>
    <w:p w14:paraId="7784C2A5">
      <w:pPr>
        <w:ind w:firstLine="420"/>
      </w:pPr>
      <w:r>
        <w:rPr>
          <w:rFonts w:hint="eastAsia"/>
        </w:rPr>
        <w:t>　1月6日，南雄市第十四届人民代表大会常务委员会第四十三次会议在市人大常委会会议室召开，市人大常委会副主任陈玉英主持会议。会议审议通过有关补选韶关市第十三届人民代表大会代表事项。根据《中华人民共和国地方各级人民代表大会和地方各级人民政府组织法》和《中华人民共和国全国人民代表大会和地方各级人民代表大会选举法》有关规定，补选韶关市教育局局长、韶关市委教育工委书记邓小杰为韶关市第十三届人民代表大会代表，并报韶关市人民代表大会常务委员会审查确认。会议听取市财政局局长王友华受市人民政府委托所作的《关于南雄市2015年地方政府债务限额的报告》。经会议审议，同意2015年地方政府债务限额为40610万元，其中一般债务37790万元，专项债务2820万元，由市人民政府依法依规组织实施。市人大常委会副主任陈玉英、刘宏伟、李冰、陈培兰、张宗财等19名市第十四届人大常委会组成人员出席会议，市财政局主要领导列席会议。</w:t>
      </w:r>
    </w:p>
    <w:p w14:paraId="2C300577">
      <w:pPr>
        <w:pStyle w:val="9"/>
      </w:pPr>
      <w:r>
        <w:rPr>
          <w:rFonts w:hint="eastAsia"/>
        </w:rPr>
        <w:t>【十四届人大常委会四十四次会议】</w:t>
      </w:r>
    </w:p>
    <w:p w14:paraId="1B5001AF">
      <w:pPr>
        <w:ind w:firstLine="420"/>
      </w:pPr>
      <w:r>
        <w:rPr>
          <w:rFonts w:hint="eastAsia"/>
        </w:rPr>
        <w:t>　1月14日，南雄市第十四届人民代表大会常务委员会第四十四次会议在市人大常委会会议室召开，市人大常委会副主任陈玉英主持会议。会议审议通过关于召开南雄市第十四届人民代表大会第七次会议的若干事项安排及建议名单和《南雄市人民代表大会常务委员会工作报告（稿）》。会议决定南雄市第十四届人民代表大会第七次会议于2016年1月26至28日在南雄大会堂举行。会议建议南雄市第十四届人民代表大会第七次会议议程安排：一是听取和审议南雄市人民政府工作报告；二是审查和批准南雄市国民经济和社会发展第十三个五年规划纲要；三是审查和批准南雄市2015年国民经济和社会发展计划执行情况与2016年国民经济和社会发展计划草案的报告，批准南雄市2016年国民经济和社会发展计划；四是审查和批准南雄市2015年预算执行情况和2016年预算草案的报告，批准南雄市2016年市级预算；五是听取和审议南雄市人民代表大会常务委员会工作报告；六是听取和审议南雄市人民法院工作报告；七是听取和审议南雄市人民检察院工作报告；八是其他。</w:t>
      </w:r>
    </w:p>
    <w:p w14:paraId="1A95AFE5">
      <w:pPr>
        <w:pStyle w:val="9"/>
      </w:pPr>
      <w:r>
        <w:rPr>
          <w:rFonts w:hint="eastAsia"/>
        </w:rPr>
        <w:t>【十四届人大七次会议】</w:t>
      </w:r>
    </w:p>
    <w:p w14:paraId="652BCD20">
      <w:pPr>
        <w:ind w:firstLine="420"/>
      </w:pPr>
      <w:r>
        <w:rPr>
          <w:rFonts w:hint="eastAsia"/>
        </w:rPr>
        <w:t>　1月26至28日，南雄市第十四届人民代表大会第七次会议在市区召开。会议听取和审议南雄市人民政府工作报告；审查和批准南雄市国民经济和社会发展第十三个五年规划纲要；审查南雄市2015年国民经济和社会发展计划执行情况与2016年国民经济和社会发展计划草案的报告，批准南雄市2016年国民经济和社会发展计划；审查南雄市2015年预算执行情况和2016年预算草案的报告，批准南雄市2016年市级预算；听取和审议南雄市人民代表大会常务委员会工作报告；听取和审议南雄市人民法院工作报告；听取和审议南雄市人民检察院工作报告。</w:t>
      </w:r>
    </w:p>
    <w:p w14:paraId="3381BE2C">
      <w:pPr>
        <w:pStyle w:val="9"/>
      </w:pPr>
      <w:r>
        <w:rPr>
          <w:rFonts w:hint="eastAsia"/>
        </w:rPr>
        <w:t>【十四届人大常委会四十五次会议】</w:t>
      </w:r>
    </w:p>
    <w:p w14:paraId="24AFE583">
      <w:pPr>
        <w:ind w:firstLine="420"/>
      </w:pPr>
      <w:r>
        <w:rPr>
          <w:rFonts w:hint="eastAsia"/>
        </w:rPr>
        <w:t>　2月29日，南雄市第十四届人民代表大会常务委员会第四十五次会议在市人大常委会会议室召开。会议应到常委会组成人员21名，实到19名，市人大常委会副主任陈玉英主持会议。会议审议通过有关人事免职事项和《南雄市人大常委会2016年工作计划》。会议对市十四届人大七次会议代表测评“一府两院”各单位以及其他市直有关单位（含垂直管理单位）工作情况的结果进行公布，并根据测评结果，确定南雄市安全生产监督管理局和中国联合网络通信有限公司南雄市分公司为2016年度南雄市人大常委会开展工作评议对象单位。会议听取和审议市林业局局长张英宏受市人民政府委托所作的《南雄市人民政府执行市人大〈关于加强林业生态建设议案的决议〉的情况报告》。会议表决通过市人大常委会《关于加强林业生态建设议案结案的决议》。副市长罗战勇在会上作表态发言，表示议案结案后，市人民政府将继续抓好林业生态建设工作，总结好的经验和做法，推动全市生态建设再上一个新台阶。</w:t>
      </w:r>
    </w:p>
    <w:p w14:paraId="565EAFDF">
      <w:pPr>
        <w:pStyle w:val="9"/>
      </w:pPr>
      <w:r>
        <w:rPr>
          <w:rFonts w:hint="eastAsia"/>
        </w:rPr>
        <w:t>【十四届人大常委会四十六次会议】</w:t>
      </w:r>
    </w:p>
    <w:p w14:paraId="4A2E0C36">
      <w:pPr>
        <w:ind w:firstLine="420"/>
      </w:pPr>
      <w:r>
        <w:rPr>
          <w:rFonts w:hint="eastAsia"/>
        </w:rPr>
        <w:t>　4月7日上午，南雄市第十四届人民代表大会常务委员会第四十六次会议在市人大常委会会议室召开，市人大常委会副主任陈玉英主持会议。会议审议通过有关人事任职事项。根据地方组织法和《广东省各级人民代表大会常务委员会人事任免办法》有关规定，采取电子表决，以“同意18票，反对0票，弃权0票”票决结果，审议通过市政府提出的《关于提请审议沈步亮同志任职的议案》，决定任命沈步亮为南雄市人民政府副市长。任职事项表决前，沈步亮作表态发言，市人大常委会副主任陈玉英为新任市人民政府副市长沈步亮颁发任命书。</w:t>
      </w:r>
    </w:p>
    <w:p w14:paraId="595658C1">
      <w:pPr>
        <w:pStyle w:val="9"/>
      </w:pPr>
      <w:r>
        <w:rPr>
          <w:rFonts w:hint="eastAsia"/>
        </w:rPr>
        <w:t>【十四届人大常委会四十七次会议】</w:t>
      </w:r>
    </w:p>
    <w:p w14:paraId="71C54704">
      <w:pPr>
        <w:ind w:firstLine="420"/>
      </w:pPr>
      <w:r>
        <w:rPr>
          <w:rFonts w:hint="eastAsia"/>
        </w:rPr>
        <w:t>　4月21日，南雄市第十四届人民代表大会常务委员会第四十七次会议在市人大常委会会议室召开，市人大常委会副主任陈玉英主持会议。会议审议通过市人大常委会主任会议提出的《关于提请审议李文丽同志任职的议案》，任命李文丽为南雄市人民代表大会常务委员会选举联络人事任免工作委员会主任，市人大常委会副主任陈玉英为李文丽颁发任命书。会议听取和审议《关于南雄市国有资本预算管理工作的情况报告》，要求市政府要适应新常态，建立健全南雄市国有资产监督管理办法，有计划地对全市国有资产实行全面清查，明确权属，理顺关系，发挥效益，并依法设立国有资产经营预算收支账户。</w:t>
      </w:r>
    </w:p>
    <w:p w14:paraId="240F9D64">
      <w:pPr>
        <w:ind w:firstLine="420"/>
      </w:pPr>
      <w:r>
        <w:rPr>
          <w:rFonts w:hint="eastAsia"/>
        </w:rPr>
        <w:t>会议对南雄市安全生产监督管理局、中国联合网络通信有限公司南雄市分公司进行工作评议，审议通过《关于评议南雄市安全生产监督管理局等单位工作的综合情况反馈意见（草案）》，两个评议对象单位负责人就会后3个月的整改工作作表态发言。会上，市委副书记丘德周宣读市委关于表彰2015年度人民代表满意单位的决定，并为受表彰的市政府办、市审计局、市民宗局、建行南雄支行、市气象局、市信息中心等6个2015年度人民代表满意单位颁发牌匾。会议还表彰2015年度全市人大工作先进单位和优秀人大代表。</w:t>
      </w:r>
    </w:p>
    <w:p w14:paraId="7B87CA02">
      <w:pPr>
        <w:pStyle w:val="9"/>
      </w:pPr>
      <w:r>
        <w:rPr>
          <w:rFonts w:hint="eastAsia"/>
        </w:rPr>
        <w:t>【十四届人大常委会四十八次会议】</w:t>
      </w:r>
    </w:p>
    <w:p w14:paraId="1A9B0411">
      <w:pPr>
        <w:ind w:firstLine="420"/>
      </w:pPr>
      <w:r>
        <w:rPr>
          <w:rFonts w:hint="eastAsia"/>
        </w:rPr>
        <w:t>　5月26日，南雄市第十四届人民代表大会常务委员会第四十八次会议在市人大常委会会议室召开，市人大常委会副主任陈玉英主持会议。会议审议通过市政府有关人事任免提请议案，决定免去何人平的南雄市人民政府副市长职务，决定任命朱海兵为南雄市人民政府副市长。任职事项表决前，朱海兵作表态发言，市人大常委会副主任陈玉英为朱海兵颁发任命书。会议听取和审议市财政局局长王友华受市政府委托所作的《关于南雄市2016年预算调整草案的报告》，审查和批准市政府关于2016年预算调整。</w:t>
      </w:r>
    </w:p>
    <w:p w14:paraId="1FD50EFD">
      <w:pPr>
        <w:pStyle w:val="9"/>
      </w:pPr>
      <w:r>
        <w:rPr>
          <w:rFonts w:hint="eastAsia"/>
        </w:rPr>
        <w:t>【十四届人大常委会四十九次会议】</w:t>
      </w:r>
    </w:p>
    <w:p w14:paraId="724C22C6">
      <w:pPr>
        <w:ind w:firstLine="420"/>
      </w:pPr>
      <w:r>
        <w:rPr>
          <w:rFonts w:hint="eastAsia"/>
        </w:rPr>
        <w:t>　6月20日，南雄市第十四届人民代表大会常务委员会第四十九次会议在市人大常委会会议室召开，市人大常委会副主任陈玉英主持会议。会议审议通过南雄市人民代表大会常务委员会关于南雄市市镇两级人民代表大会换届选举的决定（草案），决定南雄市市镇两级人民代表大会代表统一选举日为2016年8月18日，南雄市第十五届人民代表大会第一次会议拟定于2016年10月中旬召开。会议审议通过南雄市人民代表大会常务委员会关于设立南雄市市镇两级选举委员会的决定（草案），决定设立南雄市市镇两级选举委员会，审议通过南雄市选举委员会组成人员名单。</w:t>
      </w:r>
    </w:p>
    <w:p w14:paraId="092A13DA">
      <w:pPr>
        <w:pStyle w:val="9"/>
      </w:pPr>
      <w:r>
        <w:rPr>
          <w:rFonts w:hint="eastAsia"/>
        </w:rPr>
        <w:t>【十四届人大常委会五十次会议】</w:t>
      </w:r>
    </w:p>
    <w:p w14:paraId="5805F5F5">
      <w:pPr>
        <w:ind w:firstLine="420"/>
      </w:pPr>
      <w:r>
        <w:rPr>
          <w:rFonts w:hint="eastAsia"/>
        </w:rPr>
        <w:t>　6月29日上午，南雄市第十四届人民代表大会常务委员会第五十次会议在市人大常委会会议室召开，市人大常委会副主任陈玉英主持会议。会议听取和审议市财政局局长王友华受市人民政府委托所作的《关于南雄市2016年第二次预算调整草案的报告》，审查和批准市人民政府关于2016年第二次预算调整。会议听取和审议市人民政府《关于南雄市旅游服务接待能力提升工作的情况报告》，要求市人民政府要以实施“旅游旺市”和“姓氏名都”战略为契机，科学规划发展布局，强化政府职能部门的服务意识，加大财政投入和招商引资力度，不断提升旅游服务接待能力，完善服务功能。会议听取和审议市人民政府《关于贯彻实施〈广东省城乡生活垃圾处理条例〉情况的报告》，要求市人民政府加强工作领导，逐步搭建起全市工作网络，发挥村民在垃圾收集、分类、减量中的主体作用，同时，要因地制宜，继续积极探索城乡生活垃圾减量化、资源化、市场化的新模式，科学布点选址，建立健全可持续的长效机制，营造干净、整洁、舒适的居住环境。会议审议通过有关代表辞职事项。</w:t>
      </w:r>
    </w:p>
    <w:p w14:paraId="3FFD2EF8">
      <w:pPr>
        <w:pStyle w:val="9"/>
      </w:pPr>
      <w:r>
        <w:rPr>
          <w:rFonts w:hint="eastAsia"/>
        </w:rPr>
        <w:t>【十四届人大常委会五十一次会议】</w:t>
      </w:r>
    </w:p>
    <w:p w14:paraId="0C6754F6">
      <w:pPr>
        <w:ind w:firstLine="420"/>
      </w:pPr>
      <w:r>
        <w:rPr>
          <w:rFonts w:hint="eastAsia"/>
        </w:rPr>
        <w:t>　7月26日，南雄市第十四届人民代表大会常务委员会第五十一次会议在市人大常委会会议室召开，市人大常委会副主任陈玉英主持会议。根据市人大常委会主任会议提请的有关人事任免事项，经会议表决通过，任命刘烈斌为南雄市人民代表大会常务委员会雄州街道工作委员会主任，免去叶凌峰的南雄市人民代表大会常务委员会雄州街道工作委员会主任职务，雷会信的南雄市人民代表大会常务委员会雄州街道工作委员会副主任职务。会议审议通过市人民政府提请的有关人事任免事项，决定任命曾东野为南雄市人民政府副市长、南雄市公安局局长，何少波为南雄市林业局局长，姚远华为南雄市统计局局长，郭秀丽为南雄市旅游局局长；决定免去周宏忠的南雄市旅游局局长职务，肖梅山的南雄市统计局局长职务，张英宏的南雄市林业局局长职务。任职事项表决前，拟任干部作任前表态发言，市人大常委会副主任陈玉英为新任命的干部颁发任命书。</w:t>
      </w:r>
    </w:p>
    <w:p w14:paraId="7BC26799">
      <w:pPr>
        <w:pStyle w:val="9"/>
      </w:pPr>
      <w:r>
        <w:rPr>
          <w:rFonts w:hint="eastAsia"/>
        </w:rPr>
        <w:t>【十四届人大常委会五十二次会议】</w:t>
      </w:r>
    </w:p>
    <w:p w14:paraId="032EF3AB">
      <w:pPr>
        <w:ind w:firstLine="420"/>
      </w:pPr>
      <w:r>
        <w:rPr>
          <w:rFonts w:hint="eastAsia"/>
        </w:rPr>
        <w:t>　7月29日上午，南雄市第十四届人民代表大会常务委员会第五十二次会议在市人大常委会会议室召开，市人大常委会副主任陈玉英主持会议。会议审议通过南雄市人民代表大会常务委员会关于调整南雄市市镇两级人民代表大会换届选举时间的决定。会议决定：全市统一选举日由原来的2016年8月18日调整为2016年9月13日，同步选举市镇两级人大代表；各镇新一届人民代表大会第一次会议召开的时间由原来的2016年8月下旬调整为2016年9月下旬。</w:t>
      </w:r>
    </w:p>
    <w:p w14:paraId="464ED4C1">
      <w:pPr>
        <w:pStyle w:val="9"/>
      </w:pPr>
      <w:r>
        <w:rPr>
          <w:rFonts w:hint="eastAsia"/>
        </w:rPr>
        <w:t>【十四届人大常委会五十三次会议】</w:t>
      </w:r>
    </w:p>
    <w:p w14:paraId="57109E79">
      <w:pPr>
        <w:ind w:firstLine="420"/>
      </w:pPr>
      <w:r>
        <w:rPr>
          <w:rFonts w:hint="eastAsia"/>
        </w:rPr>
        <w:t>　8月23日，南雄市第十四届人民代表大会常务委员会第五十三次会议在市人大常委会会议室召开，市人大常委会副主任陈玉英主持会议。会议审议通过（决定）有关人事事项。经会议表决通过，任命杨应荣为南雄市人民法院审判员、审判委员会委员、副院长，龚春辉为南雄市人民检察院检察员、检察委员会委员、副检察长。决定杨应荣代理南雄市人民法院院长职务，龚春辉代理南雄市人民检察院检察长职务。决定接受肖裕忠辞去南雄市人民法院院长职务，赖正志辞去南雄市人民检察院检察长职务。任职事项表决前，拟任干部作任前表态发言，市人大常委会副主任陈玉英为新任命的干部颁发任命书。会议听取和审议市人民政府《关于南雄市2016年上半年国民经济和社会发展计划执行情况的报告》《关于南雄市2015年决算草案的报告》《关于南雄市2016年上半年预算执行情况的报告》《关于政府投融资项目建设资金预算的报告》《关于2016年新增地方政府债券资金安排的报告》《关于南雄市2015年度本级预算执行情况和其他财政收支的审计工作报告》《关于办理市十四届人大各次会议代表议案以及市十四届人大七次会议代表意见建议情况的报告》《关于2016年政府承诺民生实事落实进展情况的报告》，会议结合前期调研视察情况，分别提出相关意见建议。会议审议通过市人大常委会关于批准南雄市2015年决算的决议、关于批准南雄市政府投融资项目建设资金预算的决议、关于批准南雄市2016年新增地方政府债券资金安排的决议。</w:t>
      </w:r>
    </w:p>
    <w:p w14:paraId="321A3306">
      <w:pPr>
        <w:pStyle w:val="9"/>
      </w:pPr>
      <w:r>
        <w:rPr>
          <w:rFonts w:hint="eastAsia"/>
        </w:rPr>
        <w:t>【十四届人大常委会五十四次会议】</w:t>
      </w:r>
    </w:p>
    <w:p w14:paraId="062E568D">
      <w:pPr>
        <w:ind w:firstLine="420"/>
      </w:pPr>
      <w:r>
        <w:rPr>
          <w:rFonts w:hint="eastAsia"/>
        </w:rPr>
        <w:t>　10月9日，南雄市第十四届人民代表大会常务委员会第五十四次会议在市人大常委会会议室召开，市人大常委会副主任陈玉英主持会议。会议听取和审议市十四届人大常委会代表资格审查委员会《关于南雄市第十五届人民代表大会代表的代表资格审查报告》，确认当选的207名南雄市第十五届人民代表大会代表的代表资格有效。会议审议通过关于召开南雄市第十五届人民代表大会第一次会议的若干事项、建议名单和《南雄市人民代表大会常务委员会工作报告》。会议听取和审议通过市政府《关于南雄市加强整治养殖业排污行为议案结案的工作报告》和《关于将进一步加强小区管理和建设的议案结案工作报告》，表决通过市人大常委会《关于加强养殖业排污管控议案结案的决议》和《关于进一步加强小区管理和建设议案结案的决议》。会议听取和审议南雄市安全生产监督管理局、中国联合网络通信有限公司南雄市分公司等单位《关于落实工作评议整改情况的报告》，会议表决通过《关于南雄市安监局评议整改工作落实情况以及评议结果的决定》和《关于中国联合网络通信有限公司南雄市分公司评议整改工作落实情况以及评议结果的决定》。</w:t>
      </w:r>
    </w:p>
    <w:p w14:paraId="5E730FAE">
      <w:pPr>
        <w:pStyle w:val="9"/>
      </w:pPr>
      <w:r>
        <w:rPr>
          <w:rFonts w:hint="eastAsia"/>
        </w:rPr>
        <w:t>【十五届人大一次会议】</w:t>
      </w:r>
    </w:p>
    <w:p w14:paraId="5795F780">
      <w:pPr>
        <w:ind w:firstLine="420"/>
      </w:pPr>
      <w:r>
        <w:rPr>
          <w:rFonts w:hint="eastAsia"/>
        </w:rPr>
        <w:t>　10月18日上午，南雄市第十五届人民代表大会第一次会议在南雄大会堂开幕。来自全市各行各业的市人大代表肩负着全市48万各族人民重托出席盛会，履行宪法和法律赋予的神圣职责。根据会议日程，市长王碧安向大会作政府工作报告，总结回顾过去五年全市社会经济发展情况，并提出今后五年政府工作的预期目标。受市第十四届人大常委会的委托，市人大常委会副主任陈玉英向大会作南雄市第十四届人大常委会工作报告。会议还听取《南雄市人民法院工作报告》《南雄市人民检察院工作报告》。大会期间，与会全体代表审议通过市第十四届人民代表大会第一次会议以来市人民政府工作报告、人大常委会工作报告、人民法院工作报告、人民检察院工作报告。经过大会选举，陈玉英当选为南雄市第十五届人大常委会主任，黄德群、李冰、刘发龙、陈仁麟、何文忠、叶凌峰当选为副主任，王碧安当选为南雄市人民政府市长，朱海兵、马细妹、沈步亮、曾东野、吴良彬、王友华当选为副市长，杨应荣当选为市人民法院院长，龚春辉当选为市人民检察院检察长。新当选的市十五届人大常委会主任、副主任、委员，新一届人民政府市长、副市长，市人民法院院长、市人民检察院检察长等向宪法进行宣誓。市委书记曾风保向新当选的领导干部员表示祝贺。曾风保强调，2016年是“十三五”开局之年，也是全面建成小康社会决胜阶段的关键之年，全市上下要以更加昂扬的斗志，锐意进取，积极作为，把党代会和人代会确定的各项目标任务落到实处，为加快建设粤北门户城市，实现与全国同步全面建成小康社会而努力奋斗。10月20日下午，大会在完成各项议程后，在团结奋进、共建和谐的气氛中胜利闭幕。</w:t>
      </w:r>
    </w:p>
    <w:p w14:paraId="611C447A">
      <w:pPr>
        <w:pStyle w:val="9"/>
      </w:pPr>
      <w:r>
        <w:rPr>
          <w:rFonts w:hint="eastAsia"/>
        </w:rPr>
        <w:t>【参加广东省人大监督工作会议并作经验介绍】</w:t>
      </w:r>
    </w:p>
    <w:p w14:paraId="26436140">
      <w:pPr>
        <w:ind w:firstLine="420"/>
      </w:pPr>
      <w:r>
        <w:rPr>
          <w:rFonts w:hint="eastAsia"/>
        </w:rPr>
        <w:t>　12月2日，广东省人大监督工作会议在广州召开。南雄市人大常委会主任陈玉英参加会议，并首次作为全省县市区唯一代表在会上介绍南雄市通过开展代表测评和常委会专项工作评议的经验做法。</w:t>
      </w:r>
    </w:p>
    <w:p w14:paraId="4643ED32">
      <w:pPr>
        <w:pStyle w:val="9"/>
      </w:pPr>
      <w:r>
        <w:rPr>
          <w:rFonts w:hint="eastAsia"/>
        </w:rPr>
        <w:t>【十五届人大常委会一次会议】</w:t>
      </w:r>
    </w:p>
    <w:p w14:paraId="7B9AC659">
      <w:pPr>
        <w:ind w:firstLine="420"/>
      </w:pPr>
      <w:r>
        <w:rPr>
          <w:rFonts w:hint="eastAsia"/>
        </w:rPr>
        <w:t>　12月16日上午，南雄市第十五届人民代表大会常务委员会召开第一次会议，为新一届南雄市政府组成部门的27名“一把手”颁发任命书，标志着他们正式履新。市人大常委会主任陈玉英主持会议，会议以无记名投票的方式，票决通过人事任职事项，决定任命卢锦华为南雄市人民政府办公室主任，李指源为南雄市发展和改革局局长，廖声华为南雄市经济和信息化局局长，田文斌为南雄市教育局局长，刘光胜为南雄市民族宗教事务局局长，曾东野为南雄市公安局局长，曾光为南雄市监察局局长，肖丽琼为南雄市民政局局长，尹本善为南雄市司法局局长，姚远华为南雄市财政局局长，王婉霞为南雄市人力资源和社会保障局局长，沈文昌为南雄市国土资源局局长，叶贤银为南雄市环境保护局局长，刘先辉为南雄市住房和城乡规划建设局局长，林绍发为南雄市交通运输局局长，严桂龙为南雄市水务局局长，董书海为南雄市农业局局长，何少波为南雄市林业局局长，叶世明为南雄市商务局局长，李卫兰为南雄市文化广电新闻出版局局长，邱万茹为南雄市卫生和计划生育局局长，张政平为南雄市审计局局长，谭志良为南雄市市场监督管理局局长，陈志雄为南雄市安全生产监督管理局局长，吴敦林为南雄市食品药品监督管理局局长，马新路为南雄市统计局局长，郭秀丽为南雄市旅游局局长。会议还任命周必闻为南雄市人民检察院检察员。会议同意接受卢锦华辞去南雄市第十五届人民代表大会代表职务，报南雄市第十五届人民代表大会第二次会议备案。会议听取和审议市政府关于提请审议《关于南雄市2016年国民经济和社会发展计划主要经济发展预期目标调整报告》的议案、《关于南雄市2016年第三次预算调整草案的报告》的议案、《关于南雄市2016年地方政府债务限额的报告》的议案，审查和批准市政府关于南雄市2016年国民经济和社会发展计划主要经济发展预期目标调整方案、南雄市2016年第三次预算调整方案、南雄市2016年地方政府债务限额。会议审议通过关于设立南雄市第十五届人民代表大会常务委员会代表资格审查委员会的有关事项、南雄市人民代表大会常务委员会议事规则、南雄市人民代表大会常务委员会讨论决定重大事项办法、南雄市人民代表大会常务委员会关于拟任干部法律知识考试的办法。任职票决前，拟任干部代表进行任前表态发言。会议组织新任命干部进行宪法宣誓。</w:t>
      </w:r>
    </w:p>
    <w:p w14:paraId="6F607547">
      <w:pPr>
        <w:ind w:firstLine="420"/>
      </w:pPr>
    </w:p>
    <w:p w14:paraId="20903D16">
      <w:pPr>
        <w:pStyle w:val="3"/>
      </w:pPr>
      <w:r>
        <w:rPr>
          <w:rFonts w:hint="eastAsia"/>
        </w:rPr>
        <w:t>南雄市人大常委会领导职务变动</w:t>
      </w:r>
    </w:p>
    <w:p w14:paraId="7929EDCC">
      <w:pPr>
        <w:ind w:firstLine="420"/>
      </w:pPr>
    </w:p>
    <w:p w14:paraId="5107D9D9">
      <w:pPr>
        <w:pStyle w:val="9"/>
      </w:pPr>
      <w:r>
        <w:rPr>
          <w:rFonts w:hint="eastAsia"/>
        </w:rPr>
        <w:t>【2016年第十四届人民代表大会常委会主任、副主任、委员名单】</w:t>
      </w:r>
    </w:p>
    <w:p w14:paraId="34F0EAD9">
      <w:pPr>
        <w:ind w:firstLine="420"/>
      </w:pPr>
      <w:r>
        <w:rPr>
          <w:rFonts w:hint="eastAsia"/>
        </w:rPr>
        <w:t>　</w:t>
      </w:r>
    </w:p>
    <w:p w14:paraId="19E27866">
      <w:pPr>
        <w:ind w:firstLine="420"/>
      </w:pPr>
      <w:r>
        <w:rPr>
          <w:rFonts w:hint="eastAsia"/>
        </w:rPr>
        <w:t>主　任：</w:t>
      </w:r>
    </w:p>
    <w:p w14:paraId="27A6940F">
      <w:pPr>
        <w:ind w:firstLine="420"/>
      </w:pPr>
      <w:r>
        <w:rPr>
          <w:rFonts w:hint="eastAsia"/>
        </w:rPr>
        <w:t>曾风保（2015年6月3日—2016年10月20日）</w:t>
      </w:r>
    </w:p>
    <w:p w14:paraId="653705BB">
      <w:pPr>
        <w:ind w:firstLine="420"/>
      </w:pPr>
      <w:r>
        <w:rPr>
          <w:rFonts w:hint="eastAsia"/>
        </w:rPr>
        <w:t>副主任：</w:t>
      </w:r>
    </w:p>
    <w:p w14:paraId="77C3F151">
      <w:pPr>
        <w:ind w:firstLine="420"/>
      </w:pPr>
      <w:r>
        <w:rPr>
          <w:rFonts w:hint="eastAsia"/>
        </w:rPr>
        <w:t>陈玉英（2011年11月11日—2016年10月20日）</w:t>
      </w:r>
    </w:p>
    <w:p w14:paraId="422B3E3D">
      <w:pPr>
        <w:ind w:firstLine="420"/>
      </w:pPr>
      <w:r>
        <w:rPr>
          <w:rFonts w:hint="eastAsia"/>
        </w:rPr>
        <w:t>刘宏伟（2011年11月11日—2016年10月20日）</w:t>
      </w:r>
    </w:p>
    <w:p w14:paraId="5AB9E0AA">
      <w:pPr>
        <w:ind w:firstLine="420"/>
      </w:pPr>
      <w:r>
        <w:rPr>
          <w:rFonts w:hint="eastAsia"/>
        </w:rPr>
        <w:t>李　冰（2011年11月11日—2016年10月20日）</w:t>
      </w:r>
    </w:p>
    <w:p w14:paraId="05F7108E">
      <w:pPr>
        <w:ind w:firstLine="420"/>
      </w:pPr>
      <w:r>
        <w:rPr>
          <w:rFonts w:hint="eastAsia"/>
        </w:rPr>
        <w:t>陈培兰（2011年11月11日—2016年10月20日）</w:t>
      </w:r>
    </w:p>
    <w:p w14:paraId="0074B90A">
      <w:pPr>
        <w:ind w:firstLine="420"/>
      </w:pPr>
      <w:r>
        <w:rPr>
          <w:rFonts w:hint="eastAsia"/>
        </w:rPr>
        <w:t>张宗财（2011年11月11日—2016年10月20日）</w:t>
      </w:r>
    </w:p>
    <w:p w14:paraId="31C52C17">
      <w:pPr>
        <w:ind w:firstLine="420"/>
      </w:pPr>
      <w:r>
        <w:rPr>
          <w:rFonts w:hint="eastAsia"/>
        </w:rPr>
        <w:t>委　员：</w:t>
      </w:r>
    </w:p>
    <w:p w14:paraId="6B59A8FC">
      <w:pPr>
        <w:ind w:firstLine="420"/>
      </w:pPr>
      <w:r>
        <w:rPr>
          <w:rFonts w:hint="eastAsia"/>
        </w:rPr>
        <w:t>张　新（2012年2月10日—2016年10月20日）</w:t>
      </w:r>
    </w:p>
    <w:p w14:paraId="4BC53348">
      <w:pPr>
        <w:ind w:firstLine="420"/>
      </w:pPr>
      <w:r>
        <w:rPr>
          <w:rFonts w:hint="eastAsia"/>
        </w:rPr>
        <w:t>陈焱煌（2011年11月11日—2016年10月20日）</w:t>
      </w:r>
    </w:p>
    <w:p w14:paraId="79778036">
      <w:pPr>
        <w:ind w:firstLine="420"/>
      </w:pPr>
      <w:r>
        <w:rPr>
          <w:rFonts w:hint="eastAsia"/>
        </w:rPr>
        <w:t>刘运平（2011年11月11日—2016年10月20日）</w:t>
      </w:r>
    </w:p>
    <w:p w14:paraId="77A2179A">
      <w:pPr>
        <w:ind w:firstLine="420"/>
      </w:pPr>
      <w:r>
        <w:rPr>
          <w:rFonts w:hint="eastAsia"/>
        </w:rPr>
        <w:t>赖长林（2011年11月11日—2016年02月02日）</w:t>
      </w:r>
    </w:p>
    <w:p w14:paraId="7B2B25E7">
      <w:pPr>
        <w:ind w:firstLine="420"/>
      </w:pPr>
      <w:r>
        <w:rPr>
          <w:rFonts w:hint="eastAsia"/>
        </w:rPr>
        <w:t>董圣国（2015年3月19日—2016年10月20日）</w:t>
      </w:r>
    </w:p>
    <w:p w14:paraId="4E121929">
      <w:pPr>
        <w:ind w:firstLine="420"/>
      </w:pPr>
      <w:r>
        <w:rPr>
          <w:rFonts w:hint="eastAsia"/>
        </w:rPr>
        <w:t>柯油松（2011年11月11日—2016年10月20日）</w:t>
      </w:r>
    </w:p>
    <w:p w14:paraId="1A386D04">
      <w:pPr>
        <w:ind w:firstLine="420"/>
      </w:pPr>
      <w:r>
        <w:rPr>
          <w:rFonts w:hint="eastAsia"/>
        </w:rPr>
        <w:t>徐兴伦（2011年11月11日—2016年10月20日）</w:t>
      </w:r>
    </w:p>
    <w:p w14:paraId="68B471B6">
      <w:pPr>
        <w:ind w:firstLine="420"/>
      </w:pPr>
      <w:r>
        <w:rPr>
          <w:rFonts w:hint="eastAsia"/>
        </w:rPr>
        <w:t>林彩虹（2011年11月11日—2016年10月20日）</w:t>
      </w:r>
    </w:p>
    <w:p w14:paraId="6A6F802C">
      <w:pPr>
        <w:ind w:firstLine="420"/>
      </w:pPr>
      <w:r>
        <w:rPr>
          <w:rFonts w:hint="eastAsia"/>
        </w:rPr>
        <w:t>莫绵润（2011年11月11日—2016年10月20日）</w:t>
      </w:r>
    </w:p>
    <w:p w14:paraId="188F3C4C">
      <w:pPr>
        <w:ind w:firstLine="420"/>
      </w:pPr>
      <w:r>
        <w:rPr>
          <w:rFonts w:hint="eastAsia"/>
        </w:rPr>
        <w:t>曾　光（2011年11月11日—2016年10月20日）</w:t>
      </w:r>
    </w:p>
    <w:p w14:paraId="1FAB76A5">
      <w:pPr>
        <w:ind w:firstLine="420"/>
      </w:pPr>
      <w:r>
        <w:rPr>
          <w:rFonts w:hint="eastAsia"/>
        </w:rPr>
        <w:t>张堂耀（2014年1月24日—2016年10月20日）</w:t>
      </w:r>
    </w:p>
    <w:p w14:paraId="3FAAD7B1">
      <w:pPr>
        <w:ind w:firstLine="420"/>
      </w:pPr>
      <w:r>
        <w:rPr>
          <w:rFonts w:hint="eastAsia"/>
        </w:rPr>
        <w:t>叶凌峰（2014年1月24日—2016年10月20日）</w:t>
      </w:r>
    </w:p>
    <w:p w14:paraId="258E8DC5">
      <w:pPr>
        <w:ind w:firstLine="420"/>
      </w:pPr>
      <w:r>
        <w:rPr>
          <w:rFonts w:hint="eastAsia"/>
        </w:rPr>
        <w:t>叶春福（2014年1月24日—2016年10月20日）</w:t>
      </w:r>
    </w:p>
    <w:p w14:paraId="23854099">
      <w:pPr>
        <w:ind w:firstLine="420"/>
      </w:pPr>
      <w:r>
        <w:rPr>
          <w:rFonts w:hint="eastAsia"/>
        </w:rPr>
        <w:t>王弟勤（2014年1月24日—2016年10月20日）</w:t>
      </w:r>
    </w:p>
    <w:p w14:paraId="5A17138A">
      <w:pPr>
        <w:ind w:firstLine="420"/>
      </w:pPr>
      <w:r>
        <w:rPr>
          <w:rFonts w:hint="eastAsia"/>
        </w:rPr>
        <w:t>王高峰（2015年3月19日—2016年10月20日）</w:t>
      </w:r>
    </w:p>
    <w:p w14:paraId="57A37F0C">
      <w:pPr>
        <w:ind w:firstLine="420"/>
      </w:pPr>
      <w:r>
        <w:rPr>
          <w:rFonts w:hint="eastAsia"/>
        </w:rPr>
        <w:t>叶邱婷（2015年3月19日—2016年10月20日）</w:t>
      </w:r>
    </w:p>
    <w:p w14:paraId="60AB9FEB">
      <w:pPr>
        <w:pStyle w:val="9"/>
      </w:pPr>
      <w:r>
        <w:rPr>
          <w:rFonts w:hint="eastAsia"/>
        </w:rPr>
        <w:t>【第十五届人民代表大会常委会主任、副主任、委员名单】</w:t>
      </w:r>
    </w:p>
    <w:p w14:paraId="6F34AD8E">
      <w:pPr>
        <w:ind w:firstLine="420"/>
      </w:pPr>
      <w:r>
        <w:rPr>
          <w:rFonts w:hint="eastAsia"/>
        </w:rPr>
        <w:t>　</w:t>
      </w:r>
    </w:p>
    <w:p w14:paraId="4E1A5E45">
      <w:pPr>
        <w:ind w:firstLine="420"/>
      </w:pPr>
      <w:r>
        <w:rPr>
          <w:rFonts w:hint="eastAsia"/>
        </w:rPr>
        <w:t>主　任：陈玉英（2016年10月20日—）</w:t>
      </w:r>
    </w:p>
    <w:p w14:paraId="0B509DF2">
      <w:pPr>
        <w:ind w:firstLine="420"/>
      </w:pPr>
      <w:r>
        <w:rPr>
          <w:rFonts w:hint="eastAsia"/>
        </w:rPr>
        <w:t>副主任：黄德群（2016年10月20日—）</w:t>
      </w:r>
    </w:p>
    <w:p w14:paraId="628D07B4">
      <w:pPr>
        <w:ind w:firstLine="420"/>
      </w:pPr>
      <w:r>
        <w:rPr>
          <w:rFonts w:hint="eastAsia"/>
        </w:rPr>
        <w:t>　　　　李　冰（2016年10月20日—）</w:t>
      </w:r>
    </w:p>
    <w:p w14:paraId="3A8E7F10">
      <w:pPr>
        <w:ind w:firstLine="420"/>
      </w:pPr>
      <w:r>
        <w:rPr>
          <w:rFonts w:hint="eastAsia"/>
        </w:rPr>
        <w:t>　　　　刘发龙（2016年10月20日—）</w:t>
      </w:r>
    </w:p>
    <w:p w14:paraId="5FCF7878">
      <w:pPr>
        <w:ind w:firstLine="420"/>
      </w:pPr>
      <w:r>
        <w:rPr>
          <w:rFonts w:hint="eastAsia"/>
        </w:rPr>
        <w:t>　　　　陈仁麟（2016年10月20日—）</w:t>
      </w:r>
    </w:p>
    <w:p w14:paraId="3CBB929C">
      <w:pPr>
        <w:ind w:firstLine="420"/>
      </w:pPr>
      <w:r>
        <w:rPr>
          <w:rFonts w:hint="eastAsia"/>
        </w:rPr>
        <w:t>　　　　何文忠（2016年10月20日—）</w:t>
      </w:r>
    </w:p>
    <w:p w14:paraId="4BF5DE81">
      <w:pPr>
        <w:ind w:firstLine="420"/>
      </w:pPr>
      <w:r>
        <w:rPr>
          <w:rFonts w:hint="eastAsia"/>
        </w:rPr>
        <w:t>　　　　叶凌峰（2016年10月20日—）</w:t>
      </w:r>
    </w:p>
    <w:p w14:paraId="7720B9A5">
      <w:pPr>
        <w:ind w:firstLine="420"/>
      </w:pPr>
      <w:r>
        <w:rPr>
          <w:rFonts w:hint="eastAsia"/>
        </w:rPr>
        <w:t>委　员：张　新（2016年10月20日—）</w:t>
      </w:r>
    </w:p>
    <w:p w14:paraId="269C1A7E">
      <w:pPr>
        <w:ind w:firstLine="420"/>
      </w:pPr>
      <w:r>
        <w:rPr>
          <w:rFonts w:hint="eastAsia"/>
        </w:rPr>
        <w:t>　　　　陈焱煌（2016年10月20日—）</w:t>
      </w:r>
    </w:p>
    <w:p w14:paraId="6E255A38">
      <w:pPr>
        <w:ind w:firstLine="420"/>
      </w:pPr>
      <w:r>
        <w:rPr>
          <w:rFonts w:hint="eastAsia"/>
        </w:rPr>
        <w:t>　　　　刘运平（2016年10月20日—）</w:t>
      </w:r>
    </w:p>
    <w:p w14:paraId="63015D83">
      <w:pPr>
        <w:ind w:firstLine="420"/>
      </w:pPr>
      <w:r>
        <w:rPr>
          <w:rFonts w:hint="eastAsia"/>
        </w:rPr>
        <w:t>　　　　董圣国（2016年10月20日—）</w:t>
      </w:r>
    </w:p>
    <w:p w14:paraId="440B2BC3">
      <w:pPr>
        <w:ind w:firstLine="420"/>
      </w:pPr>
      <w:r>
        <w:rPr>
          <w:rFonts w:hint="eastAsia"/>
        </w:rPr>
        <w:t>　　　　李文丽（2016年10月20日—）</w:t>
      </w:r>
    </w:p>
    <w:p w14:paraId="7239E3FE">
      <w:pPr>
        <w:ind w:firstLine="420"/>
      </w:pPr>
      <w:r>
        <w:rPr>
          <w:rFonts w:hint="eastAsia"/>
        </w:rPr>
        <w:t>　　　　刘烈斌（2016年10月20日—）</w:t>
      </w:r>
    </w:p>
    <w:p w14:paraId="2DCF9D0A">
      <w:pPr>
        <w:ind w:firstLine="420"/>
      </w:pPr>
      <w:r>
        <w:rPr>
          <w:rFonts w:hint="eastAsia"/>
        </w:rPr>
        <w:t>　　　　杨　珂（2016年10月20日—）</w:t>
      </w:r>
    </w:p>
    <w:p w14:paraId="36F5DCF6">
      <w:pPr>
        <w:ind w:firstLine="420"/>
      </w:pPr>
      <w:r>
        <w:rPr>
          <w:rFonts w:hint="eastAsia"/>
        </w:rPr>
        <w:t>　　　　何金生（2016年10月20日—）</w:t>
      </w:r>
    </w:p>
    <w:p w14:paraId="6991D33C">
      <w:pPr>
        <w:ind w:firstLine="420"/>
      </w:pPr>
      <w:r>
        <w:rPr>
          <w:rFonts w:hint="eastAsia"/>
        </w:rPr>
        <w:t>　　　　黄文儒（2016年10月20日—）</w:t>
      </w:r>
    </w:p>
    <w:p w14:paraId="1AD048A5">
      <w:pPr>
        <w:ind w:firstLine="420"/>
      </w:pPr>
      <w:r>
        <w:rPr>
          <w:rFonts w:hint="eastAsia"/>
        </w:rPr>
        <w:t>　　　　卢锦华（2016年10月20日—2016年12月16日）</w:t>
      </w:r>
    </w:p>
    <w:p w14:paraId="6EE39F8D">
      <w:pPr>
        <w:ind w:firstLine="420"/>
      </w:pPr>
      <w:r>
        <w:rPr>
          <w:rFonts w:hint="eastAsia"/>
        </w:rPr>
        <w:t>　　　　张祥兰（2016年10月20日—）</w:t>
      </w:r>
    </w:p>
    <w:p w14:paraId="431D32F7">
      <w:pPr>
        <w:ind w:firstLine="420"/>
      </w:pPr>
      <w:r>
        <w:rPr>
          <w:rFonts w:hint="eastAsia"/>
        </w:rPr>
        <w:t>　　　　王高峰（2016年10月20日—）</w:t>
      </w:r>
    </w:p>
    <w:p w14:paraId="633AA615">
      <w:pPr>
        <w:ind w:firstLine="420"/>
      </w:pPr>
      <w:r>
        <w:rPr>
          <w:rFonts w:hint="eastAsia"/>
        </w:rPr>
        <w:t>　　　　林彩虹（2016年10月20日—）</w:t>
      </w:r>
    </w:p>
    <w:p w14:paraId="3CE1ECC1">
      <w:pPr>
        <w:ind w:firstLine="420"/>
      </w:pPr>
      <w:r>
        <w:rPr>
          <w:rFonts w:hint="eastAsia"/>
        </w:rPr>
        <w:t>　　　　叶邱婷（2016年10月20日—）</w:t>
      </w:r>
    </w:p>
    <w:p w14:paraId="2D0CCD8F">
      <w:pPr>
        <w:ind w:firstLine="420"/>
      </w:pPr>
      <w:r>
        <w:rPr>
          <w:rFonts w:hint="eastAsia"/>
        </w:rPr>
        <w:t>　　　　叶春福（2016年10月20日—）</w:t>
      </w:r>
    </w:p>
    <w:p w14:paraId="51B649AD">
      <w:pPr>
        <w:ind w:firstLine="420"/>
      </w:pPr>
      <w:r>
        <w:rPr>
          <w:rFonts w:hint="eastAsia"/>
        </w:rPr>
        <w:t>　　　　肖国军（2016年10月20日—）</w:t>
      </w:r>
    </w:p>
    <w:p w14:paraId="47698C0D">
      <w:pPr>
        <w:ind w:firstLine="420"/>
      </w:pPr>
      <w:r>
        <w:rPr>
          <w:rFonts w:hint="eastAsia"/>
        </w:rPr>
        <w:t>　　　　王弟勤（2016年10月20日—）</w:t>
      </w:r>
    </w:p>
    <w:p w14:paraId="0EBF23A1">
      <w:pPr>
        <w:ind w:firstLine="420"/>
      </w:pPr>
      <w:r>
        <w:rPr>
          <w:rFonts w:hint="eastAsia"/>
        </w:rPr>
        <w:t>　　　　刘秀萍（2016年10月20日—）</w:t>
      </w:r>
    </w:p>
    <w:p w14:paraId="1A715AF8">
      <w:pPr>
        <w:ind w:firstLine="420"/>
      </w:pPr>
      <w:r>
        <w:rPr>
          <w:rFonts w:hint="eastAsia"/>
        </w:rPr>
        <w:t>　　　　陈献瑜（2016年10月20日—）</w:t>
      </w:r>
    </w:p>
    <w:p w14:paraId="78E5D6B1">
      <w:pPr>
        <w:ind w:firstLine="420"/>
      </w:pPr>
      <w:r>
        <w:rPr>
          <w:rFonts w:hint="eastAsia"/>
        </w:rPr>
        <w:t>　　　　张益平（2016年10月20日—）</w:t>
      </w:r>
    </w:p>
    <w:p w14:paraId="63E207A9">
      <w:pPr>
        <w:ind w:firstLine="420"/>
      </w:pPr>
      <w:r>
        <w:rPr>
          <w:rFonts w:hint="eastAsia"/>
        </w:rPr>
        <w:t>　　　　刘奇勇（2016年10月20日—）</w:t>
      </w:r>
    </w:p>
    <w:p w14:paraId="603349D1">
      <w:pPr>
        <w:ind w:firstLine="420"/>
      </w:pPr>
      <w:r>
        <w:rPr>
          <w:rFonts w:hint="eastAsia"/>
        </w:rPr>
        <w:t>　　　　黄　静（2016年10月20日—）</w:t>
      </w:r>
    </w:p>
    <w:p w14:paraId="16052021">
      <w:pPr>
        <w:ind w:firstLine="420"/>
      </w:pPr>
    </w:p>
    <w:p w14:paraId="7E15CF22">
      <w:pPr>
        <w:pStyle w:val="3"/>
      </w:pPr>
      <w:r>
        <w:rPr>
          <w:rFonts w:hint="eastAsia"/>
        </w:rPr>
        <w:t>重要活动及主要工作</w:t>
      </w:r>
    </w:p>
    <w:p w14:paraId="04111720">
      <w:pPr>
        <w:ind w:firstLine="420"/>
      </w:pPr>
    </w:p>
    <w:p w14:paraId="35CB52E5">
      <w:pPr>
        <w:pStyle w:val="9"/>
      </w:pPr>
      <w:r>
        <w:rPr>
          <w:rFonts w:hint="eastAsia"/>
        </w:rPr>
        <w:t>【决定重大事项】</w:t>
      </w:r>
    </w:p>
    <w:p w14:paraId="240241CD">
      <w:pPr>
        <w:ind w:firstLine="420"/>
      </w:pPr>
      <w:r>
        <w:rPr>
          <w:rFonts w:hint="eastAsia"/>
        </w:rPr>
        <w:t>　2016年，市人大常委会召开13次常委会会议。会议审议和决定的主要事项有：审议通过有关补选韶关市第十三届人民代表大会代表事项，补选韶关市教育局局长、韶关市委教育工委书记邓小杰为韶关市第十三届人民代表大会代表，并报韶关市人民代表大会常务委员会审查确认；听取市财政局局长王友华受市人民政府委托所作的《关于南雄市2015年地方政府债务限额的报告》，经会议审议，同意2015年地方政府债务限额为40610万元，其中一般债务37790万元，专项债务2820万元，由市人民政府依法依规组织实施；审议通过关于召开南雄市第十四届人民代表大会第七次会议的若干事项安排及建议名单和《南雄市人民代表大会常务委员会工作报告》（稿），会议决定南雄市第十四届人民代表大会第七次会议于2016年1月26至28日在市区南雄大会堂举行；审议通过有关人事免职事项和《南雄市人大常委会2016年工作计划》；听取和审议市林业局局长张英宏受市人民政府委托所作的《南雄市人民政府执行市人大〈关于加强林业生态建设议案的决议〉的情况报告》；表决通过市人大常委会《关于加强林业生态建设议案结案的决议》；审议通过市政府提出的《关于提请审议沈步亮任职的议案》，决定任命沈步亮为南雄市人民政府副市长；会议审议通过市人大常委会主任会议提出的《关于提请审议李文丽任职的议案》，任命李文丽为南雄市人民代表大会常务委员会选举联络人事任免工作委员会主任；听取和审议《关于南雄市国有资本预算管理工作的情况报告》；对南雄市安全生产监督管理局、中国联合网络通信有限公司南雄市分公司进行工作评议；审议通过《关于评议南雄市安全生产监督管理局等单位工作的综合情况反馈意见（草案）》；市委副书记丘德周宣读市委关于表彰2015年度人民代表满意单位的决定，并为受表彰的市政府办、市审计局、市民宗局、建行南雄支行、市气象局、市信息中心等6个2015年度人民代表满意单位颁发牌匾，表彰2015年度全市人大工作先进单位和优秀人大代表；审议通过市政府有关人事任免提请议案，决定免去何人平的南雄市人民政府副市长职务，决定任命朱海兵为南雄市人民政府副市长；听取和审议市财政局局长王友华受市政府委托所作的《关于南雄市2016年预算调整草案的报告》，审查和批准市政府关于2016年预算调整；审议通过南雄市人民代表大会常务委员会关于南雄市市镇两级人民代表大会换届选举的决定（草案），决定南雄市市镇两级人民代表大会代表统一选举日为2016年8月18日，南雄市第十五届人民代表大会第一次会议拟定于2016年10月中旬召开；审议通过南雄市人民代表大会常务委员会关于设立南雄市市镇两级选举委员会的决定（草案），决定设立南雄市市镇两级选举委员会，审议通过南雄市选举委员会组成人员名单；听取和审议市财政局局长王友华受市人民政府委托所作的《关于南雄市2016年第二次预算调整草案的报告》，审查和批准市人民政府关于2016年第二次预算调整；听取和审议市人民政府《关于南雄市旅游服务接待能力提升工作的情况报告》《关于贯彻实施〈广东省城乡生活垃圾处理条例〉情况的报告》；审议通过有关代表辞职事项；审议通过市人大常委会主任会议提请的有关人事任免事项，任命刘烈斌为南雄市人民代表大会常务委员会雄州街道工作委员会主任，免去叶凌峰的南雄市人民代表大会常务委员会雄州街道工作委员会主任职务，雷会信的南雄市人民代表大会常务委员会雄州街道工作委员会副主任职务；审议通过市人民政府提请的有关人事任免事项，决定任命曾东野为南雄市人民政府副市长、南雄市公安局局长，何少波为南雄市林业局局长，姚远华为南雄市统计局局长，郭秀丽为南雄市旅游局局长，决定免去周宏忠的南雄市旅游局局长职务，肖梅山的南雄市统计局局长职务，张英宏的南雄市林业局局长职务；审议通过南雄市人民代表大会常务委员会关于调整南雄市市镇两级人民代表大会换届选举时间的决定，会议决定：全市统一选举日由原来的2016年8月18日调整为2016年9月13日，同步选举市镇两级人大代表，各镇新一届人民代表大会第一次会议召开的时间由原来的2016年8月下旬调整为2016年9月下旬；审议通过（决定）任命杨应荣为南雄市人民法院审判员、审判委员会委员、副院长，龚春辉为南雄市人民检察院检察员、检察委员会委员、副检察长，决定杨应荣代理南雄市人民法院院长职务，龚春辉代理南雄市人民检察院检察长职务，决定接受肖裕忠辞去南雄市人民法院院长职务，赖正志辞去南雄市人民检察院检察长职务；听取和审议市人民政府《关于南雄市2016年上半年国民经济和社会发展计划执行情况的报告》《关于南雄市2015年决算草案的报告》《关于南雄市2016年上半年预算执行情况的报告》《关于政府投融资项目建设资金预算的报告》《关于2016年新增地方政府债券资金安排的报告》《关于南雄市2015年度本级预算执行情况和其他财政收支的审计工作报告》《关于办理市十四届人大各次会议代表议案以及市十四届人大七次会议代表意见建议情况的报告》《关于2016年政府承诺民生实事落实进展情况的报告》；审议通过市人大常委会关于批准南雄市2015年决算的决议、关于批准南雄市政府投融资项目建设资金预算的决议、关于批准南雄市2016年新增地方政府债券资金安排的决议；听取和审议市十四届人大常委会代表资格审查委员会《关于南雄市第十五届人民代表大会代表的代表资格审查报告》，确认当选的207名南雄市第十五届人民代表大会代表的代表资格有效；审议通过关于召开南雄市第十五届人民代表大会第一次会议的若干事项、建议名单和《南雄市人民代表大会常务委员会工作报告》；听取和审议市政府《关于南雄市加强整治养殖业排污行为议案结案的工作报告》《关于将进一步加强小区管理和建设的议案结案工作报告》，表决通过市人大常委会《关于加强养殖业排污管控议案结案的决议》和《关于进一步加强小区管理和建设议案结案的决议》；听取和审议南雄市安全生产监督管理局、中国联合网络通信有限公司南雄市分公司等单位《关于落实工作评议整改情况的报告》，会议表决通过《关于南雄市安监局评议整改工作落实情况以及评议结果的决定》和《关于中国联合网络通信有限公司南雄市分公司评议整改工作落实情况以及评议结果的决定》；以无记名投票的方式，票决通过人事任职事项，决定任命卢锦华为南雄市人民政府办公室主任，李指源为南雄市发展和改革局局长，廖声华为南雄市经济和信息化局局长，田文斌为南雄市教育局局长，刘光胜为南雄市民族宗教事务局局长，曾东野为南雄市公安局局长，曾光为南雄市监察局局长，肖丽琼为南雄市民政局局长，尹本善为南雄市司法局局长，姚远华为南雄市财政局局长，王婉霞为南雄市人力资源和社会保障局局长，沈文昌为南雄市国土资源局局长，叶贤银为南雄市环境保护局局长，刘先辉为南雄市住房和城乡规划建设局局长，林绍发为南雄市交通运输局局长，严桂龙为南雄市水务局局长，董书海为南雄市农业局局长，何少波为南雄市林业局局长，叶世明为南雄市商务局局长，李卫兰为南雄市文化广电新闻出版局局长，邱万茹为南雄市卫生和计划生育局局长，张政平为南雄市审计局局长，谭志良为南雄市市场监督管理局局长，陈志雄为南雄市安全生产监督管理局局长，吴敦林为南雄市食品药品监督管理局局长，马新路为南雄市统计局局长，郭秀丽为南雄市旅游局局长。会议还任命周必闻为南雄市人民检察院检察员；同意接受卢锦华辞去南雄市第十五届人民代表大会代表职务，报南雄市第十五届人民代表大会第二次会议备案；听取和审议市政府关于提请审议《关于南雄市2016年国民经济和社会发展计划主要经济发展预期目标调整报告》的议案、《关于南雄市2016年第三次预算调整草案的报告》的议案、《关于南雄市2016年地方政府债务限额的报告》的议案，审查和批准市政府关于南雄市2016年国民经济和社会发展计划主要经济发展预期目标调整方案、南雄市2016年第三次预算调整方案、南雄市2016年地方政府债务限额；审议通过关于设立南雄市第十五届人民代表大会常务委员会代表资格审查委员会的有关事项、南雄市人民代表大会常务委员会议事规则、南雄市人民代表大会常务委员会讨论决定重大事项办法、南雄市人民代表大会常务委员会关于拟任干部法律知识考试的办法。</w:t>
      </w:r>
    </w:p>
    <w:p w14:paraId="5E9A27F3">
      <w:pPr>
        <w:pStyle w:val="9"/>
      </w:pPr>
      <w:r>
        <w:rPr>
          <w:rFonts w:hint="eastAsia"/>
        </w:rPr>
        <w:t>【视察调研】</w:t>
      </w:r>
    </w:p>
    <w:p w14:paraId="21B861FE">
      <w:pPr>
        <w:ind w:firstLine="420"/>
      </w:pPr>
      <w:r>
        <w:rPr>
          <w:rFonts w:hint="eastAsia"/>
        </w:rPr>
        <w:t>　1月8日，市人大常委会副主任陈玉英为南亩镇文体广场揭牌。2月3日下午，市人大常委会副主任陈玉英率队到江头镇江头村开展慰问活动。2月15日，春节后上班第一天，市委书记、市人大常委会主任曾风保，市委副书记、市长王碧安率队到市人大机关进行座谈调研，与人大机关干部共谋新年发展大计。2月23日，市人大常委会副主任陈玉英带领市人大调研组，对市第十四届人民代表大会第三次会议《关于加强林业生态建设议案的决议》落实情况进行调研。3月21日，南雄市人大常委会副主任陈玉英深入南亩镇，实地查看洪灾情况，指导抗洪救灾工作。3月18至28日，市人大常委会副主任张宗财带领人大调研组开展全市安全生产工作情况调研。4月8日，市人大常委会副主任刘宏伟一行在市环保局负责人的陪同下深入韶能集团珠玑纸业有限公司调研企业污染防治与环保建设工作。4月13日，韶关市人大常委会副主任徐紫玲率队到南雄市视察历史文化遗产保护工作。4月27日，韶关市武江区人大常委会副主任杨乐华、陈雪、王韶林等领导率领考察组到南雄市围绕人大代表履职和乡镇人大建设等内容交流学习。4月19至26日，市人大常委会副主任张宗财率市人大调研组先后到市检察院、乌迳镇、湖口镇，就检察院的民事行政法律监督工作情况进行专题调研。4月19至26日，市人大常委会副主任张宗财率市人大调研组先后到市检察院、乌迳镇、湖口镇，就法院的行政审判工作情况和检察院的民事行政法律监督工作情况进行专题调研。4月29日，韶关市人大常委会法制工委副主任谢建忠率调研组到南雄市调研规范性文件备案审查工作。5月16日，市人大常委会副主任陈玉英率帮扶单位到坪田镇对接新时期精准扶贫工作，并召开对接工作座谈会。5月16至20日，市人大常委会副主任张宗财率执法检查组对全市贯彻实施《广东省城乡生活垃圾处理条例》情况进行检查，重点检查城乡垃圾投放点设置布点状况，城乡垃圾清扫、收集、运输、处置情况及市区环卫队伍建设等方面情况。5月18日，市人大常委会副主任陈培兰到南亩镇走访调研，现场指导新时期精准扶贫工作。5月16至20日，市人大常委会副主任陈培兰率领由市人大常委会委员组成的执法检查组，对全市贯彻实施《广东省城乡生活垃圾处理条例》的情况进行执法检查。5月24日上午，参加江头镇召开的新时期精准扶贫精准脱贫座谈会，会议就该镇精准扶贫精准脱贫工作进行部署。6月13日上午，韶关市人大常委会副主任邓小杰率省、市人大代表到南雄市广东金友集团有限公司、韶能集团韶关南雄珠玑纸业有限公司调研农业龙头企业及推进新农村建设情况。7月1日上午，市长王碧安到市人大常委会机关开展工作调研，与市人大常委会机关领导干部座谈交流，汇报市政府近期工作情况，听取市人大对市政府工作的意见建议。7月1日，市人大常委会副主任陈玉英到挂点村江头镇涌溪村调研，并走访慰问老党员，向他们致以节日的问候和祝福。7月12日，市人大常委会副主任陈玉英率市人大办一行到江头镇调研人大换届和精准扶贫工作。7月13至15日，市人大常委会副主任陈培兰一行深入乌迳、黄坑、南亩和水口等镇就人大换届选举工作进行督导检查。8月17日下午，广西壮族自治区贺州市人大常委会副主任韦丽萍率领调研组来到国家AAAA旅游景区南雄市珠玑古巷，实地调研考察南雄市旅游开发与文物保护工作。8月19日，市人大常委会组织部分驻雄韶关市人大代表、南雄市人大代表，对市人民政府办理代表议案情况进行专题视察。10月8日，市委书记曾风保到市人大机关调研人大换届选举工作，市委常委曾文辉陪同调研。10月10日，市人大常委会组织部分市人大代表就坪田景区的停车场、道路等基础设施建设情况进行专项视察。12月14日，在市人大常委会主任陈玉英，副主任黄德群、李冰、陈仁麟、何文忠、叶凌峰等的带领下，市人大机关全体干部职工到帮扶村江头镇鱼仙村开展精准扶贫帮扶责任人对接工作。12月19至20日，佛山市高明区人大常委会主任罗伟率考察组到南雄市围绕人大监督工作进行学习考察。12月28日，市人大常委会副主任何文忠到挂点联系企业，深入企业车间、生产一线，倾听企业困难，收集企业意见，帮扶企业发展。</w:t>
      </w:r>
    </w:p>
    <w:p w14:paraId="19D2562E">
      <w:pPr>
        <w:ind w:firstLine="420"/>
      </w:pPr>
    </w:p>
    <w:p w14:paraId="1FEF3AFE">
      <w:pPr>
        <w:pStyle w:val="3"/>
      </w:pPr>
      <w:r>
        <w:rPr>
          <w:rFonts w:hint="eastAsia"/>
        </w:rPr>
        <w:t>监督工作</w:t>
      </w:r>
    </w:p>
    <w:p w14:paraId="3F7BDBE9">
      <w:pPr>
        <w:ind w:firstLine="420"/>
      </w:pPr>
    </w:p>
    <w:p w14:paraId="45B20DD3">
      <w:pPr>
        <w:pStyle w:val="9"/>
      </w:pPr>
      <w:r>
        <w:rPr>
          <w:rFonts w:hint="eastAsia"/>
        </w:rPr>
        <w:t>【经济社会发展监督】</w:t>
      </w:r>
    </w:p>
    <w:p w14:paraId="63C3EFB2">
      <w:pPr>
        <w:ind w:firstLine="420"/>
      </w:pPr>
      <w:r>
        <w:rPr>
          <w:rFonts w:hint="eastAsia"/>
        </w:rPr>
        <w:t>　常委会围绕推动落实发展理念、改革举措、法治要求，坚持问题导向，坚持监督与支持相统一，加大监督力度，推动宪法法律得到有效实施，促进“一府两院”依法行政和公正司法。面对新常态下宏观经济下行、财政减收压力加大的形势，常委会把落实全市稳增长的各项措施、促进经济发展作为监督工作的首要任务，听取和审议市政府关于全市上半年计划、预算执行情况的报告和关于国有资本预算管理工作情况的报告，严格审查预算编制，深入园区了解企业发展，深入机关单位和镇（街）了解财政专项资金使用情况，结合全市经济运行和财政收支实际，三次调整市本级预算，批准年度地方债务限额、新增地方政府债券项目安排以及政府投融资项目建设资金预算，并调研审计整改工作情况等，督促政府及其相关部门认真落实财政、税收、金融等各项政策，优化财政支出结构，严格资金管理和使用绩效评价，加大对重点建设项目和中小企业的扶持力度，努力扩大政府投融资、补齐发展短板、增强发展后劲，确保经济的稳定增长，为全面完成全市2016年经济社会发展各项目标任务作出贡献。常委会还结合全市实施“旅游旺市”“姓氏名都”战略以及推进全域旅游打造，跟踪监督坪田景区开发建设，听取和审议市政府关于全市旅游服务接待能力的情况报告并开展专题调研，就景区规范化运作、相关基础配套性设施建设、旅游服务功能作用发挥等系列情况进行视察检查，建议强化服务意识，科学规划发展布局，深度整合旅游资源，强化旅游接待能力和旅游项目建设，合力打造红色文化、姓氏文化、生态文化为重点的旅游产业群，推进全市旅游产业优化升级。</w:t>
      </w:r>
    </w:p>
    <w:p w14:paraId="56A522C3">
      <w:pPr>
        <w:pStyle w:val="9"/>
      </w:pPr>
      <w:r>
        <w:rPr>
          <w:rFonts w:hint="eastAsia"/>
        </w:rPr>
        <w:t>【民生事业监督】</w:t>
      </w:r>
    </w:p>
    <w:p w14:paraId="489634D0">
      <w:pPr>
        <w:ind w:firstLine="420"/>
      </w:pPr>
      <w:r>
        <w:rPr>
          <w:rFonts w:hint="eastAsia"/>
        </w:rPr>
        <w:t>　良好生态环境是最公平的公共产品，是最普惠的民生福祉。常委会高度关注生态环境保护工作，听取和审议市政府关于林业生态建设、关于畜禽养殖排污管控的情况报告，组织专题视察，提出政府要坚持绿色发展、严守生态底线，结合精准扶贫和新农村建设，继续在林业生态建设、农村养殖业排污管控方面加大引导和投入力度，不断优化全市生态环境。针对近年来城乡人居环境出现的新问题，常委会组织对省城乡生活垃圾处理条例的实施情况进行检查，建议政府着眼于搭建工作网络、加大宣传力度、完善设施配套、善用村规民约、推进综合处理等方面，深入做好城乡生活垃圾处理工作，提高百姓身体健康和生活幸福指数，逐步实现社会、生态和环境综合效益有机统一。此外，常委会还根据有关项目进度，全程跟踪监督森林进城围城工作，适时就市政府承诺年度民生实事落实提出意见建议，有力推动民生实事如期落实到位。</w:t>
      </w:r>
    </w:p>
    <w:p w14:paraId="28F643E0">
      <w:pPr>
        <w:pStyle w:val="9"/>
      </w:pPr>
      <w:r>
        <w:rPr>
          <w:rFonts w:hint="eastAsia"/>
        </w:rPr>
        <w:t>【推进法治建设】</w:t>
      </w:r>
    </w:p>
    <w:p w14:paraId="209D235A">
      <w:pPr>
        <w:ind w:firstLine="420"/>
      </w:pPr>
      <w:r>
        <w:rPr>
          <w:rFonts w:hint="eastAsia"/>
        </w:rPr>
        <w:t>　常委会充分发挥人大监督作用，积极推进法治框架解决基层矛盾试点和“法治文化六进暨法治创建”各项工作，并指导“民主法治示范村”建设工作。在充分调研的基础上，常委会主任会议听取和审议市法院关于行政审判工作情况的报告、市检察院关于法律监督工作情况的报告。督促“两院”创新工作方法、加强工作机制建设、强化人财物保障，不断拓展司法公开的广度和深度；加大法律监督力度、健全和完善制约监督机制、规范司法行为，提高法律监督工作的能力和水平。组织人大代表应邀参加法院庭审开放日、检察院检察开放日活动和见证执行活动，督促法院加强人民陪审员制度建设和检察院加强人民监督员制度建设，推进“两院”司法改革工作。坚决落实中央诉访分离的规定，以预防和减少新的矛盾纠纷为重点，加强人大信访工作，引导信访群众通过法律途径表达利益诉求。一年来，受理来信来访43件90人次。常委会还先后对市政府报送的4个规范性文件进行备案审查，促进规范性文件制定质量的不断提高，有效维护法制统一。</w:t>
      </w:r>
    </w:p>
    <w:p w14:paraId="41503C74">
      <w:pPr>
        <w:pStyle w:val="9"/>
      </w:pPr>
      <w:r>
        <w:rPr>
          <w:rFonts w:hint="eastAsia"/>
        </w:rPr>
        <w:t>【监督工作务求实效】</w:t>
      </w:r>
    </w:p>
    <w:p w14:paraId="2B19D5AE">
      <w:pPr>
        <w:ind w:firstLine="420"/>
      </w:pPr>
      <w:r>
        <w:rPr>
          <w:rFonts w:hint="eastAsia"/>
        </w:rPr>
        <w:t>　常委会根据市十四届人大七次会议代表民主测评结果，将市安监局和联通南雄分公司列为年度常委会开展工作评议对象单位，综合运用听取和审议报告、专项调研、网络问政等多种方式，对单位依法办事、窗口服务等情况进行重点监督，推动单位工作的整改提升。常委会对日常监督工作中发现的问题和常委会议审议中提出的意见建议，转送“一府两院”研究处理；对重大问题、重点工作的执法检查、视察调研报告，及时报送市委、转送“一府两院”，推动监督工作取得实效。对审计查出的屡审屡犯的问题，进行重点跟踪监督，提出加强整改的意见建议，推动问题的整改落实。人大常委会开展监督工作的做法，也受到省人大常委会的认可，南雄作为全省县市区唯一的代表单位，在年度召开的全省人大监督工作会议上作关于加强人大监督工作的经验发言。</w:t>
      </w:r>
    </w:p>
    <w:p w14:paraId="5E46F6AD">
      <w:pPr>
        <w:ind w:firstLine="420"/>
      </w:pPr>
    </w:p>
    <w:p w14:paraId="24D567C0">
      <w:pPr>
        <w:pStyle w:val="3"/>
      </w:pPr>
      <w:r>
        <w:rPr>
          <w:rFonts w:hint="eastAsia"/>
        </w:rPr>
        <w:t>换届选举工作</w:t>
      </w:r>
    </w:p>
    <w:p w14:paraId="5FE9F1EF">
      <w:pPr>
        <w:ind w:firstLine="420"/>
      </w:pPr>
    </w:p>
    <w:p w14:paraId="0AD1CEDC">
      <w:pPr>
        <w:pStyle w:val="9"/>
      </w:pPr>
      <w:r>
        <w:rPr>
          <w:rFonts w:hint="eastAsia"/>
        </w:rPr>
        <w:t>【安排部署换届选举工作】</w:t>
      </w:r>
    </w:p>
    <w:p w14:paraId="15EAE381">
      <w:pPr>
        <w:ind w:firstLine="420"/>
      </w:pPr>
      <w:r>
        <w:rPr>
          <w:rFonts w:hint="eastAsia"/>
        </w:rPr>
        <w:t>　常委会重视市镇两级人大换届选举工作，落实中央、省、韶关和南雄市委要求，严肃换届纪律，强化责任担当，加强依法指导和检查，稳步推进市镇人大有序换届。按照法律规定和市委部署，在调研换届选举工作新情况、新问题的基础上，提出关于做好市镇人大换届选举工作的意见，明确换届选举工作的基本原则、方法步骤和具体要求，报市委转发执行。紧密结合新修订的组织法、代表法、选举法，成立选举委员会、决定选举日、举办全市市镇人大换届选举工作培训班。根据省人大常委会确定的人大常委会组成人员名额，作出结构安排，制定换届选举工作流程方案。以上工作保证换届选举工作统一步骤，统一要求，依法民主有序进行。</w:t>
      </w:r>
    </w:p>
    <w:p w14:paraId="7B1C3620">
      <w:pPr>
        <w:pStyle w:val="9"/>
      </w:pPr>
      <w:r>
        <w:rPr>
          <w:rFonts w:hint="eastAsia"/>
        </w:rPr>
        <w:t>【检查指导换届选举工作】</w:t>
      </w:r>
    </w:p>
    <w:p w14:paraId="41EF4AA0">
      <w:pPr>
        <w:ind w:firstLine="420"/>
      </w:pPr>
      <w:r>
        <w:rPr>
          <w:rFonts w:hint="eastAsia"/>
        </w:rPr>
        <w:t>　成立由常委会副主任任组长的5个换届选举工作督导组，建立由纪检、组织、公安等部门领导组成的联席会议制度，抓住选举委员会组成人员产生、候选人推荐确定、流动人口参选等关键环节，完善选举工作制度，加大协调力度，加强检查指导。开通咨询专线、编印知识问答，为基层选举工作的顺利开展提供服务。严肃换届选举纪律，组织观看警示教育片，真正把“九严禁”的纪律规矩挺在前面、落到实处。全市新一届市镇人大换届工作顺利完成，直接选举产生207名市人大代表、922名镇人大代表，代表素质结构得到优化，政权组织建设得到加强，实现换届选举工作的风清气正。</w:t>
      </w:r>
    </w:p>
    <w:p w14:paraId="438C12F4">
      <w:pPr>
        <w:ind w:firstLine="420"/>
      </w:pPr>
    </w:p>
    <w:p w14:paraId="20CA2EA0">
      <w:pPr>
        <w:pStyle w:val="3"/>
      </w:pPr>
      <w:r>
        <w:rPr>
          <w:rFonts w:hint="eastAsia"/>
        </w:rPr>
        <w:t>代表及人事任免工作</w:t>
      </w:r>
    </w:p>
    <w:p w14:paraId="60E3E0E5">
      <w:pPr>
        <w:ind w:firstLine="420"/>
      </w:pPr>
    </w:p>
    <w:p w14:paraId="112CCD5F">
      <w:pPr>
        <w:pStyle w:val="9"/>
      </w:pPr>
      <w:r>
        <w:rPr>
          <w:rFonts w:hint="eastAsia"/>
        </w:rPr>
        <w:t>【密切联系代表和群众】</w:t>
      </w:r>
    </w:p>
    <w:p w14:paraId="316F7C82">
      <w:pPr>
        <w:ind w:firstLine="420"/>
      </w:pPr>
      <w:r>
        <w:rPr>
          <w:rFonts w:hint="eastAsia"/>
        </w:rPr>
        <w:t>　常委会加强同人大代表的联系，加强同人民群众的联系，听取和落实人大代表、人民群众的意见建议，自觉接受人民的监督，充分尊重代表主体地位，支持和保证代表依法履职。常委会不断健全代表履职保障机制，为代表发挥作用搭建平台、提供服务。市镇两级人大换届后，常委会主动适应新形势新任务对代表工作提出的新要求，启动市人大代表履职培训工作，并指导镇级人大开展履职培训。对全部新当选的市镇两级人大代表进行履职初任培训。把发挥基层人大代表作用作为代表工作的重点，健全完善政情通报制度，通报新出台的法律法规、经济社会发展情况，为代表知情知政创造条件。邀请人大代表参与常委会组织的执法检查、视察调研、列席常委会议和旁听庭审等活动，组织代表开展视察工作。落实常委会组成人员联系代表制度，听取代表意见建议。不断完善“代表之声”网络平台建设，发布网络问政工作动态，帮助代表进行履职交流。健全代表议案和建议办理工作责任制，将代表对办理过程和结果的满意度纳入评价体系，对承办单位进行考核，提高办理质量和效率。选择代表关注度高的议案、建议，由常委会领导带队视察督办、上门督办、跟踪督办，推动实际问题的解决。经过各方面共同努力，市十四届人大七次会议期间代表提出并经大会主席团确定的1件议案、18件建议、批评和意见，全部办理完毕，提升代表满意率。</w:t>
      </w:r>
    </w:p>
    <w:p w14:paraId="2F993638">
      <w:pPr>
        <w:pStyle w:val="9"/>
      </w:pPr>
      <w:r>
        <w:rPr>
          <w:rFonts w:hint="eastAsia"/>
        </w:rPr>
        <w:t>【依法行使人事任免权】</w:t>
      </w:r>
    </w:p>
    <w:p w14:paraId="274758C0">
      <w:pPr>
        <w:ind w:firstLine="420"/>
      </w:pPr>
      <w:r>
        <w:rPr>
          <w:rFonts w:hint="eastAsia"/>
        </w:rPr>
        <w:t>　坚持党管干部与依法行使任免权的有机统一，常委会作出关于代理市法院院长、市检察院检察长职务的决定，决定任命3名副市长和35名国家机关工作人员，保证组织人事意图的顺利实现。组织召开市十五届人大一次会议，确保大会选举任务圆满完成。依法实施宪法宣誓，指导有关国家机关和镇级人大组织开展宪法宣誓活动，增强国家机关工作人员的宪法意识和公仆意识。</w:t>
      </w:r>
    </w:p>
    <w:p w14:paraId="5AA3CA0F">
      <w:pPr>
        <w:ind w:firstLine="420"/>
      </w:pPr>
    </w:p>
    <w:p w14:paraId="13F48F9D">
      <w:pPr>
        <w:pStyle w:val="3"/>
      </w:pPr>
      <w:r>
        <w:rPr>
          <w:rFonts w:hint="eastAsia"/>
        </w:rPr>
        <w:t>自身建设</w:t>
      </w:r>
    </w:p>
    <w:p w14:paraId="2E1D2726">
      <w:pPr>
        <w:ind w:firstLine="420"/>
      </w:pPr>
    </w:p>
    <w:p w14:paraId="377CBF11">
      <w:pPr>
        <w:pStyle w:val="9"/>
      </w:pPr>
      <w:r>
        <w:rPr>
          <w:rFonts w:hint="eastAsia"/>
        </w:rPr>
        <w:t>【思想政治和作风建设】</w:t>
      </w:r>
    </w:p>
    <w:p w14:paraId="0494F89D">
      <w:pPr>
        <w:ind w:firstLine="420"/>
      </w:pPr>
      <w:r>
        <w:rPr>
          <w:rFonts w:hint="eastAsia"/>
        </w:rPr>
        <w:t>　坚持总结、继承、完善、提高的原则，推动常委会和机关思想、作风、制度建设，提高常委会组成人员和机关公职人员的政治素质、思想水平和业务能力，营造风清气正、谋事干事、团结和谐的良好氛围，提高常委会依法履职水平和机关服务保障能力。常委会坚持把党的领导放在思想政治建设首位，牢固树立政治意识、大局意识、核心意识、看齐意识，自觉在思想上、行动上同以习近平同志为核心的党中央保持高度一致，自觉接受市委领导，自觉围绕全市工作大局，依法履行职责。坚持常委会党组集体学习制度，完善和丰富常委会专题讲座，扎实开展“两学一做”学习教育，突出活动主题，深化认识，增强思想自觉和行动自觉，把“学”“做”要求贯穿到人大工作各个方面。切实转变工作作风，围绕镇级人大换届、加强小区建设管理、改善农村人居环境、落实精准扶贫等内容，到基层开展调研，努力使人大工作做到问计于民、问需于民、问效于民。</w:t>
      </w:r>
    </w:p>
    <w:p w14:paraId="1E740BC3">
      <w:pPr>
        <w:pStyle w:val="9"/>
      </w:pPr>
      <w:r>
        <w:rPr>
          <w:rFonts w:hint="eastAsia"/>
        </w:rPr>
        <w:t>【常委会机关建设】</w:t>
      </w:r>
    </w:p>
    <w:p w14:paraId="68814E72">
      <w:pPr>
        <w:ind w:firstLine="420"/>
      </w:pPr>
      <w:r>
        <w:rPr>
          <w:rFonts w:hint="eastAsia"/>
        </w:rPr>
        <w:t>　坚持以能力建设和制度建设为抓手，出台常委会讨论决定重大事项办法，修订完善机关公务接待工作管理实施细则等制度，以及人代会和常委会议事规则，规范“三会”服务保障工作，加强人大理论研究，改进新闻宣传工作，制定干部培训规划，委托上级人大培训基地进行干部培训，强化效能考核，提高机关办事效率和服务质量。加强工作联系和业务培训。建立沟通协调机制，加强与市委办、政府办、组织部等部门的沟通协调，定期通报重要事项，协调解决重大问题，提高工作效率，减少工作失误。配合省人大常委会开展对水土保持条例、林木林地权属争议处理条例、社会保险基金监督条例等法规的集中宣讲；做好上级人大常委会召开代表远程同步视频培训会的服务工作。加强与镇人大的工作联系和指导，组织基层人大代表、人大工作者参加各类人大业务培训班。</w:t>
      </w:r>
    </w:p>
    <w:p w14:paraId="3D0DDCF0">
      <w:pPr>
        <w:ind w:firstLine="420"/>
      </w:pPr>
      <w:r>
        <w:rPr>
          <w:rFonts w:hint="eastAsia"/>
        </w:rPr>
        <w:t>（江继宽）</w:t>
      </w:r>
    </w:p>
    <w:p w14:paraId="64CF8E07">
      <w:pPr>
        <w:ind w:firstLine="420"/>
      </w:pPr>
    </w:p>
    <w:p w14:paraId="55603F43">
      <w:pPr>
        <w:ind w:firstLine="420"/>
      </w:pPr>
      <w:r>
        <w:rPr>
          <w:rFonts w:hint="eastAsia"/>
        </w:rPr>
        <w:t>附：2016年市人大常委会办公室及机关各室委领导班子成员名单</w:t>
      </w:r>
    </w:p>
    <w:p w14:paraId="3D9E61B0">
      <w:pPr>
        <w:ind w:firstLine="420"/>
      </w:pPr>
      <w:r>
        <w:rPr>
          <w:rFonts w:hint="eastAsia"/>
        </w:rPr>
        <w:t>办公室主任：张　新</w:t>
      </w:r>
    </w:p>
    <w:p w14:paraId="62EB64CF">
      <w:pPr>
        <w:ind w:firstLine="420"/>
      </w:pPr>
      <w:r>
        <w:rPr>
          <w:rFonts w:hint="eastAsia"/>
        </w:rPr>
        <w:t>副　　主　　任：黄泰昌　杨　珂</w:t>
      </w:r>
    </w:p>
    <w:p w14:paraId="751D101D">
      <w:pPr>
        <w:ind w:firstLine="420"/>
      </w:pPr>
      <w:r>
        <w:rPr>
          <w:rFonts w:hint="eastAsia"/>
        </w:rPr>
        <w:t>内司工委主任：陈焱煌</w:t>
      </w:r>
    </w:p>
    <w:p w14:paraId="34529E15">
      <w:pPr>
        <w:ind w:firstLine="420"/>
      </w:pPr>
      <w:r>
        <w:rPr>
          <w:rFonts w:hint="eastAsia"/>
        </w:rPr>
        <w:t>副　　主　　任：何金生</w:t>
      </w:r>
    </w:p>
    <w:p w14:paraId="0173964D">
      <w:pPr>
        <w:ind w:firstLine="420"/>
      </w:pPr>
      <w:r>
        <w:rPr>
          <w:rFonts w:hint="eastAsia"/>
        </w:rPr>
        <w:t>经济工委主任：刘运平</w:t>
      </w:r>
    </w:p>
    <w:p w14:paraId="0DA1FBE0">
      <w:pPr>
        <w:ind w:firstLine="420"/>
      </w:pPr>
      <w:r>
        <w:rPr>
          <w:rFonts w:hint="eastAsia"/>
        </w:rPr>
        <w:t>副　　主　　任：曾昭雄　陈健生</w:t>
      </w:r>
    </w:p>
    <w:p w14:paraId="7E11443A">
      <w:pPr>
        <w:ind w:firstLine="420"/>
      </w:pPr>
      <w:r>
        <w:rPr>
          <w:rFonts w:hint="eastAsia"/>
        </w:rPr>
        <w:t>教科文卫工委主任：董圣国</w:t>
      </w:r>
    </w:p>
    <w:p w14:paraId="13420244">
      <w:pPr>
        <w:ind w:firstLine="420"/>
      </w:pPr>
      <w:r>
        <w:rPr>
          <w:rFonts w:hint="eastAsia"/>
        </w:rPr>
        <w:t>选联任工委主任：赖长林（任至4月）</w:t>
      </w:r>
    </w:p>
    <w:p w14:paraId="05C0B8F8">
      <w:pPr>
        <w:ind w:firstLine="420"/>
      </w:pPr>
      <w:r>
        <w:rPr>
          <w:rFonts w:hint="eastAsia"/>
        </w:rPr>
        <w:t>　　　　　　　　　李文丽（4月任职）</w:t>
      </w:r>
    </w:p>
    <w:p w14:paraId="2BCFC2F0">
      <w:pPr>
        <w:ind w:firstLine="420"/>
      </w:pPr>
    </w:p>
    <w:p w14:paraId="1FF65993">
      <w:pPr>
        <w:ind w:firstLine="420"/>
      </w:pPr>
      <w:r>
        <w:rPr>
          <w:rFonts w:hint="eastAsia"/>
        </w:rPr>
        <w:drawing>
          <wp:inline distT="0" distB="0" distL="114300" distR="114300">
            <wp:extent cx="3317240" cy="1763395"/>
            <wp:effectExtent l="0" t="0" r="16510" b="8255"/>
            <wp:docPr id="28" name="图片 28" descr="001-22  10月20日，南雄市第十五届人民代表大会第一次会议选举产生新一届南雄市人大常委会主任、副主任，图为宣誓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001-22  10月20日，南雄市第十五届人民代表大会第一次会议选举产生新一届南雄市人大常委会主任、副主任，图为宣誓仪式"/>
                    <pic:cNvPicPr>
                      <a:picLocks noChangeAspect="1"/>
                    </pic:cNvPicPr>
                  </pic:nvPicPr>
                  <pic:blipFill>
                    <a:blip r:embed="rId83"/>
                    <a:stretch>
                      <a:fillRect/>
                    </a:stretch>
                  </pic:blipFill>
                  <pic:spPr>
                    <a:xfrm>
                      <a:off x="0" y="0"/>
                      <a:ext cx="3317240" cy="1763395"/>
                    </a:xfrm>
                    <a:prstGeom prst="rect">
                      <a:avLst/>
                    </a:prstGeom>
                  </pic:spPr>
                </pic:pic>
              </a:graphicData>
            </a:graphic>
          </wp:inline>
        </w:drawing>
      </w:r>
    </w:p>
    <w:p w14:paraId="2A8CA3AC">
      <w:pPr>
        <w:ind w:firstLine="420"/>
      </w:pPr>
      <w:r>
        <w:rPr>
          <w:rFonts w:hint="eastAsia"/>
        </w:rPr>
        <w:t>10月20日，南雄市第十五届人民代表大会第一次会议选举产生新一届南雄市人大常委会主任、副主任，图为宣誓仪式</w:t>
      </w:r>
    </w:p>
    <w:p w14:paraId="43004C91">
      <w:pPr>
        <w:ind w:firstLine="420"/>
      </w:pPr>
    </w:p>
    <w:p w14:paraId="462CE17E">
      <w:pPr>
        <w:ind w:firstLine="420"/>
      </w:pPr>
    </w:p>
    <w:p w14:paraId="147C97AA">
      <w:pPr>
        <w:ind w:firstLine="420"/>
      </w:pPr>
    </w:p>
    <w:p w14:paraId="7DBF8E0D">
      <w:pPr>
        <w:ind w:firstLine="420"/>
      </w:pPr>
    </w:p>
    <w:p w14:paraId="79952BFF">
      <w:pPr>
        <w:ind w:firstLine="420"/>
      </w:pPr>
    </w:p>
    <w:p w14:paraId="6E1577D4">
      <w:pPr>
        <w:ind w:firstLine="420"/>
      </w:pPr>
    </w:p>
    <w:p w14:paraId="7BC6F61D">
      <w:pPr>
        <w:ind w:firstLine="420"/>
      </w:pPr>
    </w:p>
    <w:p w14:paraId="312153AC">
      <w:pPr>
        <w:ind w:firstLine="420"/>
      </w:pPr>
    </w:p>
    <w:p w14:paraId="108F4823">
      <w:pPr>
        <w:ind w:firstLine="420"/>
      </w:pPr>
    </w:p>
    <w:p w14:paraId="22E94A6D">
      <w:pPr>
        <w:ind w:firstLine="420"/>
      </w:pPr>
    </w:p>
    <w:p w14:paraId="5794E266">
      <w:pPr>
        <w:ind w:firstLine="420"/>
      </w:pPr>
    </w:p>
    <w:p w14:paraId="10A768DC">
      <w:pPr>
        <w:pStyle w:val="2"/>
        <w:ind w:firstLine="883"/>
      </w:pPr>
      <w:r>
        <w:t>南雄市人民政府</w:t>
      </w:r>
    </w:p>
    <w:p w14:paraId="751DEBBB">
      <w:pPr>
        <w:pStyle w:val="3"/>
      </w:pPr>
      <w:r>
        <w:rPr>
          <w:rFonts w:hint="eastAsia"/>
        </w:rPr>
        <w:t>综　述</w:t>
      </w:r>
    </w:p>
    <w:p w14:paraId="198976F1">
      <w:pPr>
        <w:ind w:firstLine="420"/>
      </w:pPr>
    </w:p>
    <w:p w14:paraId="3A260B09">
      <w:pPr>
        <w:ind w:firstLine="420"/>
      </w:pPr>
      <w:r>
        <w:rPr>
          <w:rFonts w:hint="eastAsia"/>
        </w:rPr>
        <w:t>2016年，在市委的正确领导和市人大、市政协的监督支持下，市政府团结带领全市人民，按照“11366”总体发展思路，凝心聚力，精准发力，较好完成经济社会发展各项任务目标，为“十三五”奠定良好开局。完成地区生产总值138.4亿元，增长8.2%；实现人均生产总值4.2万元，增长7.3%；完成地方公共财政预算收入5.8亿元，增长0.1%；完成固定资产投资115.5亿元，增长8.1%；三次产业结构优化为20.6:39.8:39.6。</w:t>
      </w:r>
    </w:p>
    <w:p w14:paraId="03734904">
      <w:pPr>
        <w:ind w:firstLine="420"/>
      </w:pPr>
    </w:p>
    <w:p w14:paraId="6E2E97E5">
      <w:pPr>
        <w:pStyle w:val="3"/>
      </w:pPr>
      <w:r>
        <w:rPr>
          <w:rFonts w:hint="eastAsia"/>
        </w:rPr>
        <w:t>重要政务</w:t>
      </w:r>
    </w:p>
    <w:p w14:paraId="67490802">
      <w:pPr>
        <w:ind w:firstLine="420"/>
      </w:pPr>
    </w:p>
    <w:p w14:paraId="41533CA5">
      <w:pPr>
        <w:pStyle w:val="9"/>
      </w:pPr>
      <w:r>
        <w:rPr>
          <w:rFonts w:hint="eastAsia"/>
        </w:rPr>
        <w:t>【工业发展】</w:t>
      </w:r>
    </w:p>
    <w:p w14:paraId="5DB4D9E9">
      <w:pPr>
        <w:ind w:firstLine="420"/>
      </w:pPr>
      <w:r>
        <w:rPr>
          <w:rFonts w:hint="eastAsia"/>
        </w:rPr>
        <w:t>　实现工业增加值46.2亿元，增长12%。园区一期提质增效明显，连邦化工挂牌上市，置换企业5家，投试产企业84家，其中规上企业66家、国家高新技术企业11家，实现工业增加值33亿元，增长12.4%。被认定为省循环化改造示范试点，省知名品牌示范区创建通过评审。园区二期基础设施日益完善，华电、光伏发电项目稳步推进。犁牛坪风电场、珠玑纸业本色纸项目建成投产，彤置富水泥项目顺利点火。乐华陶瓷、绿洲纸模等重点企业技改扩产进展顺利。</w:t>
      </w:r>
    </w:p>
    <w:p w14:paraId="354403DB">
      <w:pPr>
        <w:pStyle w:val="9"/>
      </w:pPr>
      <w:r>
        <w:rPr>
          <w:rFonts w:hint="eastAsia"/>
        </w:rPr>
        <w:t>【农业经济】</w:t>
      </w:r>
    </w:p>
    <w:p w14:paraId="51AEF660">
      <w:pPr>
        <w:ind w:firstLine="420"/>
      </w:pPr>
      <w:r>
        <w:rPr>
          <w:rFonts w:hint="eastAsia"/>
        </w:rPr>
        <w:t>　实现农业增加值28.6亿元，增长4.1%。特色农业发展加快，创建4个特色蔬菜新品种示范区、4个花生高产示范片，种植优质稻45.3万亩，收购烟叶23.6万担，畜牧业产值14.3亿元。新型农业经营主体不断壮大，培育省、市级农业龙头企业7家，农民专业合作社550家，家庭农场44家。省扶持村级集体经济发展试点步伐加快。</w:t>
      </w:r>
    </w:p>
    <w:p w14:paraId="524E40C3">
      <w:pPr>
        <w:pStyle w:val="9"/>
      </w:pPr>
      <w:r>
        <w:rPr>
          <w:rFonts w:hint="eastAsia"/>
        </w:rPr>
        <w:t>【第三产业】</w:t>
      </w:r>
    </w:p>
    <w:p w14:paraId="7B8EF569">
      <w:pPr>
        <w:ind w:firstLine="420"/>
      </w:pPr>
      <w:r>
        <w:rPr>
          <w:rFonts w:hint="eastAsia"/>
        </w:rPr>
        <w:t>　实现第三产业增加值54.8亿元，增长8.9%；完成社会消费品零售总额50.7亿元，增长11.2%；完成外贸进出口总值3.8亿元，增长14.8%；实现旅游总收入27.3亿元，增长15.2%。旅游三大片区建设提速，坪田镇被评为省休闲农业与乡村旅游示范镇，珠玑古巷·梅关古道景区被评为首批省文化旅游融合发展示范区。南雄大市场建成开业。完成电子商务“3个1+18”工程建设计划，电子商务交易额15.6亿元。成立农村电商金融服务中心，移动支付、支农贷款等金融服务模式不断创新。</w:t>
      </w:r>
    </w:p>
    <w:p w14:paraId="4563B332">
      <w:pPr>
        <w:pStyle w:val="9"/>
      </w:pPr>
      <w:r>
        <w:rPr>
          <w:rFonts w:hint="eastAsia"/>
        </w:rPr>
        <w:t>【城市面貌】</w:t>
      </w:r>
    </w:p>
    <w:p w14:paraId="725627BC">
      <w:pPr>
        <w:ind w:firstLine="420"/>
      </w:pPr>
      <w:r>
        <w:rPr>
          <w:rFonts w:hint="eastAsia"/>
        </w:rPr>
        <w:t>　实施城镇提升三年行动计划，精心谋划135个中心城区建设项目，总投资56.7亿元，在建项目67个。北城大道、崇贤大道建设步伐加快，北城区框架逐步成型。新图书馆、档案馆完成封顶，碧桂园、大福名城等商住项目加快推进，保障性安居工程及“三旧”改造项目进展顺利。雄州公园建成开园，8条主要街道完成“黑底化”工程，中心城区配套功能更加完善，宜居水平稳步提升。</w:t>
      </w:r>
    </w:p>
    <w:p w14:paraId="49327D15">
      <w:pPr>
        <w:pStyle w:val="9"/>
      </w:pPr>
      <w:r>
        <w:rPr>
          <w:rFonts w:hint="eastAsia"/>
        </w:rPr>
        <w:t>【镇村建设】</w:t>
      </w:r>
    </w:p>
    <w:p w14:paraId="597E2A3D">
      <w:pPr>
        <w:ind w:firstLine="420"/>
      </w:pPr>
      <w:r>
        <w:rPr>
          <w:rFonts w:hint="eastAsia"/>
        </w:rPr>
        <w:t>　完成镇（街道）“十个一”亮点工作185件、村（社区）“四个一”亮点工作791件。珠玑建制镇示范试点、省级新农村示范片建设推进较快，坪田省级幸福村居工程全面完工，邓坊马战村等4个美丽乡村试点项目正在收尾。安装农村路灯1.6万盏，建成“五小场所”70个，实施村级公益事业“一事一议”项目53个。</w:t>
      </w:r>
    </w:p>
    <w:p w14:paraId="291666C6">
      <w:pPr>
        <w:pStyle w:val="9"/>
      </w:pPr>
      <w:r>
        <w:rPr>
          <w:rFonts w:hint="eastAsia"/>
        </w:rPr>
        <w:t>【基础设施】</w:t>
      </w:r>
    </w:p>
    <w:p w14:paraId="6CBE2A52">
      <w:pPr>
        <w:ind w:firstLine="420"/>
      </w:pPr>
      <w:r>
        <w:rPr>
          <w:rFonts w:hint="eastAsia"/>
        </w:rPr>
        <w:t>　信丰（省界）至南雄高速公路列入省高速公路规划网、工程可行性研究报告通过评审，16条旅游公路建设进展顺利，主田旅游大道、富俚至中里洞公路有序推进，国道省道升级改造、农村公路硬底化改造工程扎实推进。电网改造投入资金1.8亿元。农村超高速无线局域网试点建设顺利推进，4G网络覆盖163个行政村，电信光网覆盖75%以上区域。建设高标准基本农田5万亩。水利项目投资5亿元，治理河道194公里，改善灌溉面积2.4万亩，解决农村9.4万人饮用水安全问题。</w:t>
      </w:r>
    </w:p>
    <w:p w14:paraId="2B4F4C12">
      <w:pPr>
        <w:pStyle w:val="9"/>
      </w:pPr>
      <w:r>
        <w:rPr>
          <w:rFonts w:hint="eastAsia"/>
        </w:rPr>
        <w:t>【生态环境】</w:t>
      </w:r>
    </w:p>
    <w:p w14:paraId="546F5B11">
      <w:pPr>
        <w:ind w:firstLine="420"/>
      </w:pPr>
      <w:r>
        <w:rPr>
          <w:rFonts w:hint="eastAsia"/>
        </w:rPr>
        <w:t>　完成造林6.5万亩，重点生态工程、森林碳汇工程、森林进城围城等项目顺利推进，新建2个县级自然保护区和1个县级湿地公园，实现森林资源“双增”目标，被评为全国绿化模范单位，孔江国家湿地公园试点建设通过验收，坪田古银杏森林公园获省批准设立。土地和矿产资源管理得到加强，土地集约节约水平明显提高。强化畜禽养殖污染减排综合整治，关停景区及环境敏感区域养殖场25家。中心镇污水管网不断完善，全面启动镇级污水处理厂建设。完成5个镇集中式饮用水源保护区划定。</w:t>
      </w:r>
    </w:p>
    <w:p w14:paraId="1D18383E">
      <w:pPr>
        <w:pStyle w:val="9"/>
      </w:pPr>
      <w:r>
        <w:rPr>
          <w:rFonts w:hint="eastAsia"/>
        </w:rPr>
        <w:t>【发展成果】</w:t>
      </w:r>
    </w:p>
    <w:p w14:paraId="53258738">
      <w:pPr>
        <w:ind w:firstLine="420"/>
      </w:pPr>
      <w:r>
        <w:rPr>
          <w:rFonts w:hint="eastAsia"/>
        </w:rPr>
        <w:t>　城镇、农村居民人均可支配收入分别达到2.3万元、1.2万元，均增长10.4%。民生支出21.2亿元，占公共财政预算支出的80%。政府承诺的10件民生实事基本完成。发放就业创业资金1083万元，城镇新增就业、再就业0.6万人，城镇登记失业率控制在3%以内。低保五保、医疗救助、双拥优抚等社会保障支出5347万元，被评为省双拥模范市。在韶关各县（市）率先实施老人免费乘坐城市公交车。建成村级居家养老服务中心18个、家庭服务中心2个，社会福利中心开业运营，基层公共服务平台实现镇村全覆盖。建成保障性住房100套。投入扶贫资金1.4亿元，实施脱贫攻坚“十项工程”，5208名相对贫困人口脱贫出列。</w:t>
      </w:r>
    </w:p>
    <w:p w14:paraId="2E2AA3DD">
      <w:pPr>
        <w:pStyle w:val="9"/>
      </w:pPr>
      <w:r>
        <w:rPr>
          <w:rFonts w:hint="eastAsia"/>
        </w:rPr>
        <w:t>【社会事业】</w:t>
      </w:r>
    </w:p>
    <w:p w14:paraId="25544069">
      <w:pPr>
        <w:ind w:firstLine="420"/>
      </w:pPr>
      <w:r>
        <w:rPr>
          <w:rFonts w:hint="eastAsia"/>
        </w:rPr>
        <w:t>　成功举办第三届姓氏文化旅游节，持续举行“姓氏名都风雅颂”系列文化活动，推进1893个自然村落历史人文普查。深化精神文明创建，确定南雄精神表述语“崇文尚德、包容创新”。被列为韶关市教育综合改革试点县（市），成功创建粤北首个县级市社区教育实验区。申报韶关市科技进步奖5项，申请专利360件。群众体育活动中心建设加快，完成42个村小组农民体育健身工程。卫生强市稳步推进，创新医疗共同体、医疗机构结对帮扶服务模式，建立分级诊疗机制，积极倡导“三减三健”健康生活方式，有效防控慢性病，医学检验、病理诊断中心挂牌运作，完成47间公建民营卫生站建设，人民医院住院综合大楼建设顺利推进。</w:t>
      </w:r>
    </w:p>
    <w:p w14:paraId="6A614C63">
      <w:pPr>
        <w:pStyle w:val="9"/>
      </w:pPr>
      <w:r>
        <w:rPr>
          <w:rFonts w:hint="eastAsia"/>
        </w:rPr>
        <w:t>【社会治理】</w:t>
      </w:r>
    </w:p>
    <w:p w14:paraId="256314C6">
      <w:pPr>
        <w:ind w:firstLine="420"/>
      </w:pPr>
      <w:r>
        <w:rPr>
          <w:rFonts w:hint="eastAsia"/>
        </w:rPr>
        <w:t>　“平安南雄”建设成效明显，形成综治信访维稳网格化管理模式，创建省法治镇（街道）10个，创建平安村（居）232个，社会治安防控体系得到加强。充分发挥民间理事会、法律援助、人民调解、“一村（居）一法律顾问”作用，有效化解矛盾纠纷。“两违”整治成效明显。应急管理体系进一步完善，安全生产形势持续稳定。农贸市场食用农产品快速检测、智慧食药监工程建设扎实推进。</w:t>
      </w:r>
    </w:p>
    <w:p w14:paraId="6936A656">
      <w:pPr>
        <w:pStyle w:val="9"/>
      </w:pPr>
      <w:r>
        <w:rPr>
          <w:rFonts w:hint="eastAsia"/>
        </w:rPr>
        <w:t>【改革创新】</w:t>
      </w:r>
    </w:p>
    <w:p w14:paraId="026876BA">
      <w:pPr>
        <w:ind w:firstLine="420"/>
      </w:pPr>
      <w:r>
        <w:rPr>
          <w:rFonts w:hint="eastAsia"/>
        </w:rPr>
        <w:t>　供给侧结构性改革、“一门式一网式”政务服务、“营改增”试点扩围、商事登记及农村综合改革等一系列改革稳步推进。启动机关事业单位养老保险制度改革。中心城区环卫保洁及周边8个镇（街道）垃圾整治推行市场化。推进新预算法改革，实行零基预算编制，划分财政事权和支出责任，不断健全财政预算管理体制。创新投融资体制，成立交通、水利、新城建设等投融资平台，设立医疗卫生事业发展基金，获得政策性银行融资授信30多亿元，申请政府债券项目资金5.6亿元。</w:t>
      </w:r>
    </w:p>
    <w:p w14:paraId="4C12AAC5">
      <w:pPr>
        <w:pStyle w:val="9"/>
      </w:pPr>
      <w:r>
        <w:rPr>
          <w:rFonts w:hint="eastAsia"/>
        </w:rPr>
        <w:t>【开放合作】</w:t>
      </w:r>
    </w:p>
    <w:p w14:paraId="04329FE9">
      <w:pPr>
        <w:ind w:firstLine="420"/>
      </w:pPr>
      <w:r>
        <w:rPr>
          <w:rFonts w:hint="eastAsia"/>
        </w:rPr>
        <w:t>　主动融入珠三角，加强与珠三角区域的交流合作，积极承接产业转移。经贸、旅游等方面的对外交流往来持续增强。与政策性银行、高等院校的对接合作不断深化。通过广府人珠玑巷后裔海外联谊会、市乡贤反哺工作联络中心、姓氏文化旅游节等平台，进一步凝聚乡贤、珠玑巷后裔反哺家乡建设的力量。招商引资签约千万元以上项目25个，投资总额34.1亿元。</w:t>
      </w:r>
    </w:p>
    <w:p w14:paraId="052979CE">
      <w:pPr>
        <w:pStyle w:val="9"/>
      </w:pPr>
      <w:r>
        <w:rPr>
          <w:rFonts w:hint="eastAsia"/>
        </w:rPr>
        <w:t>【政府建设】</w:t>
      </w:r>
    </w:p>
    <w:p w14:paraId="69A9030D">
      <w:pPr>
        <w:ind w:firstLine="420"/>
      </w:pPr>
      <w:r>
        <w:rPr>
          <w:rFonts w:hint="eastAsia"/>
        </w:rPr>
        <w:t>　加大重点项目、亮点工作的督查督办力度，严格落实责任追究制度，干部队伍的责任意识和执行力有效提升。严惩违纪违法行为，党风廉政建设和反腐败工作成效显著。自觉接受市人大、市政协和社会各界的监督，人大议案、建议和政协提案、来信办复率、满意率均100%。严格落实“三重一大”决策制度，政府决策更加科学民主。坚持依法行政，清理规范性文件83件，备案登记重大行政处罚33宗，按时审结行政复议案件5宗。强化审计监督，完成审计项目20项。</w:t>
      </w:r>
    </w:p>
    <w:p w14:paraId="2707A247">
      <w:pPr>
        <w:ind w:firstLine="420"/>
      </w:pPr>
    </w:p>
    <w:p w14:paraId="4FAF0259">
      <w:pPr>
        <w:pStyle w:val="3"/>
      </w:pPr>
      <w:r>
        <w:rPr>
          <w:rFonts w:hint="eastAsia"/>
        </w:rPr>
        <w:t>重要会议</w:t>
      </w:r>
    </w:p>
    <w:p w14:paraId="26995305">
      <w:pPr>
        <w:ind w:firstLine="420"/>
      </w:pPr>
    </w:p>
    <w:p w14:paraId="2E99AEDC">
      <w:pPr>
        <w:pStyle w:val="9"/>
      </w:pPr>
      <w:r>
        <w:rPr>
          <w:rFonts w:hint="eastAsia"/>
        </w:rPr>
        <w:t>【市政府常务会议】</w:t>
      </w:r>
    </w:p>
    <w:p w14:paraId="2A2F5ADD">
      <w:pPr>
        <w:ind w:firstLine="420"/>
      </w:pPr>
      <w:r>
        <w:rPr>
          <w:rFonts w:hint="eastAsia"/>
        </w:rPr>
        <w:t>　2016年召开市府常务会议10次，会议主要讨论研究以下内容：调整新汽车客运站建设选址；陵园路扩建项目配套工程费用；陵园路扩建和彩釉砖厂棚户区改造项目征地拆迁工作加班补贴；坪田银杏旅游旺季期间工作人员伙食补助发放；审议《南雄市畜禽养殖禁养区、限养区、适养区划分实施方案》；审议《南雄市2015年预算执行情况和2016年预算草案（送审稿）》；仁和公司房屋征收补偿协议以及补偿资金；拨付华电项目征地款；将机关事业单位人员纳入生育保险范畴；机关事业单位工作人员养老保险制度改革实施方案要点；园区精细化工企业建设强度不达标问题；消防工作情况报告；调整珠玑巷宗祠建设用地事宜；解决市公安局刑侦大队等部门办公场所；将道路运输管理工作纳入市财政购买服务形式项目预算；生活垃圾卫生填埋场运营模式及经费解决方案；城市卫生保洁市场化；将原卫计局和计划生育服务站业务楼划拨给市妇计院改建成儿科综合楼；卫生强市建设；邓坊镇市场扩建项目进行结算评审问题；审议《广东孔江国家湿地公园保护管理办法》；解决华电项目山洪沟改造工程资金；雄州中学拆迁补偿问题；拨付黎口街“三旧”改造项目土地调控款；申报2016年置换债券项目；小水电行业管理经费及技术改造补贴；兑现企业在新三板挂牌奖励政策；退还广东金友集团代垫资金；市一中学生宿舍楼新建和学生食堂扩建；2016年山区和农村学校教师生活补助实施方案；市政府与园区二期开发商胡国英实际控制的公司往来借款结算事宜；以财政奖补资金解决47间公建民营村卫生站建设资金；农村卫生站公建民营规范化建设；房地权属人不一致和无国有土地使用证的房改房集资房申请办理不动产转移登记；《建设领域工人工资支付分账管理实施细则》；建立健全乡镇机关事业单位工作人员乡镇工作补贴制度；环卫车辆停车场建设；委托珠玑巷清河联谊会管理张昌故居；拨付北山开发区老墓搬迁工作经费；落实环保部门事业单位工作人员环保监测津贴；提高2016年城乡居（村）民最低生活保障标准及农村五保供养标准；解决市社会福利中心人员资金问题；落实城乡居民殡葬基本服务免费有关事项；主田镇刘烈淦、曾丽华猪场的补偿方案；增加金叶发展总公司和雄健融资担保公司员工工资；市一小（新八一路小学）资产移交和回购款核拨；《深化市属企业负责人薪酬制度改革的实施方案》；“三旧”改造国有资产补偿暂行办法；申报2016年第一批新增债券项目；申报2016年第二批置换债券项目；2016年清理财政存量资金有关情况；韶赣汽车城、城南汽车城项目涉及土地处罚的历史遗留问题；退回永骏食品公司预购地块款（项目履约金）；2016年第二次财政预算调整；解决北城区土地整理所需资金；将政府大院家属区供配电设施移交给供电局管理；综合体片区征地留用地安置房项目、河南桥南桥头至羊角桥北桥头沿江路段绿道工程、文旅创意人才驿站项目、碧桂园地块周边市政道路项目有关建设问题；拨付坪田老镇政府地块回迁安置房回购款；乌迳镇党委副书记朱慧因公下村发生交通意外救助；原金刚小区征地留用地安置；综合体片区征地留用地安置房、河南桥南桥头至羊角桥北桥头沿江路段绿道工程、文旅创意人才驿站、碧桂园地块周边市政道路等项目建设；百姓堂项目建设；中心城区环境卫生清扫、保洁、垃圾清运及垃圾填埋场等工作市场化；全安等8个镇（街）环卫运营外包；实行老年人免费乘坐城市公交优惠政策；调整人民警察警衔津贴；黄泥井至坪田段公路改建工程等九条旅游公路建设项目；中小河流治理重点县综合整治及水系连通试点项目区建设；全市病险山塘除险加固；理顺财贸幼儿园管理体制；北城区配套基础设施建设和土地整理项目（一期）；市兴雄公司招聘职员；划拨兴雄公司注册资金；将原驻穗办固定资产移交给市乡贤反哺工作联络中心；全安自来水公司扩建3万吨项目融资贷款；2016年第二批新增地方政府债券项目；把PPP及政府购买服务模式融资建设项目报政府备案和统筹规划；2015年财政决算草案和2016年上半年财政预算执行情况；收购金泰源公司资产；入股韶关市圆融小额贷款有限公司；黄坑镇2015年污水管网工程建设超预算；将宝江水库工程管理所办公楼交付水口镇政府管理使用；预拨付珠玑镇重点项目建设配套资金；城管大队激励方案；解决市场物业管理站经费；推进“一门式一网式”办理和办事大厅改革的方案；审议城市周边永久基本农田划定及土地利用总体规划调整完善方案；预拨征收韶赣高速公路引线征地款；市旅游公司改制重组方案；将兴雄公司划归国资办管理；黄峰岭创客工坊项目落户相关事宜；调整公办幼儿园保教费收费标准；雄乐高速公路（南雄段）项目使用PPP模式融资建设；成立市交通建设投资有限公司及有关事宜；解决竹篙坑水库引水渠工程建设资金；审议缓交县管河道河砂出让费；珠玑、古市、帽子峰等镇收储土地的情况；投资成立浈江光伏发电有限责任公司；解决市公安局重新规划停车位经费；拨款解决“飓风2016”暨打击整治金融领域犯罪专项行动专项经费、奖励金；雄州街道办事处北门街原印刷厂宿舍楼资产移交国资办处理；入股市园方投资有限公司；讨论《政府工作报告》；解决第三次全国农业普查聘请人员经费；将土储中心划归市国土资源局管理；解决国道G323线南雄市头塘铺至古市段改建项目用地手续办理问题；金叶包装厂B地块土地出让和征地补偿；原环保局区域用地调整范围及容积率补缴出让金；2015年高标准基本农田建设项目资金使用有关事宜；勤丰村地块房屋征收补偿；茗豪花园回迁户房屋网签给第三方的处理意见；取消房产证、房屋和市政工程验收法律法规以外的前置条件；审议《南雄市设立医疗卫生事业发展基金实施方案》；解决新时期精准扶贫驻村干部驻村补贴；市水利投资公司招聘工作人员；审议《南雄市2016年高考绩效考核奖励方案》；减免中小学校舍建设项目涉及的城市基础设施配套费等费用；公布南雄市第四批县级非物质文化遗产项目；解决坪田景区建设项目启动相关问题；预付城投公司建设项目回购款；调整北城大道等项目资金支付方式；变更市金叶发展总公司法人代表；更换南雄市国有资产投资有限责任公司法人代表及其他事项；市属国有企业人员公开招聘实施办法；市国资办不再承担行政事业单位国有资产监管职责；预拨付金叶包装厂A地块征地款；共建南雄中科院新型特种精细化学品专业孵化器；收购金泰源公司在园区的资产；批准园区一期污水管网改造工程项目建设；增加村级防治员和退岗村级防治员补贴；审议《关于政府办主任、副主任联系市领导工作的优化方案》；审议《南雄市机关事业单位工作人员养老保险制度改革实施方案》；保护宗教场所周边环境及建设宗教文化生态控制保护区；气象人员地方性津补贴纳入财政预算；支付有肇事肇祸暴力倾向的重度精神病人住院治疗及出院后发放药物的费用；听取《全市禁毒工作报告》；解决门禁加视频系统建设经费；以政府采购（招标）方式确定承接机动车驾驶人考试社会考场服务主体；解决产业转移工业园精细化工项目备案问题；解决北城区建设资金；审议2016年地方政府债务限额；2016年第三次预算调整；审议《南雄市2017年部门预算编制工作方案》；在全市推行公务卡结算方式；审议《南雄市预算单位公务卡使用管理暂行办法》；核准社会福利中心收费标准试行方案；调整2016年国民经济和社会发展主要计划指标增速；农村信用社改革和发展实施意见；雄骏交通建设投资有限公司人员聘用；追加雄顺达汽车租赁有限公司注册资本；调整公共租赁住房准入条件方案；城区市政设施零星工程采用购买服务承接主体进行维护；增加法院21名实名制工勤编制；珠玑镇重选设计单位设计灵潭村项目。</w:t>
      </w:r>
    </w:p>
    <w:p w14:paraId="01BBBA0B">
      <w:pPr>
        <w:pStyle w:val="9"/>
      </w:pPr>
      <w:r>
        <w:rPr>
          <w:rFonts w:hint="eastAsia"/>
        </w:rPr>
        <w:t>【市长办公会议】</w:t>
      </w:r>
    </w:p>
    <w:p w14:paraId="562F1F2C">
      <w:pPr>
        <w:ind w:firstLine="420"/>
      </w:pPr>
      <w:r>
        <w:rPr>
          <w:rFonts w:hint="eastAsia"/>
        </w:rPr>
        <w:t>　2016年，召开市长办公会议25次，主要研究部署以下工作：省道342线南雄境内建设事宜；雄信高速公路的筹建工作；黄泥井至冯屋公路等旅游公路的筹建工作；加快推进主田旅游大道等交通重点续建项目；改革地方公路管理站；解决交通管理总站经费缺口大的问题；新汽车站选址工作；雄信高速公路（南雄段）战略合作框架协议；南雄市第一中学学生宿舍楼新建工程和学生食堂扩建工程项目立项；园区一期金泰源公司资产收购；邓坊镇泉水谷漂流度假村；乌迳镇观音山景区；帽子峰景区；江头镇云峰山生态旅游区；清景园旅游度假区；主田花博生态园景区；印象南雄项目；古龙山庄项目；旅游大道项目；坪田和帽子峰景区停车场建设问题；景区道路硬化问题；景区通信问题；珠玑建制镇项目相关事项；省级新农村示范片相关事项；雄乐高速公路南雄段（雄信高速）建设情况；旅游公路建设情况；旅游、公路、北城区建设资金、征拆资金的融资情况；医疗卫生系统人员编制和岗位设置；制定医疗卫生系统人才鼓励政策；医疗卫生系统基建工程历史遗留问题；建设47间公建民营村卫生站；设立市医疗卫生事业发展基金；打造“五大中心”和成立“医疗联合体”；化解基层卫生院历史债务；引进社会办医；百姓堂、崇贤大道扩建工程项目建设；园区二期基础设施建设；坪田景区建设；农村饮水工程；城乡绿化工作；病险山塘整治；旅游公路和雄信高速公路建设；省道S342线改扩建问题；韶赣高速公路治超站建设；金叶包装扩产项目；绿洲公司建设项目；解决雄州公园征地历史遗留问题；规范在建工程用砂事宜；G323线（珠玑三岔路口至古市段）景观改造项目；自驾车旅游线路标识系统建设；竹博园事宜；烟叶收购工作；市妇幼保健计划生育服务院儿科综合楼改扩建项目；与邓光群解除劳动合同；星翔供水有限公司扩建5万吨供水项目增加部分工程；收购东莞大岭山（南雄）产业转移工业园区二期范围建设成果事宜；震东公司、茗豪花园项目历史遗留问题；城投公司筹建、在建项目有关事宜；园区一期闲置土地问题；园区二期历史遗留问题；推进城市建设工作；城市提升相关工作；园区二期开发商太保置业公司、英达利化工产品电子交易有限公司及丰源实业有限公司在雄投资项目事宜；灵潭村新时期精准扶贫精准脱贫项目攻坚工作；梅岭新农村安置房项目建设；彤置富水泥厂项目建设。</w:t>
      </w:r>
    </w:p>
    <w:p w14:paraId="252B2E40">
      <w:pPr>
        <w:pStyle w:val="9"/>
      </w:pPr>
      <w:r>
        <w:rPr>
          <w:rFonts w:hint="eastAsia"/>
        </w:rPr>
        <w:t>【市政府工作会议】</w:t>
      </w:r>
    </w:p>
    <w:p w14:paraId="006A336A">
      <w:pPr>
        <w:ind w:firstLine="420"/>
      </w:pPr>
      <w:r>
        <w:rPr>
          <w:rFonts w:hint="eastAsia"/>
        </w:rPr>
        <w:t>　2016年，召开市府工作会议20次，会议主要部署以下工作：2012年度高标准基本农田建设项目；机动车路桥通行费年票费收缴工作；加强组织救援打捞坠河车辆工作；市供销社雄源茶叶有限公司承包经营事宜；韶赣高速公路治超站征地工作；规范政府工程及房地产项目用砂事宜；彤置富日产熟料5000吨生产线项目；烟叶打私工作；河砂管理工作；加快推进彤置富日产熟料5000吨生产线项目建设问题；韶关卓丽时装有限公司（原基业创新）原项目用地水西小岛位置的房产注销相关事宜；整治“两违”工作建立新机制相关事宜；在建或规划建设的农村公路硬底化改造项目立项工作和招投标工作；解决“十三五”期间高标建设项目有关问题；市人民影剧院有关事宜；珠玑镇省级新农村示范片建设工作；X339线教育南路至大汾公路改建工程及绿道工程履约保证金问题工作。</w:t>
      </w:r>
    </w:p>
    <w:p w14:paraId="797A5587">
      <w:pPr>
        <w:pStyle w:val="9"/>
      </w:pPr>
      <w:r>
        <w:rPr>
          <w:rFonts w:hint="eastAsia"/>
        </w:rPr>
        <w:t>【市政府经济形势分析会】</w:t>
      </w:r>
    </w:p>
    <w:p w14:paraId="63D8AC75">
      <w:pPr>
        <w:ind w:firstLine="420"/>
      </w:pPr>
      <w:r>
        <w:rPr>
          <w:rFonts w:hint="eastAsia"/>
        </w:rPr>
        <w:t>　2016年，召开全市经济形势分析会2次，分别为上半年和第三季度，主要研究分析前一季度全市经济运行情况，部署下一阶段经济工作，查找经济发展中存在问题，提出解决办法，推动全市经济持续快速发展。经济形势分析会由市政府主持召开，市委主要领导、市政府市长、副市长、市直副科以上单位“一把手”，各镇镇长（街道办事处主任）参加会议。会议一般由重要经济部门汇报分析上一季度全市经济运行情况，市长作全市经济形势分析，市委书记做总结发言。会议要求全市上下紧密围绕市委、市政府经济发展目标，强化责任、狠抓落实，全力推动经济社会跨越发展。</w:t>
      </w:r>
    </w:p>
    <w:p w14:paraId="1E088E27">
      <w:pPr>
        <w:pStyle w:val="3"/>
      </w:pPr>
      <w:r>
        <w:rPr>
          <w:rFonts w:hint="eastAsia"/>
        </w:rPr>
        <w:t>2016年南雄市人民政府领导职务变动</w:t>
      </w:r>
    </w:p>
    <w:p w14:paraId="52B8C909">
      <w:pPr>
        <w:ind w:firstLine="420"/>
      </w:pPr>
      <w:r>
        <w:rPr>
          <w:rFonts w:hint="eastAsia"/>
        </w:rPr>
        <w:t>市　　　长：王碧安（2015年6月3日—）</w:t>
      </w:r>
    </w:p>
    <w:p w14:paraId="56B0F561">
      <w:pPr>
        <w:ind w:firstLine="420"/>
      </w:pPr>
      <w:r>
        <w:rPr>
          <w:rFonts w:hint="eastAsia"/>
        </w:rPr>
        <w:t>常务副市长：何人平（任至2016年5月26日）</w:t>
      </w:r>
    </w:p>
    <w:p w14:paraId="4466D698">
      <w:pPr>
        <w:ind w:firstLine="420"/>
      </w:pPr>
      <w:r>
        <w:rPr>
          <w:rFonts w:hint="eastAsia"/>
        </w:rPr>
        <w:t>　　　　　　朱海兵（2016年5月26日—）</w:t>
      </w:r>
    </w:p>
    <w:p w14:paraId="6AE08DB8">
      <w:pPr>
        <w:ind w:firstLine="420"/>
      </w:pPr>
      <w:r>
        <w:rPr>
          <w:rFonts w:hint="eastAsia"/>
        </w:rPr>
        <w:t>副　市　长：李海霞（女，2015年2月16日—2016年11月25日）</w:t>
      </w:r>
    </w:p>
    <w:p w14:paraId="7069981F">
      <w:pPr>
        <w:ind w:firstLine="420"/>
      </w:pPr>
      <w:r>
        <w:rPr>
          <w:rFonts w:hint="eastAsia"/>
        </w:rPr>
        <w:t>　　　　　　罗战勇（任至2016年10月19日）</w:t>
      </w:r>
    </w:p>
    <w:p w14:paraId="579B095A">
      <w:pPr>
        <w:ind w:firstLine="420"/>
      </w:pPr>
      <w:r>
        <w:rPr>
          <w:rFonts w:hint="eastAsia"/>
        </w:rPr>
        <w:t>　　　　　　马细妹（女，2011年11月12日—）</w:t>
      </w:r>
    </w:p>
    <w:p w14:paraId="0A7B8731">
      <w:pPr>
        <w:ind w:firstLine="420"/>
      </w:pPr>
      <w:r>
        <w:rPr>
          <w:rFonts w:hint="eastAsia"/>
        </w:rPr>
        <w:t>　　　　　　袁元桃（2012年12月—2016年10月19日）</w:t>
      </w:r>
    </w:p>
    <w:p w14:paraId="28637662">
      <w:pPr>
        <w:ind w:firstLine="420"/>
      </w:pPr>
      <w:r>
        <w:rPr>
          <w:rFonts w:hint="eastAsia"/>
        </w:rPr>
        <w:t>　　　　　　沈步亮（2016年4月7日—）</w:t>
      </w:r>
    </w:p>
    <w:p w14:paraId="37DC3BBE">
      <w:pPr>
        <w:ind w:firstLine="420"/>
      </w:pPr>
      <w:r>
        <w:rPr>
          <w:rFonts w:hint="eastAsia"/>
        </w:rPr>
        <w:t>　　　　　　曾东野（2016年7月26日—）</w:t>
      </w:r>
    </w:p>
    <w:p w14:paraId="66873962">
      <w:pPr>
        <w:ind w:firstLine="420"/>
      </w:pPr>
      <w:r>
        <w:rPr>
          <w:rFonts w:hint="eastAsia"/>
        </w:rPr>
        <w:t>　　　　　　吴良彬（2016年10月20日—）</w:t>
      </w:r>
    </w:p>
    <w:p w14:paraId="17FAF41E">
      <w:pPr>
        <w:ind w:firstLine="420"/>
      </w:pPr>
      <w:r>
        <w:rPr>
          <w:rFonts w:hint="eastAsia"/>
        </w:rPr>
        <w:t>　　　　　　王友华（2016年10月20日—）</w:t>
      </w:r>
    </w:p>
    <w:p w14:paraId="4FC91C6F">
      <w:pPr>
        <w:ind w:firstLine="420"/>
      </w:pPr>
    </w:p>
    <w:p w14:paraId="54B620E1">
      <w:pPr>
        <w:pStyle w:val="3"/>
      </w:pPr>
      <w:r>
        <w:rPr>
          <w:rFonts w:hint="eastAsia"/>
        </w:rPr>
        <w:t>政府办公室工作</w:t>
      </w:r>
    </w:p>
    <w:p w14:paraId="07A02588">
      <w:pPr>
        <w:ind w:firstLine="420"/>
      </w:pPr>
    </w:p>
    <w:p w14:paraId="31ED84C9">
      <w:pPr>
        <w:pStyle w:val="9"/>
      </w:pPr>
      <w:r>
        <w:rPr>
          <w:rFonts w:hint="eastAsia"/>
        </w:rPr>
        <w:t>【概况】</w:t>
      </w:r>
    </w:p>
    <w:p w14:paraId="20882AF1">
      <w:pPr>
        <w:ind w:firstLine="420"/>
      </w:pPr>
      <w:r>
        <w:rPr>
          <w:rFonts w:hint="eastAsia"/>
        </w:rPr>
        <w:t>　南雄市政府办公室，正科级行政单位，是市政府的综合办事机构，主要负责贯彻落实上级路线、方针、政策，检查督促政府决议、决定、重要工作部署，草拟、审核、处理、发布文电，组织协调政府部门关系，调查研究为领导提供决策参考，组织办理人大议案、建议及政协提案和行政复议，行政事务“三服务”（服务领导、服务基层、服务群众），以及会议会务、应急人防、协调金融等工作。内设股室：人秘股、调研股、督办室、综合协调股、建议提案股、应急办、人防办、金融办、政府纪检中心组。公务员20人、工勤人员3人。</w:t>
      </w:r>
    </w:p>
    <w:p w14:paraId="436C8C07">
      <w:pPr>
        <w:pStyle w:val="9"/>
      </w:pPr>
      <w:r>
        <w:rPr>
          <w:rFonts w:hint="eastAsia"/>
        </w:rPr>
        <w:t>【以文辅政】</w:t>
      </w:r>
    </w:p>
    <w:p w14:paraId="47841710">
      <w:pPr>
        <w:ind w:firstLine="420"/>
      </w:pPr>
      <w:r>
        <w:rPr>
          <w:rFonts w:hint="eastAsia"/>
        </w:rPr>
        <w:t>　抓好办文办会、上传下达工作，提高公文质量和办理效率，制发各类文件317件，收转文件724件。组织市政府常务会议、市长碰头会等各类会议423次，形成市政府常务会议、市长办公会议、市府办公会议等各类会议纪要56期。深入基层实地开展调研，提高调研质量，辅助领导决策。完成各级领导交办的文字综合任务，完成政府工作报告、季度工作总结等综合性汇报材料6篇，完成汇报材料及各类领导讲话145篇。编发内刊《政府工作》9期。提升信息上报数量和质量，向韶关市政府报送政务信息40条，在《韶府政务信息》《韶府信息》刊登政务信息14条，信息采用总分在韶关各县市区排名第三。</w:t>
      </w:r>
    </w:p>
    <w:p w14:paraId="0894F655">
      <w:pPr>
        <w:pStyle w:val="9"/>
      </w:pPr>
      <w:r>
        <w:rPr>
          <w:rFonts w:hint="eastAsia"/>
        </w:rPr>
        <w:t>【协调事务】</w:t>
      </w:r>
    </w:p>
    <w:p w14:paraId="753914CD">
      <w:pPr>
        <w:ind w:firstLine="420"/>
      </w:pPr>
      <w:r>
        <w:rPr>
          <w:rFonts w:hint="eastAsia"/>
        </w:rPr>
        <w:t>　推进普惠金融工作，公共联合征信中心录入农户信用信息63040户、企业信息169家，农民专业合作社信息484家，建立信用村133个，乡村助农取款点208个，农村金融服务站30个，县级征信中心1个，评选出首批信用户3286家，授信金额9881万元，并于2016年9月顺利通过省第三方评估组的考评验收。协调跟进政府重点项目，解决稳增长、交通、工业商贸、城市扩容提质等11个板块、202项重点工作中遇到的瓶颈。</w:t>
      </w:r>
    </w:p>
    <w:p w14:paraId="38E2ADAA">
      <w:pPr>
        <w:pStyle w:val="9"/>
      </w:pPr>
      <w:r>
        <w:rPr>
          <w:rFonts w:hint="eastAsia"/>
        </w:rPr>
        <w:t>【督办政务】</w:t>
      </w:r>
    </w:p>
    <w:p w14:paraId="1B99D590">
      <w:pPr>
        <w:ind w:firstLine="420"/>
      </w:pPr>
      <w:r>
        <w:rPr>
          <w:rFonts w:hint="eastAsia"/>
        </w:rPr>
        <w:t>　对《政府工作报告》、市长批示件以及市政府承诺民生实事、重点工作等内容进行重点督查督办，对烟叶备耕、污水处理厂建设、土地卫片执法等项目进行专题督办，通过限期反馈、现场督办等方式强化督查，发出各类督查通报5期，督办专报12期，督查简报31期。化解民生诉求，做好群众来信来访的转办、接待工作，转办来信来电733件（其中市长信箱148件，OA系统网络问政512件，韶关民声热线73件），接待上访人员55人次，按时办结率100%。完成2016年人大议案、建议的办理工作。答复各类议案建议29件，其中韶关市人大代表4件、南雄人大代表议案19件、建议6件，按时办复率、与代表见面率、代表满意率均100%。</w:t>
      </w:r>
    </w:p>
    <w:p w14:paraId="083E81F4">
      <w:pPr>
        <w:pStyle w:val="9"/>
      </w:pPr>
      <w:r>
        <w:rPr>
          <w:rFonts w:hint="eastAsia"/>
        </w:rPr>
        <w:t>【应急管理】</w:t>
      </w:r>
    </w:p>
    <w:p w14:paraId="2CC10FD6">
      <w:pPr>
        <w:ind w:firstLine="420"/>
      </w:pPr>
      <w:r>
        <w:rPr>
          <w:rFonts w:hint="eastAsia"/>
        </w:rPr>
        <w:t>　完善落实应急管理工作方案和应急预案。开展应急演练5次，完成与韶赣高速管理站应急演练。</w:t>
      </w:r>
    </w:p>
    <w:p w14:paraId="04D25BD7">
      <w:pPr>
        <w:ind w:firstLine="420"/>
      </w:pPr>
      <w:r>
        <w:rPr>
          <w:rFonts w:hint="eastAsia"/>
        </w:rPr>
        <w:t>（董江桥）</w:t>
      </w:r>
    </w:p>
    <w:p w14:paraId="15255207">
      <w:pPr>
        <w:ind w:firstLine="420"/>
      </w:pPr>
      <w:r>
        <w:rPr>
          <w:rFonts w:hint="eastAsia"/>
        </w:rPr>
        <w:t>附：2016年市政府办领导班子成员名单</w:t>
      </w:r>
    </w:p>
    <w:p w14:paraId="42350BFC">
      <w:pPr>
        <w:ind w:firstLine="420"/>
      </w:pPr>
      <w:r>
        <w:rPr>
          <w:rFonts w:hint="eastAsia"/>
        </w:rPr>
        <w:t>主　　　任：刘先辉（任至12月）</w:t>
      </w:r>
    </w:p>
    <w:p w14:paraId="3E98CE75">
      <w:pPr>
        <w:ind w:firstLine="420"/>
      </w:pPr>
      <w:r>
        <w:rPr>
          <w:rFonts w:hint="eastAsia"/>
        </w:rPr>
        <w:t>　　　　　　卢锦华（12月任职）</w:t>
      </w:r>
    </w:p>
    <w:p w14:paraId="583F6891">
      <w:pPr>
        <w:ind w:firstLine="420"/>
      </w:pPr>
      <w:r>
        <w:rPr>
          <w:rFonts w:hint="eastAsia"/>
        </w:rPr>
        <w:t>纪 检 组 长：梁　斌</w:t>
      </w:r>
    </w:p>
    <w:p w14:paraId="4D2B6797">
      <w:pPr>
        <w:ind w:firstLine="420"/>
      </w:pPr>
      <w:r>
        <w:rPr>
          <w:rFonts w:hint="eastAsia"/>
        </w:rPr>
        <w:t>人防办主任：刘光彬</w:t>
      </w:r>
    </w:p>
    <w:p w14:paraId="7A233305">
      <w:pPr>
        <w:ind w:firstLine="420"/>
      </w:pPr>
      <w:r>
        <w:rPr>
          <w:rFonts w:hint="eastAsia"/>
        </w:rPr>
        <w:t>副　主　任：陈宝林（任至1月）</w:t>
      </w:r>
    </w:p>
    <w:p w14:paraId="7BCC8926">
      <w:pPr>
        <w:ind w:firstLine="420"/>
      </w:pPr>
      <w:r>
        <w:rPr>
          <w:rFonts w:hint="eastAsia"/>
        </w:rPr>
        <w:t>　　　　　　孔永明（任至5月）</w:t>
      </w:r>
    </w:p>
    <w:p w14:paraId="5F63EFD9">
      <w:pPr>
        <w:ind w:firstLine="420"/>
      </w:pPr>
      <w:r>
        <w:rPr>
          <w:rFonts w:hint="eastAsia"/>
        </w:rPr>
        <w:t>　　　　　　徐学辉　朱顺林</w:t>
      </w:r>
    </w:p>
    <w:p w14:paraId="3DA3A953">
      <w:pPr>
        <w:ind w:firstLine="420"/>
      </w:pPr>
      <w:r>
        <w:rPr>
          <w:rFonts w:hint="eastAsia"/>
        </w:rPr>
        <w:t>　　　　　　林庆庆（4月任职）</w:t>
      </w:r>
    </w:p>
    <w:p w14:paraId="2703D287">
      <w:pPr>
        <w:ind w:firstLine="420"/>
      </w:pPr>
      <w:r>
        <w:rPr>
          <w:rFonts w:hint="eastAsia"/>
        </w:rPr>
        <w:t>　　　　　　罗青洋（5月任职）</w:t>
      </w:r>
    </w:p>
    <w:p w14:paraId="02C068F9">
      <w:pPr>
        <w:ind w:firstLine="420"/>
      </w:pPr>
      <w:r>
        <w:rPr>
          <w:rFonts w:hint="eastAsia"/>
        </w:rPr>
        <w:t>应急办主任：刘海标</w:t>
      </w:r>
    </w:p>
    <w:p w14:paraId="19DD5AAA">
      <w:pPr>
        <w:ind w:firstLine="420"/>
      </w:pPr>
    </w:p>
    <w:p w14:paraId="00F80302">
      <w:pPr>
        <w:pStyle w:val="3"/>
      </w:pPr>
      <w:r>
        <w:rPr>
          <w:rFonts w:hint="eastAsia"/>
        </w:rPr>
        <w:t>外事侨务</w:t>
      </w:r>
    </w:p>
    <w:p w14:paraId="524FA1A6">
      <w:pPr>
        <w:ind w:firstLine="420"/>
      </w:pPr>
    </w:p>
    <w:p w14:paraId="25CA8A2C">
      <w:pPr>
        <w:pStyle w:val="9"/>
      </w:pPr>
      <w:r>
        <w:rPr>
          <w:rFonts w:hint="eastAsia"/>
        </w:rPr>
        <w:t>【概况】</w:t>
      </w:r>
    </w:p>
    <w:p w14:paraId="3DF37828">
      <w:pPr>
        <w:ind w:firstLine="420"/>
      </w:pPr>
      <w:r>
        <w:rPr>
          <w:rFonts w:hint="eastAsia"/>
        </w:rPr>
        <w:t>　南雄市外事侨务局，正科机构，为市政府工作部门，在市政府办公室挂牌，设2个内设机构：办公室、签证股，机关行政编制3名。其中局长1名，副局长1名，股长职数1名。</w:t>
      </w:r>
    </w:p>
    <w:p w14:paraId="4C703563">
      <w:pPr>
        <w:pStyle w:val="9"/>
      </w:pPr>
      <w:r>
        <w:rPr>
          <w:rFonts w:hint="eastAsia"/>
        </w:rPr>
        <w:t>【签证工作】</w:t>
      </w:r>
    </w:p>
    <w:p w14:paraId="68393CEB">
      <w:pPr>
        <w:ind w:firstLine="420"/>
      </w:pPr>
      <w:r>
        <w:rPr>
          <w:rFonts w:hint="eastAsia"/>
        </w:rPr>
        <w:t>　按照中央八项规定精神要求，严格细化审批管理内容，完善审批程序，从出访任务、行程安排、人员构成、经费来源、报批程序、报批材料等方面加强审核把关。重点加强对出访单位和团组的任务审核，严禁通过中介机构、旅行社联系出具甚至购买邀请函，坚决制止无实际内容的出访，禁止借机“搭顺风车”出国（境）和照顾性出国（境）。2016年，全市办理党政干部、国家工作人员因公临时赴港澳38批39人次。因公临时出国0批次。</w:t>
      </w:r>
    </w:p>
    <w:p w14:paraId="034705DB">
      <w:pPr>
        <w:pStyle w:val="9"/>
      </w:pPr>
      <w:r>
        <w:rPr>
          <w:rFonts w:hint="eastAsia"/>
        </w:rPr>
        <w:t>【寻根工作】</w:t>
      </w:r>
    </w:p>
    <w:p w14:paraId="43A7494E">
      <w:pPr>
        <w:ind w:firstLine="420"/>
      </w:pPr>
      <w:r>
        <w:rPr>
          <w:rFonts w:hint="eastAsia"/>
        </w:rPr>
        <w:t>　2016年7至11月，美国“寻根之友”·麦礼谦寻根项目组织的“美国旧金山寻根之友夏令营和成人团”3个华裔寻根团一行到南雄市进行寻根问祖和学习中华文化活动。全年接待华侨华人、港澳同胞等来访11批105人次，其中外宾4批57人次，华人华侨7批48人次。</w:t>
      </w:r>
    </w:p>
    <w:p w14:paraId="26D1EC3C">
      <w:pPr>
        <w:pStyle w:val="9"/>
      </w:pPr>
      <w:r>
        <w:rPr>
          <w:rFonts w:hint="eastAsia"/>
        </w:rPr>
        <w:t>【侨捐工作】</w:t>
      </w:r>
    </w:p>
    <w:p w14:paraId="6FD272C4">
      <w:pPr>
        <w:ind w:firstLine="420"/>
      </w:pPr>
      <w:r>
        <w:rPr>
          <w:rFonts w:hint="eastAsia"/>
        </w:rPr>
        <w:t>　侨捐项目9个，主要是支持南雄文化、教育、扶贫、敬老等公益事业建设，侨捐资金65.9万元，其中：南雄市政协常委卢德基以个人名义赞助“寻根珠玑·穿越梅岭”徒步穿越活动12万多元，为永康路道平小学捐资助学5.4万元；澳门德顺投资有限公司董事长陈万年为主田莲花小学捐资助学2万元；南雄市政协委员张海鹰慰问全市敬老院老人，分别为17个镇1个街道的敬老院老人和工作人员每人分发1条围巾，总价值3.5万元；南雄市政协委员蔡惠玲为坪田镇爱生小学、乌迳镇黄塘小学、坪塘小学、长龙小学、黄坑镇坪岗小学、油山小学和油山中学、南雄市一中捐资助学款，总金额31万元；澳门前山联谊会理事长谭兴携夫人资助贫困大学生何小燕2万元；南雄市政协委员黎宏照为黎灿学校奖教奖学5万元；梁广榕为湖口中学奖教教学4.4万元，为澜河陈经纶学校奖教学奖6000元。</w:t>
      </w:r>
    </w:p>
    <w:p w14:paraId="6CEAED7C">
      <w:pPr>
        <w:pStyle w:val="9"/>
      </w:pPr>
      <w:r>
        <w:rPr>
          <w:rFonts w:hint="eastAsia"/>
        </w:rPr>
        <w:t>【友城工作】</w:t>
      </w:r>
    </w:p>
    <w:p w14:paraId="0EA0259A">
      <w:pPr>
        <w:ind w:firstLine="420"/>
      </w:pPr>
      <w:r>
        <w:rPr>
          <w:rFonts w:hint="eastAsia"/>
        </w:rPr>
        <w:t>　2015年12月5日，由澳大利亚高嘉华市副市长邓小颖率团一行参加广东省第二届世界广府人恳亲大会“珠玑寻根之旅”，增进高嘉华市与南雄市之间的友好往来，互通有无，共同推进两市友好关系不断向前发展。</w:t>
      </w:r>
    </w:p>
    <w:p w14:paraId="581AC112">
      <w:pPr>
        <w:ind w:firstLine="420"/>
      </w:pPr>
    </w:p>
    <w:p w14:paraId="12C23D46">
      <w:pPr>
        <w:ind w:firstLine="420"/>
      </w:pPr>
      <w:r>
        <w:rPr>
          <w:rFonts w:hint="eastAsia"/>
        </w:rPr>
        <w:drawing>
          <wp:inline distT="0" distB="0" distL="114300" distR="114300">
            <wp:extent cx="2922270" cy="1641475"/>
            <wp:effectExtent l="0" t="0" r="11430" b="15875"/>
            <wp:docPr id="29" name="图片 29" descr="001-23  邓小颖率团参加“珠玑寻根之旅”，前排右二邓小颖副市长、右三王国忠先生、右四康小红会长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001-23  邓小颖率团参加“珠玑寻根之旅”，前排右二邓小颖副市长、右三王国忠先生、右四康小红会长等"/>
                    <pic:cNvPicPr>
                      <a:picLocks noChangeAspect="1"/>
                    </pic:cNvPicPr>
                  </pic:nvPicPr>
                  <pic:blipFill>
                    <a:blip r:embed="rId84"/>
                    <a:stretch>
                      <a:fillRect/>
                    </a:stretch>
                  </pic:blipFill>
                  <pic:spPr>
                    <a:xfrm>
                      <a:off x="0" y="0"/>
                      <a:ext cx="2922270" cy="1641475"/>
                    </a:xfrm>
                    <a:prstGeom prst="rect">
                      <a:avLst/>
                    </a:prstGeom>
                  </pic:spPr>
                </pic:pic>
              </a:graphicData>
            </a:graphic>
          </wp:inline>
        </w:drawing>
      </w:r>
    </w:p>
    <w:p w14:paraId="12B9161B">
      <w:pPr>
        <w:ind w:firstLine="420"/>
      </w:pPr>
      <w:r>
        <w:rPr>
          <w:rFonts w:hint="eastAsia"/>
        </w:rPr>
        <w:t>邓小颖率团参加“珠玑寻根之旅”，前排右二邓小颖副市长、右三王国忠、右四康小红会长等</w:t>
      </w:r>
    </w:p>
    <w:p w14:paraId="7EEE7635">
      <w:pPr>
        <w:ind w:firstLine="420"/>
      </w:pPr>
    </w:p>
    <w:p w14:paraId="4B45AE06">
      <w:pPr>
        <w:pStyle w:val="9"/>
      </w:pPr>
      <w:r>
        <w:rPr>
          <w:rFonts w:hint="eastAsia"/>
        </w:rPr>
        <w:t>【扶贫工作】</w:t>
      </w:r>
    </w:p>
    <w:p w14:paraId="4F8FB613">
      <w:pPr>
        <w:ind w:firstLine="420"/>
      </w:pPr>
      <w:r>
        <w:rPr>
          <w:rFonts w:hint="eastAsia"/>
        </w:rPr>
        <w:t>　对申请2016年度扶持贫困归侨省级专项资金的对象，坚持按规定履行公示程序，确保补助对象公平、公开。按照省财政厅、省侨办有关文件要求，向市财政局报送《资金申请表》及相关材料，提出2016年度专项资金使用方案和请拨款项，根据全市的部分贫困归侨的困难情况给予适当的补助，其中困难归侨临时救助5人、归侨子女助学2人。通过市财政局直接支付划入补助对象银行账户，发放省扶贫归侨专项资金总额0.96万元。</w:t>
      </w:r>
    </w:p>
    <w:p w14:paraId="5EE24017">
      <w:pPr>
        <w:ind w:firstLine="420"/>
      </w:pPr>
      <w:r>
        <w:rPr>
          <w:rFonts w:hint="eastAsia"/>
        </w:rPr>
        <w:t>（肖秀华）</w:t>
      </w:r>
    </w:p>
    <w:p w14:paraId="05BDA8AA">
      <w:pPr>
        <w:ind w:firstLine="420"/>
      </w:pPr>
      <w:r>
        <w:rPr>
          <w:rFonts w:hint="eastAsia"/>
        </w:rPr>
        <w:t>附：2016年市外事侨务局领导班子成员名单</w:t>
      </w:r>
    </w:p>
    <w:p w14:paraId="33FBFE32">
      <w:pPr>
        <w:ind w:firstLine="420"/>
      </w:pPr>
      <w:r>
        <w:rPr>
          <w:rFonts w:hint="eastAsia"/>
        </w:rPr>
        <w:t>局　长：蔡　富</w:t>
      </w:r>
    </w:p>
    <w:p w14:paraId="08507760">
      <w:pPr>
        <w:ind w:firstLine="420"/>
      </w:pPr>
      <w:r>
        <w:rPr>
          <w:rFonts w:hint="eastAsia"/>
        </w:rPr>
        <w:t>副局长：肖秀华</w:t>
      </w:r>
    </w:p>
    <w:p w14:paraId="5CDA8938">
      <w:pPr>
        <w:ind w:firstLine="420"/>
      </w:pPr>
    </w:p>
    <w:p w14:paraId="21AF44AB">
      <w:pPr>
        <w:pStyle w:val="3"/>
      </w:pPr>
      <w:r>
        <w:rPr>
          <w:rFonts w:hint="eastAsia"/>
        </w:rPr>
        <w:t>机关事务</w:t>
      </w:r>
    </w:p>
    <w:p w14:paraId="77173E0B">
      <w:pPr>
        <w:ind w:firstLine="420"/>
      </w:pPr>
    </w:p>
    <w:p w14:paraId="7B8C0EB3">
      <w:pPr>
        <w:pStyle w:val="9"/>
      </w:pPr>
      <w:r>
        <w:rPr>
          <w:rFonts w:hint="eastAsia"/>
        </w:rPr>
        <w:t>【概况】</w:t>
      </w:r>
    </w:p>
    <w:p w14:paraId="336144EE">
      <w:pPr>
        <w:ind w:firstLine="420"/>
      </w:pPr>
      <w:r>
        <w:rPr>
          <w:rFonts w:hint="eastAsia"/>
        </w:rPr>
        <w:t>　南雄市机关事务管理局是市政府直属正科级参照公务员管理事业单位。内设5个股级机构：人秘股、财务股、物业管理股、安全保卫股、接待事务股，行政编制9人，其中领导职数4名（1正3副），内设机构正股级职数5名。直属单位有：市人民政府汽车队，事业编制11人；机关生活服务所，事业编制31人。机构人员经费由市财政核拨。</w:t>
      </w:r>
    </w:p>
    <w:p w14:paraId="3ABD23CF">
      <w:pPr>
        <w:pStyle w:val="9"/>
      </w:pPr>
      <w:r>
        <w:rPr>
          <w:rFonts w:hint="eastAsia"/>
        </w:rPr>
        <w:t>【会议服务】</w:t>
      </w:r>
    </w:p>
    <w:p w14:paraId="55EE5C2E">
      <w:pPr>
        <w:ind w:firstLine="420"/>
      </w:pPr>
      <w:r>
        <w:rPr>
          <w:rFonts w:hint="eastAsia"/>
        </w:rPr>
        <w:t>　2016年布置市委全会、市人大会议、市政府会议、市政协会议、市纪委全会等大小会议288场，参与南雄第三届姓氏文化旅游节、南雄第三届银杏文化旅游节、2016年南雄外出乡贤经贸推介会、南雄工业园迎接各地各界人士参观学习交流等大型活动的接待、会务工作。加强干部职工管理，分解落实任务，明确具体责任人，任务落实到个人，加强与各会议单位沟通协调，积极筹备，精心谋划，周密部署，确保会场布置、音响控制、卫生保洁、茶水供应等工作，做到安全、有序、周到、细致，会务工作做到零差错。</w:t>
      </w:r>
    </w:p>
    <w:p w14:paraId="7311CAFB">
      <w:pPr>
        <w:pStyle w:val="9"/>
      </w:pPr>
      <w:r>
        <w:rPr>
          <w:rFonts w:hint="eastAsia"/>
        </w:rPr>
        <w:t>【车队管理】</w:t>
      </w:r>
    </w:p>
    <w:p w14:paraId="6A7B312A">
      <w:pPr>
        <w:ind w:firstLine="420"/>
      </w:pPr>
      <w:r>
        <w:rPr>
          <w:rFonts w:hint="eastAsia"/>
        </w:rPr>
        <w:t>　车队全体驾驶员签订公务用车工作责任书，严格公车管理，制定每月车辆检查日，设置安全监督检查员，做好司机安全教育工作。贯彻执行中央、省、市关于严禁公车私用的有关规定，节假日期间公务车辆一律入库停放，因工作需要用车，实行公务用车派车手续制度。全年车队安全行驶，保证市四套班子领导和市重大活动的公务用车。</w:t>
      </w:r>
    </w:p>
    <w:p w14:paraId="22F7884D">
      <w:pPr>
        <w:pStyle w:val="9"/>
      </w:pPr>
      <w:r>
        <w:rPr>
          <w:rFonts w:hint="eastAsia"/>
        </w:rPr>
        <w:t>【安全保卫】</w:t>
      </w:r>
    </w:p>
    <w:p w14:paraId="64FEF55D">
      <w:pPr>
        <w:ind w:firstLine="420"/>
      </w:pPr>
      <w:r>
        <w:rPr>
          <w:rFonts w:hint="eastAsia"/>
        </w:rPr>
        <w:t>　市政府大院保安工作由市保安公司派出保安人员负责，要求加强保安培训和日常管理，利用12个高清摄像探头，加强政府大院的空间监控，对大院内进行安全大检查，加大夜间巡逻力度，防止安全事故的发生，维护政府大院工作居住安全，营造市委、市政府稳定、和谐的工作环境，维护政府大院内群众生活的正常秩序。</w:t>
      </w:r>
    </w:p>
    <w:p w14:paraId="17F102B0">
      <w:pPr>
        <w:pStyle w:val="9"/>
      </w:pPr>
      <w:r>
        <w:rPr>
          <w:rFonts w:hint="eastAsia"/>
        </w:rPr>
        <w:t>【环境卫生】</w:t>
      </w:r>
    </w:p>
    <w:p w14:paraId="4394649F">
      <w:pPr>
        <w:ind w:firstLine="420"/>
      </w:pPr>
      <w:r>
        <w:rPr>
          <w:rFonts w:hint="eastAsia"/>
        </w:rPr>
        <w:t>　做好宣传发动工作，派发健康教育、除“四害”、食品卫生、控烟等宣传资料2600余份。在开展预防登革热病工作中，重点对大院内容易积水生蚊的地方进行清扫，防止积水，对楼梯通道、天台的堆积杂物进行清理，坚持每月对办公室进行烟熏，对绿化带、草坪、沟渠进行喷洒消毒药。</w:t>
      </w:r>
    </w:p>
    <w:p w14:paraId="0ADEC8D2">
      <w:pPr>
        <w:pStyle w:val="9"/>
      </w:pPr>
      <w:r>
        <w:rPr>
          <w:rFonts w:hint="eastAsia"/>
        </w:rPr>
        <w:t>【绿化管理】</w:t>
      </w:r>
    </w:p>
    <w:p w14:paraId="35F32F87">
      <w:pPr>
        <w:ind w:firstLine="420"/>
      </w:pPr>
      <w:r>
        <w:rPr>
          <w:rFonts w:hint="eastAsia"/>
        </w:rPr>
        <w:t>　市政府大院的绿化工作推向社会化服务，由专业化的园林绿化公司来管理，对所管辖的绿地进行施肥、修剪、防虫、抗旱和锄草，进行室内盆景的更换、美化，对绿化植物设置植物名字提示牌。定期对室内外绿化、时花进行更换及多次树苗补种。</w:t>
      </w:r>
    </w:p>
    <w:p w14:paraId="2061AED0">
      <w:pPr>
        <w:pStyle w:val="9"/>
      </w:pPr>
      <w:r>
        <w:rPr>
          <w:rFonts w:hint="eastAsia"/>
        </w:rPr>
        <w:t>【基建维修】</w:t>
      </w:r>
    </w:p>
    <w:p w14:paraId="20CDB1FB">
      <w:pPr>
        <w:ind w:firstLine="420"/>
      </w:pPr>
      <w:r>
        <w:rPr>
          <w:rFonts w:hint="eastAsia"/>
        </w:rPr>
        <w:t>　完成对市委大楼、市政府大楼、南雄大会堂、信访局、市人大、市政协等机关单位办公大楼的维修工作，确保各办公大楼的电力、供水、消防、空调等系统设备安全运行无事故。完成市政府广场改建、政府大院健身广场改建和大成三殿改建为六号会议接待室，提升市委、市政府的接待能力和政府大院的工作、生活环境质量。</w:t>
      </w:r>
    </w:p>
    <w:p w14:paraId="10B4EFBA">
      <w:pPr>
        <w:pStyle w:val="9"/>
      </w:pPr>
      <w:r>
        <w:rPr>
          <w:rFonts w:hint="eastAsia"/>
        </w:rPr>
        <w:t>【接待工作】</w:t>
      </w:r>
    </w:p>
    <w:p w14:paraId="220B82AF">
      <w:pPr>
        <w:ind w:firstLine="420"/>
      </w:pPr>
      <w:r>
        <w:rPr>
          <w:rFonts w:hint="eastAsia"/>
        </w:rPr>
        <w:t>　完成2016年市委、市政府的接待任务，先后接待省委、省政府，韶关市委、市政府等领导，包括广东省委常委、省纪委书记黄先耀，韶关市委书记江凌，以及省纪委、国土资源厅、农业厅、林业厅等省直部门的主要领导。</w:t>
      </w:r>
    </w:p>
    <w:p w14:paraId="6FDE6723">
      <w:pPr>
        <w:pStyle w:val="9"/>
      </w:pPr>
      <w:r>
        <w:rPr>
          <w:rFonts w:hint="eastAsia"/>
        </w:rPr>
        <w:t>【扶贫工作】</w:t>
      </w:r>
    </w:p>
    <w:p w14:paraId="29088A0B">
      <w:pPr>
        <w:ind w:firstLine="420"/>
      </w:pPr>
      <w:r>
        <w:rPr>
          <w:rFonts w:hint="eastAsia"/>
        </w:rPr>
        <w:t>　挂点帮扶坪田镇长坑村、老宅村，按照上级精准扶贫工作的要求，开展各项工作。通过入户调查，确认长坑村贫困户44户、老宅村贫困户21户。2016年投入扶贫资金5万多元，建设长坑村、老宅村便民服务大厅和完善办公设施，方便群众。无劳动能力贫困户都纳入低保，有劳动能力贫困户开展产业扶贫，2016年长坑村有18户33人脱贫，老宅村有10户15人脱贫。</w:t>
      </w:r>
    </w:p>
    <w:p w14:paraId="08C7E719">
      <w:pPr>
        <w:ind w:firstLine="420"/>
      </w:pPr>
      <w:r>
        <w:rPr>
          <w:rFonts w:hint="eastAsia"/>
        </w:rPr>
        <w:t>（刘宏峰）</w:t>
      </w:r>
    </w:p>
    <w:p w14:paraId="248EB01B">
      <w:pPr>
        <w:ind w:firstLine="420"/>
      </w:pPr>
    </w:p>
    <w:p w14:paraId="0D406DF4">
      <w:pPr>
        <w:ind w:firstLine="420"/>
      </w:pPr>
      <w:r>
        <w:rPr>
          <w:rFonts w:hint="eastAsia"/>
        </w:rPr>
        <w:t>附：2016年市机关事务管理局领导班子成员名单</w:t>
      </w:r>
    </w:p>
    <w:p w14:paraId="0C5DA275">
      <w:pPr>
        <w:ind w:firstLine="420"/>
      </w:pPr>
      <w:r>
        <w:rPr>
          <w:rFonts w:hint="eastAsia"/>
        </w:rPr>
        <w:t>局　长：邓昌忠</w:t>
      </w:r>
    </w:p>
    <w:p w14:paraId="2BF9A2B1">
      <w:pPr>
        <w:ind w:firstLine="420"/>
      </w:pPr>
      <w:r>
        <w:rPr>
          <w:rFonts w:hint="eastAsia"/>
        </w:rPr>
        <w:t>副局长：陈川明　龚永胜</w:t>
      </w:r>
    </w:p>
    <w:p w14:paraId="1E7121AE">
      <w:pPr>
        <w:ind w:firstLine="420"/>
      </w:pPr>
    </w:p>
    <w:p w14:paraId="1D58B3D4">
      <w:pPr>
        <w:pStyle w:val="3"/>
      </w:pPr>
      <w:r>
        <w:rPr>
          <w:rFonts w:hint="eastAsia"/>
        </w:rPr>
        <w:t>档案工作</w:t>
      </w:r>
    </w:p>
    <w:p w14:paraId="28107F30">
      <w:pPr>
        <w:ind w:firstLine="420"/>
      </w:pPr>
    </w:p>
    <w:p w14:paraId="739018E5">
      <w:pPr>
        <w:pStyle w:val="9"/>
      </w:pPr>
      <w:r>
        <w:rPr>
          <w:rFonts w:hint="eastAsia"/>
        </w:rPr>
        <w:t>【概况】</w:t>
      </w:r>
    </w:p>
    <w:p w14:paraId="58C2F8B5">
      <w:pPr>
        <w:ind w:firstLine="420"/>
      </w:pPr>
      <w:r>
        <w:rPr>
          <w:rFonts w:hint="eastAsia"/>
        </w:rPr>
        <w:t>　南雄市档案局（馆）实行局馆合一体制，是市人民政府负责全市档案事业行政管理和档案保管利用工作的正科级事业单位，赋予档案行政管理职能。档案局内设人秘股、业务指导股、档案管理股3个股室。2016年5月16日，经市编委同意在原有事业编制8名的基础上，增加事业编制2名，增加后事业编制10名。至2016年底，档案局（馆）实有工作人员10人，其中局（馆）长1人、副局（馆）长2人、其他工作人员5人、社会购买档案服务人员2名。南雄市档案馆是集档案保管利用、爱国主义教育基地、青少年教育基地、现行文件阅览、政府公开信息查阅中心、展览厅、旅游参观点等多功能为一体的综合性档案馆。</w:t>
      </w:r>
    </w:p>
    <w:p w14:paraId="795C525D">
      <w:pPr>
        <w:pStyle w:val="9"/>
      </w:pPr>
      <w:r>
        <w:rPr>
          <w:rFonts w:hint="eastAsia"/>
        </w:rPr>
        <w:t>【新档案馆建设】</w:t>
      </w:r>
    </w:p>
    <w:p w14:paraId="6EB2B55A">
      <w:pPr>
        <w:ind w:firstLine="420"/>
      </w:pPr>
      <w:r>
        <w:rPr>
          <w:rFonts w:hint="eastAsia"/>
        </w:rPr>
        <w:t>　南雄市新档案馆建设项目于2015年12月8日正式开工建设。2016年，档案局积极配合市城投公司，做好新档案馆建设图纸的规范设计，及设计图纸报省档案部门审核等工作，并争取省档案局和省财政部门支持，下拨150万元用于新馆建设。至2016年底，新档案馆建设项目全面完成地下土建人防等工程，地上主体工程在施工中，工程进展顺利，预计2017年底可全面竣工。</w:t>
      </w:r>
    </w:p>
    <w:p w14:paraId="2375C23A">
      <w:pPr>
        <w:pStyle w:val="9"/>
      </w:pPr>
      <w:r>
        <w:rPr>
          <w:rFonts w:hint="eastAsia"/>
        </w:rPr>
        <w:t>【档案资源建设】</w:t>
      </w:r>
    </w:p>
    <w:p w14:paraId="5CA76BE0">
      <w:pPr>
        <w:ind w:firstLine="420"/>
      </w:pPr>
      <w:r>
        <w:rPr>
          <w:rFonts w:hint="eastAsia"/>
        </w:rPr>
        <w:t>　截至2016年12月，馆藏档案有档案全宗122个，包括文书档案、科技档案、专门档案、声像档案、实物档案等7个大类的档案，馆藏总量57202卷、9914件、5966张、973盘，其中文书档案25953卷、9787件，专门档案29602卷，基建档案145卷，会计档案353卷，已故人员档案1149卷，照片档案5966张，音像档案973盘，实物档案127件，总排架长814米。有志史资料、书籍、报刊期刊等各类资料6212册。接收到各单位移交档案电子目录总量案卷级6.27万条，文件级49万条。</w:t>
      </w:r>
    </w:p>
    <w:p w14:paraId="7EDB726F">
      <w:pPr>
        <w:pStyle w:val="9"/>
      </w:pPr>
      <w:r>
        <w:rPr>
          <w:rFonts w:hint="eastAsia"/>
        </w:rPr>
        <w:t>【整理归档与档案接收】</w:t>
      </w:r>
    </w:p>
    <w:p w14:paraId="72B66431">
      <w:pPr>
        <w:ind w:firstLine="420"/>
      </w:pPr>
      <w:r>
        <w:rPr>
          <w:rFonts w:hint="eastAsia"/>
        </w:rPr>
        <w:t>　根据市委办《关于加强档案综合管理工作的通知》（雄办字〔2016〕37号）要求，2016年4月14日至5月30日，分3批集中市直各单位、各镇档案员，到档案馆进行2015年度档案材料的整理归档和电子目录的输入等工作。有101个单位的档案员参加集中整理归档，截至2016年12月，整理档案10221件。接收到各单位移交进馆各类档案719卷、2209件、19张（盘），其中文书档案519卷、2209件、专门档案200卷、照片档案18张、光盘1张；接收到各单位移交档案电子目录案卷级721条，文件级14731条。</w:t>
      </w:r>
    </w:p>
    <w:p w14:paraId="4DBCADE0">
      <w:pPr>
        <w:pStyle w:val="9"/>
      </w:pPr>
      <w:r>
        <w:rPr>
          <w:rFonts w:hint="eastAsia"/>
        </w:rPr>
        <w:t>【档案利用服务】</w:t>
      </w:r>
    </w:p>
    <w:p w14:paraId="57280020">
      <w:pPr>
        <w:ind w:firstLine="420"/>
      </w:pPr>
      <w:r>
        <w:rPr>
          <w:rFonts w:hint="eastAsia"/>
        </w:rPr>
        <w:t>　做好馆藏档案的查档利用等服务工作，接待各类查档人员656人次，查阅各类档案材料960卷（册），为南雄市经济建设、招商引资、林权改革、土地确权、土地征用、民办代课教师身份确认，各类山林、土地、房屋纠纷的解决、各类资料的编写等提供真实有效的凭证材料。</w:t>
      </w:r>
    </w:p>
    <w:p w14:paraId="437CDAAD">
      <w:pPr>
        <w:pStyle w:val="9"/>
      </w:pPr>
      <w:r>
        <w:rPr>
          <w:rFonts w:hint="eastAsia"/>
        </w:rPr>
        <w:t>【政府信息公开材料的接收管理】</w:t>
      </w:r>
    </w:p>
    <w:p w14:paraId="376F9583">
      <w:pPr>
        <w:ind w:firstLine="420"/>
      </w:pPr>
      <w:r>
        <w:rPr>
          <w:rFonts w:hint="eastAsia"/>
        </w:rPr>
        <w:t>　贯彻落实政府信息公开条例有关规定，做好对各单位政府信息公开材料的接收、管理和查阅利用工作，做到专人专管、交接有序，并及时做好政府信息公开材料的统计和上报工作，截至12月，接收到各单位交来政府信息公开材料2059份。</w:t>
      </w:r>
    </w:p>
    <w:p w14:paraId="5C5BC017">
      <w:pPr>
        <w:ind w:firstLine="420"/>
      </w:pPr>
      <w:r>
        <w:rPr>
          <w:rFonts w:hint="eastAsia"/>
        </w:rPr>
        <w:t>（钟凌华）</w:t>
      </w:r>
    </w:p>
    <w:p w14:paraId="4BF9D8AF">
      <w:pPr>
        <w:ind w:firstLine="420"/>
      </w:pPr>
    </w:p>
    <w:p w14:paraId="14B2D146">
      <w:pPr>
        <w:ind w:firstLine="420"/>
      </w:pPr>
      <w:r>
        <w:rPr>
          <w:rFonts w:hint="eastAsia"/>
        </w:rPr>
        <w:t>附：2016年市档案局领导班子成员名单</w:t>
      </w:r>
    </w:p>
    <w:p w14:paraId="20571FD8">
      <w:pPr>
        <w:ind w:firstLine="420"/>
      </w:pPr>
      <w:r>
        <w:rPr>
          <w:rFonts w:hint="eastAsia"/>
        </w:rPr>
        <w:t>局　长：李应军</w:t>
      </w:r>
    </w:p>
    <w:p w14:paraId="1DADE87D">
      <w:pPr>
        <w:ind w:firstLine="420"/>
      </w:pPr>
      <w:r>
        <w:rPr>
          <w:rFonts w:hint="eastAsia"/>
        </w:rPr>
        <w:t>副局长：冯振根　刘运洲</w:t>
      </w:r>
    </w:p>
    <w:p w14:paraId="5C04E8AA">
      <w:pPr>
        <w:ind w:firstLine="420"/>
      </w:pPr>
    </w:p>
    <w:p w14:paraId="2A660D1D">
      <w:pPr>
        <w:pStyle w:val="3"/>
      </w:pPr>
      <w:r>
        <w:rPr>
          <w:rFonts w:hint="eastAsia"/>
        </w:rPr>
        <w:t>行政服务</w:t>
      </w:r>
    </w:p>
    <w:p w14:paraId="5EEC8F02">
      <w:pPr>
        <w:ind w:firstLine="420"/>
      </w:pPr>
    </w:p>
    <w:p w14:paraId="260B4713">
      <w:pPr>
        <w:pStyle w:val="9"/>
      </w:pPr>
      <w:r>
        <w:rPr>
          <w:rFonts w:hint="eastAsia"/>
        </w:rPr>
        <w:t>【概况】</w:t>
      </w:r>
    </w:p>
    <w:p w14:paraId="574A815A">
      <w:pPr>
        <w:ind w:firstLine="420"/>
      </w:pPr>
      <w:r>
        <w:rPr>
          <w:rFonts w:hint="eastAsia"/>
        </w:rPr>
        <w:t>　南雄市行政服务中心属南雄市人民政府参公管理公益一类事业单位，正科级。内设办公室、业务股、督查股、政务股。2016年，中心坚持以开展“三守三爱”践行“两学一做”学习教育为契机，坚持“便民、规范、优质、高效”原则，求真务实，改革创新，真抓实干，顺利完成各项工作任务。全年收件47415件，办结率99%。8月，被韶关评为2014~2015年度文明窗口单位。9月，被省卫计委授予广东省无烟单位。11月，被市直工委授予规范化党组织称号。</w:t>
      </w:r>
    </w:p>
    <w:p w14:paraId="6F159007">
      <w:pPr>
        <w:pStyle w:val="9"/>
      </w:pPr>
      <w:r>
        <w:rPr>
          <w:rFonts w:hint="eastAsia"/>
        </w:rPr>
        <w:t>【窗口管理】</w:t>
      </w:r>
    </w:p>
    <w:p w14:paraId="561CF350">
      <w:pPr>
        <w:ind w:firstLine="420"/>
      </w:pPr>
      <w:r>
        <w:rPr>
          <w:rFonts w:hint="eastAsia"/>
        </w:rPr>
        <w:t>　深化标准化管理。推进窗口管理、运行模式、办事程序、窗口服务、人员管理、机关管理、设施设备、安全环境等8个标准化管理，实行投资项目并联审批、全程代办。简化程序，优化流程，提高效率，在挂点联系康绿宝等5家园区企业任务的基础上，为重大投资项目提供并联审批和全程代办服务。优化办事程序。依据法律法规，最大限度精减办事程序，减少办事环节，压缩办理时限。坚决砍掉各类无谓的证明和烦琐的手续。凡是没有法律法规依据的证明和盖章环节，原则上一律取消。凡是办事部门可以通过与其他部门信息共享获取相关信息的，不再要求申请人提供有关证明材料，以提高办事效率，提升“南雄速度”，擦亮“南雄窗口”，不断打造低成本的“阳光政务超市”。</w:t>
      </w:r>
    </w:p>
    <w:p w14:paraId="20B62A96">
      <w:pPr>
        <w:pStyle w:val="9"/>
      </w:pPr>
      <w:r>
        <w:rPr>
          <w:rFonts w:hint="eastAsia"/>
        </w:rPr>
        <w:t>【政务公开】</w:t>
      </w:r>
    </w:p>
    <w:p w14:paraId="34D166E5">
      <w:pPr>
        <w:ind w:firstLine="420"/>
      </w:pPr>
      <w:r>
        <w:rPr>
          <w:rFonts w:hint="eastAsia"/>
        </w:rPr>
        <w:t>　统筹推进，完善全市工作推进机制。坚持用制度管权管事管人，推进决策公开、管理公开、服务公开、结果公开，让人民监督权力，让权力在阳光下运行。及时召开全市政务公开工作领导</w:t>
      </w:r>
      <w:r>
        <w:rPr>
          <w:rFonts w:hint="eastAsia"/>
          <w:lang w:val="en-US" w:eastAsia="zh-CN"/>
        </w:rPr>
        <w:t>小</w:t>
      </w:r>
      <w:r>
        <w:rPr>
          <w:rFonts w:hint="eastAsia"/>
        </w:rPr>
        <w:t>组会议，对工作进行部署，研究出台《2016年政府信息公开工作要点》，对全年政府信息公开工作进行分解，确定工作重点，明确全市责任部门和完成时限。及时学习中央及省市委关于全面推进政务公开有关精神，结合当前重点工作任务，进行统筹谋划。强化网查督办机制和问题通报机制。按季组织开展网上巡查，网查覆盖市直部门、镇（街道）所有公开栏目，并采取抽样网查，对后续情况进行跟踪督查。对政务公开工作中存在的突出问题，采取点对点发问题告知单、普发问题通报等不同方式反馈相关部门，通报整改情况纳入年度政务公开考评。</w:t>
      </w:r>
    </w:p>
    <w:p w14:paraId="28892268">
      <w:pPr>
        <w:pStyle w:val="9"/>
      </w:pPr>
      <w:r>
        <w:rPr>
          <w:rFonts w:hint="eastAsia"/>
        </w:rPr>
        <w:t>【公共服务】</w:t>
      </w:r>
    </w:p>
    <w:p w14:paraId="02B73E6E">
      <w:pPr>
        <w:ind w:firstLine="420"/>
      </w:pPr>
      <w:r>
        <w:rPr>
          <w:rFonts w:hint="eastAsia"/>
        </w:rPr>
        <w:t>　坚持以百姓需要为宗旨、以便民利民为目标、以现代科技为依托、以基层党建为核心，为群众提供更贴心、多样、高效、优质的公共服务。2月，组织协调召开推进基层公共服务综合平台建设工作会议，制定《南雄市推进基层公共服务综合平台建设工作方案》，加快推进南雄市公共服务中心大厅建设。3至5月，深入基层各镇村，开展调研市、镇、村三级公共服务综合平台建设，了解镇村在公共服务平台建设存在的问题，并对镇村公共服务综合平台建设提出意见和建议。11月底，全面完成全市18个镇（街道）、232个村（居）基层公共服务综合平台建设。</w:t>
      </w:r>
    </w:p>
    <w:p w14:paraId="6845DB5D">
      <w:pPr>
        <w:pStyle w:val="9"/>
      </w:pPr>
      <w:r>
        <w:rPr>
          <w:rFonts w:hint="eastAsia"/>
        </w:rPr>
        <w:t>【一门式一网式】</w:t>
      </w:r>
    </w:p>
    <w:p w14:paraId="6A15063A">
      <w:pPr>
        <w:ind w:firstLine="420"/>
      </w:pPr>
      <w:r>
        <w:rPr>
          <w:rFonts w:hint="eastAsia"/>
        </w:rPr>
        <w:t>　推行“一门式一网式”办理模式服务改革。8月，印发《在全市推行一门式一网式办理模式改革工作方案》和《南雄市公共服务中心办事大厅改革方案》。9月，多次联合市财政局、编办、监察局、发改局、经信局和信息中心召开“一门式一网式”办理模式改革工作会议，研究推进改革方向，明确分工，落实责任。10月，多次组织相关单位业务人员赴韶关乳源、佛山南海、禅城和云浮新兴等实地考察，听取有关行政服务中心负责人的经验介绍，学习先进做法，增进对“一门式一网式”办理模式改革内涵、重点及做法的直观了解，为推进南雄市“一门式一网式”办理模式改革积累经验。10~11月，与市人社局按照“公开、平等、竞争、择优”的原则，参照《广东省事业单位公开招聘人员办法》（粤府令第139号），招聘16名综合窗口工作人员。</w:t>
      </w:r>
    </w:p>
    <w:p w14:paraId="588AE31A">
      <w:pPr>
        <w:pStyle w:val="9"/>
      </w:pPr>
      <w:r>
        <w:rPr>
          <w:rFonts w:hint="eastAsia"/>
        </w:rPr>
        <w:t>【服务企业】</w:t>
      </w:r>
    </w:p>
    <w:p w14:paraId="51437358">
      <w:pPr>
        <w:ind w:firstLine="420"/>
      </w:pPr>
      <w:r>
        <w:rPr>
          <w:rFonts w:hint="eastAsia"/>
        </w:rPr>
        <w:t>　依法严格审批，落实首问负责制、一次性告知制、服务承诺制、限时办结制、责任追究制等制度，规范服务行为和审批流程，围绕便民利民，增强工作透明度，提高行政许可工作的社会公信度。树立“群众利益无小事”观念，围绕方便企业、服务企业，改进服务方式，强化服务功能，提高办事效率，积极推行为民、便民、利民措施，杜绝办事马虎、效率低下等现象，不断提升窗口的公众满意度。</w:t>
      </w:r>
    </w:p>
    <w:p w14:paraId="33AB28C9">
      <w:pPr>
        <w:ind w:firstLine="420"/>
      </w:pPr>
      <w:r>
        <w:rPr>
          <w:rFonts w:hint="eastAsia"/>
        </w:rPr>
        <w:t>（叶新亮）</w:t>
      </w:r>
    </w:p>
    <w:p w14:paraId="34746B1F">
      <w:pPr>
        <w:ind w:firstLine="420"/>
      </w:pPr>
    </w:p>
    <w:p w14:paraId="2903FCF6">
      <w:pPr>
        <w:ind w:firstLine="420"/>
      </w:pPr>
      <w:r>
        <w:rPr>
          <w:rFonts w:hint="eastAsia"/>
        </w:rPr>
        <w:t>附：2016年市行政服务中心领导班子成员名单</w:t>
      </w:r>
    </w:p>
    <w:p w14:paraId="64090349">
      <w:pPr>
        <w:ind w:firstLine="420"/>
      </w:pPr>
      <w:r>
        <w:rPr>
          <w:rFonts w:hint="eastAsia"/>
        </w:rPr>
        <w:t>主　　任：李　祥</w:t>
      </w:r>
    </w:p>
    <w:p w14:paraId="4F85BCB3">
      <w:pPr>
        <w:ind w:firstLine="420"/>
      </w:pPr>
      <w:r>
        <w:rPr>
          <w:rFonts w:hint="eastAsia"/>
        </w:rPr>
        <w:t>副  主  任：蔡先锋　何庆雄</w:t>
      </w:r>
    </w:p>
    <w:p w14:paraId="636FEECB">
      <w:pPr>
        <w:ind w:firstLine="420"/>
      </w:pPr>
      <w:r>
        <w:rPr>
          <w:rFonts w:hint="eastAsia"/>
        </w:rPr>
        <w:t>纪检组长：黄得胜（1月任职）</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3AA77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45A8B17">
            <w:pPr>
              <w:pStyle w:val="49"/>
            </w:pPr>
            <w:r>
              <w:rPr>
                <w:rFonts w:hint="eastAsia"/>
              </w:rPr>
              <w:drawing>
                <wp:inline distT="0" distB="0" distL="114300" distR="114300">
                  <wp:extent cx="2518410" cy="1423035"/>
                  <wp:effectExtent l="0" t="0" r="15240" b="5715"/>
                  <wp:docPr id="30" name="图片 30" descr="001-24  10月8日，南雄颁发首张“五证合一、一照一码”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001-24  10月8日，南雄颁发首张“五证合一、一照一码”营业执照"/>
                          <pic:cNvPicPr>
                            <a:picLocks noChangeAspect="1"/>
                          </pic:cNvPicPr>
                        </pic:nvPicPr>
                        <pic:blipFill>
                          <a:blip r:embed="rId85"/>
                          <a:stretch>
                            <a:fillRect/>
                          </a:stretch>
                        </pic:blipFill>
                        <pic:spPr>
                          <a:xfrm>
                            <a:off x="0" y="0"/>
                            <a:ext cx="2518410" cy="1423035"/>
                          </a:xfrm>
                          <a:prstGeom prst="rect">
                            <a:avLst/>
                          </a:prstGeom>
                        </pic:spPr>
                      </pic:pic>
                    </a:graphicData>
                  </a:graphic>
                </wp:inline>
              </w:drawing>
            </w:r>
          </w:p>
        </w:tc>
      </w:tr>
      <w:tr w14:paraId="7227E3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BFEFD54">
            <w:pPr>
              <w:pStyle w:val="49"/>
            </w:pPr>
            <w:r>
              <w:rPr>
                <w:rFonts w:hint="eastAsia"/>
              </w:rPr>
              <w:t>10月8日，南雄颁发首张“五证合一、一照一码”营业执照</w:t>
            </w:r>
          </w:p>
        </w:tc>
      </w:tr>
    </w:tbl>
    <w:p w14:paraId="347E2277">
      <w:pPr>
        <w:ind w:firstLine="420"/>
      </w:pPr>
    </w:p>
    <w:p w14:paraId="4B527B8F">
      <w:pPr>
        <w:pStyle w:val="3"/>
      </w:pPr>
      <w:r>
        <w:rPr>
          <w:rFonts w:hint="eastAsia"/>
        </w:rPr>
        <w:t>法制工作</w:t>
      </w:r>
    </w:p>
    <w:p w14:paraId="5F8490C6">
      <w:pPr>
        <w:ind w:firstLine="420"/>
      </w:pPr>
    </w:p>
    <w:p w14:paraId="3DD9B2D2">
      <w:pPr>
        <w:pStyle w:val="9"/>
      </w:pPr>
      <w:r>
        <w:rPr>
          <w:rFonts w:hint="eastAsia"/>
        </w:rPr>
        <w:t>【概况】</w:t>
      </w:r>
    </w:p>
    <w:p w14:paraId="76E5194C">
      <w:pPr>
        <w:ind w:firstLine="420"/>
      </w:pPr>
      <w:r>
        <w:rPr>
          <w:rFonts w:hint="eastAsia"/>
        </w:rPr>
        <w:t>　南雄市人民政府法制局，正科级行政单位，在市政府办公室挂牌，是处理市人民政府日常法制工作的机构。主要负责市政府规范性文件管理、行政复议案件办理、行政诉讼应诉、行政执法监督、处理行政法律事务等。法制局内设机构有行政复议应诉股、行政执法协调股、法律事务股。原有行政编制5名，工勤编制1名。2016年5月经市编委同意，行政编制增至6名。2016年10月经市编办同意，在法制局法律事务股增挂“南雄市政府法律顾问室”牌子，实行两块牌子，一套人员运作。</w:t>
      </w:r>
    </w:p>
    <w:p w14:paraId="3125CA5A">
      <w:pPr>
        <w:pStyle w:val="9"/>
      </w:pPr>
      <w:r>
        <w:rPr>
          <w:rFonts w:hint="eastAsia"/>
        </w:rPr>
        <w:t>【规范性文件管理】</w:t>
      </w:r>
    </w:p>
    <w:p w14:paraId="69A3018A">
      <w:pPr>
        <w:ind w:firstLine="420"/>
      </w:pPr>
      <w:r>
        <w:rPr>
          <w:rFonts w:hint="eastAsia"/>
        </w:rPr>
        <w:t>　收到各单位送审的拟以市政府或市政府办公室名义发布的文件草案32件，其中提出修改意见的有14件。上报韶关市政府及南雄市人大常委会备案审查的市政府发布的规范性文件有4件。对市政府及市政府办公室2014年之前发布的现行有效的83件规范性文件进行全面清理，其中保留44件，废止36件，拟修改3件，清理结果经市政府常务会议审议通过后，以市政府名义发文，并向社会公布。</w:t>
      </w:r>
    </w:p>
    <w:p w14:paraId="7DA40202">
      <w:pPr>
        <w:pStyle w:val="9"/>
      </w:pPr>
      <w:r>
        <w:rPr>
          <w:rFonts w:hint="eastAsia"/>
        </w:rPr>
        <w:t>【行政复议】</w:t>
      </w:r>
    </w:p>
    <w:p w14:paraId="67F76D7C">
      <w:pPr>
        <w:ind w:firstLine="420"/>
      </w:pPr>
      <w:r>
        <w:rPr>
          <w:rFonts w:hint="eastAsia"/>
        </w:rPr>
        <w:t>　按时审结向市政府申请的行政复议案件5宗，其中经审理维持3宗，撤销1宗，因当事人自行撤回申请而终止审理1宗。建立和完善高标准行政复议庭，行政复议庭参照人民法院审判庭的设置高标准进行配置，配备监控、安检门、液体安检仪、信息显示屏、投影仪、计算机、打印机、音响设备等器材，实现庭审全程录音录像、证据展示电子化等，行政复议庭于2016年8月正式投入使用。创新行政复议办案方式，探索复议工作从书面审理到开庭审理的转变，同时创新行政复议巡回庭审方式。</w:t>
      </w:r>
    </w:p>
    <w:p w14:paraId="754D81C8">
      <w:pPr>
        <w:pStyle w:val="9"/>
      </w:pPr>
      <w:r>
        <w:rPr>
          <w:rFonts w:hint="eastAsia"/>
        </w:rPr>
        <w:t>【行政裁决和应诉】</w:t>
      </w:r>
    </w:p>
    <w:p w14:paraId="67312C53">
      <w:pPr>
        <w:ind w:firstLine="420"/>
      </w:pPr>
      <w:r>
        <w:rPr>
          <w:rFonts w:hint="eastAsia"/>
        </w:rPr>
        <w:t>　审查办理市政府作出的行政裁决案件1宗，代理市政府参加行政复议案件4宗，代理市政府参加行政诉讼应诉33宗，协助市政府法律顾问办理与市政府有关的民事应诉案件3宗。</w:t>
      </w:r>
    </w:p>
    <w:p w14:paraId="3569CCEE">
      <w:pPr>
        <w:pStyle w:val="9"/>
      </w:pPr>
      <w:r>
        <w:rPr>
          <w:rFonts w:hint="eastAsia"/>
        </w:rPr>
        <w:t>【行政执法监督协调】</w:t>
      </w:r>
    </w:p>
    <w:p w14:paraId="28D2791C">
      <w:pPr>
        <w:ind w:firstLine="420"/>
      </w:pPr>
      <w:r>
        <w:rPr>
          <w:rFonts w:hint="eastAsia"/>
        </w:rPr>
        <w:t>　办理新申领广东省行政执法证257件，换发证37件，注销过期或失效证件83件；办理行政执法证系统用户变更4户，变更证件2件；办理因单位逾期解锁证件16件，补办遗失证件1件；组织全市行政执法人员在党校进行集中培训，培训分8期进行，培训861人；对林业局、交通运输局、水务局等执法单位的33宗重大行政处罚予以登记备案。</w:t>
      </w:r>
    </w:p>
    <w:p w14:paraId="374192B5">
      <w:pPr>
        <w:pStyle w:val="9"/>
      </w:pPr>
      <w:r>
        <w:rPr>
          <w:rFonts w:hint="eastAsia"/>
        </w:rPr>
        <w:t>【依法行政考核】</w:t>
      </w:r>
    </w:p>
    <w:p w14:paraId="303FC900">
      <w:pPr>
        <w:ind w:firstLine="420"/>
      </w:pPr>
      <w:r>
        <w:rPr>
          <w:rFonts w:hint="eastAsia"/>
        </w:rPr>
        <w:t>　2016年3月，韶关市依法行政考评小组对全市各县市区及行政机关2015年度的依法行政工作情况进行考核。由法制局组织和协调各有关部门迎接考核，2016年6月，韶关市政府对全市依法行政考评结果进行通报，南雄市在考评中得分96.57分，在全市各县（市、区）政府中排名第一，为优秀等次。</w:t>
      </w:r>
    </w:p>
    <w:p w14:paraId="7278341A">
      <w:pPr>
        <w:pStyle w:val="9"/>
      </w:pPr>
      <w:r>
        <w:rPr>
          <w:rFonts w:hint="eastAsia"/>
        </w:rPr>
        <w:t>【政府法律顾问】</w:t>
      </w:r>
    </w:p>
    <w:p w14:paraId="349BEB43">
      <w:pPr>
        <w:ind w:firstLine="420"/>
      </w:pPr>
      <w:r>
        <w:rPr>
          <w:rFonts w:hint="eastAsia"/>
        </w:rPr>
        <w:t>　为各镇和市直部门等单位解答在业务办理、合同纠纷、行政执法等方面的法律咨询160件；在市府常务会议上进行4次法律培训辅导工作。</w:t>
      </w:r>
    </w:p>
    <w:p w14:paraId="4B4BC0E0">
      <w:pPr>
        <w:pStyle w:val="9"/>
      </w:pPr>
      <w:r>
        <w:rPr>
          <w:rFonts w:hint="eastAsia"/>
        </w:rPr>
        <w:t>【合同审核】</w:t>
      </w:r>
    </w:p>
    <w:p w14:paraId="4FC106B8">
      <w:pPr>
        <w:ind w:firstLine="420"/>
      </w:pPr>
      <w:r>
        <w:rPr>
          <w:rFonts w:hint="eastAsia"/>
        </w:rPr>
        <w:t>　审核招商引资等政府或政府部门参与签订的合同32件，其中提出修改意见28件，合同标的约92.7亿元。受市政府指派，参与解决招商引资合同履行中的矛盾纠纷，如为工业园二期合作协议解除纠纷、珠玑竹博园劳资纠纷及合同解除等有关事宜提供法律意见和参与纠纷调解等。</w:t>
      </w:r>
    </w:p>
    <w:p w14:paraId="274C12A0">
      <w:pPr>
        <w:ind w:firstLine="420"/>
      </w:pPr>
      <w:r>
        <w:rPr>
          <w:rFonts w:hint="eastAsia"/>
        </w:rPr>
        <w:t>（曾凡秀）</w:t>
      </w:r>
    </w:p>
    <w:p w14:paraId="203A8792">
      <w:pPr>
        <w:ind w:firstLine="420"/>
      </w:pPr>
    </w:p>
    <w:p w14:paraId="1B7E31CE">
      <w:pPr>
        <w:ind w:firstLine="420"/>
      </w:pPr>
      <w:r>
        <w:rPr>
          <w:rFonts w:hint="eastAsia"/>
        </w:rPr>
        <w:t>附：2016年市法制局领导班子成员名单</w:t>
      </w:r>
    </w:p>
    <w:p w14:paraId="476FB34D">
      <w:pPr>
        <w:ind w:firstLine="420"/>
      </w:pPr>
      <w:r>
        <w:rPr>
          <w:rFonts w:hint="eastAsia"/>
        </w:rPr>
        <w:t>局　长：陈云英</w:t>
      </w:r>
      <w:r>
        <w:rPr>
          <w:rFonts w:hint="eastAsia"/>
        </w:rPr>
        <w:tab/>
      </w:r>
    </w:p>
    <w:p w14:paraId="55EEEC31">
      <w:pPr>
        <w:ind w:firstLine="420"/>
      </w:pPr>
      <w:r>
        <w:rPr>
          <w:rFonts w:hint="eastAsia"/>
        </w:rPr>
        <w:t>副局长：谢振雄　吴燕雄</w:t>
      </w:r>
    </w:p>
    <w:p w14:paraId="675F27D6">
      <w:pPr>
        <w:ind w:firstLine="420"/>
      </w:pPr>
    </w:p>
    <w:p w14:paraId="0E9D1FB4">
      <w:pPr>
        <w:pStyle w:val="3"/>
      </w:pPr>
      <w:r>
        <w:rPr>
          <w:rFonts w:hint="eastAsia"/>
        </w:rPr>
        <w:t>信息中心</w:t>
      </w:r>
    </w:p>
    <w:p w14:paraId="49CBEFA0">
      <w:pPr>
        <w:ind w:firstLine="420"/>
      </w:pPr>
    </w:p>
    <w:p w14:paraId="1A016A45">
      <w:pPr>
        <w:pStyle w:val="9"/>
      </w:pPr>
      <w:r>
        <w:rPr>
          <w:rFonts w:hint="eastAsia"/>
        </w:rPr>
        <w:t>【概况】</w:t>
      </w:r>
    </w:p>
    <w:p w14:paraId="2A2CF830">
      <w:pPr>
        <w:ind w:firstLine="420"/>
      </w:pPr>
      <w:r>
        <w:rPr>
          <w:rFonts w:hint="eastAsia"/>
        </w:rPr>
        <w:t>　南雄市信息中心成立于2001年4月，是市直副科级公益一类事业法人单位，编制9人。主要职能是负责市政府公众信息网络的建设、运行、维护，建立政府序列信息网安全保障。推进全市电子政务建设，为市直单位和镇（街）提供政务信息技术服务，实现政府信息化。2016年3月，信息中心被中共南雄市委授予人民代表满意单位称号。</w:t>
      </w:r>
    </w:p>
    <w:p w14:paraId="793CE9A0">
      <w:pPr>
        <w:pStyle w:val="9"/>
      </w:pPr>
      <w:r>
        <w:rPr>
          <w:rFonts w:hint="eastAsia"/>
        </w:rPr>
        <w:t>【推进信息化系统改造升级】</w:t>
      </w:r>
    </w:p>
    <w:p w14:paraId="27BE10EF">
      <w:pPr>
        <w:ind w:firstLine="420"/>
      </w:pPr>
      <w:r>
        <w:rPr>
          <w:rFonts w:hint="eastAsia"/>
        </w:rPr>
        <w:t>　为适应信息化时代发展要求，信息中心于2015年9月开始改造升级政府信息化系统。项目包括南雄市人民政府网、南雄廉政网、南雄监察投诉举报平台、南雄市视频在线、OA办公应用系统等。中心网络技术股借鉴国内一些成熟政府网站的页面架构和模块功能，在广泛征求需求意见的基础上，结合南雄市门户网站的功能需求，做好规划，全面整合，加强与开发商沟通交流，及时处理系统升级改造中遇到的用户操作界面、功能需求、服务器信息安全、数据迁移、网络环境等问题。经过7个多月的努力，系统于2016年3月上线平稳运行，高质高效服务于政府机关。</w:t>
      </w:r>
    </w:p>
    <w:p w14:paraId="50FEE80E">
      <w:pPr>
        <w:pStyle w:val="9"/>
      </w:pPr>
      <w:r>
        <w:rPr>
          <w:rFonts w:hint="eastAsia"/>
        </w:rPr>
        <w:t>【助力基层公共服务平台建设】</w:t>
      </w:r>
    </w:p>
    <w:p w14:paraId="569FD954">
      <w:pPr>
        <w:ind w:firstLine="420"/>
      </w:pPr>
      <w:r>
        <w:rPr>
          <w:rFonts w:hint="eastAsia"/>
        </w:rPr>
        <w:t>　结合南雄市基础线路设施、网络架构、服务器平台、已有软硬件系统等实际情况，借鉴兄弟县市的成功经验，利用现有资源，统筹规划基层公共服务平台信息系统的建设方案，实现资源整合、互联互通。11月8日，南雄市基层公共服务综合平台电子政务外网光纤电路及配套设备租用项目完成招标工作，全市232个村（居）服务点基础网络工程全面进入施工。2016年12月8日，平台系统软件及自助终端部分完成招标工作。基础网络建设和平台系统软件两个项目投入资金278万元。</w:t>
      </w:r>
    </w:p>
    <w:p w14:paraId="6D01F0E7">
      <w:pPr>
        <w:pStyle w:val="9"/>
      </w:pPr>
      <w:r>
        <w:rPr>
          <w:rFonts w:hint="eastAsia"/>
        </w:rPr>
        <w:t>【全面推进政务信息公开】</w:t>
      </w:r>
    </w:p>
    <w:p w14:paraId="4634ED9A">
      <w:pPr>
        <w:ind w:firstLine="420"/>
      </w:pPr>
      <w:r>
        <w:rPr>
          <w:rFonts w:hint="eastAsia"/>
        </w:rPr>
        <w:t>　为响应“推进‘互联网+政务’、构建基于互联网的一体化政务服务体系”号召，信息中心完善政府网信息公开和网络问政功能，推进信息公开建设工作。加强信息采集，提高信息质量，及时、全面地更新南雄市历史人文、政务公开、招商投资、旅游南雄等版块内容。细化政务信息公开工作任务，配合行政服务中心设立各单位、各领域公开专栏，完善公开事项，努力将政府网站打造成更加透明、全面的信息公开平台，更加权威的政策发布解读和舆论引导平台，及时回应民情民声。</w:t>
      </w:r>
    </w:p>
    <w:p w14:paraId="1740FD55">
      <w:pPr>
        <w:pStyle w:val="9"/>
      </w:pPr>
      <w:r>
        <w:rPr>
          <w:rFonts w:hint="eastAsia"/>
        </w:rPr>
        <w:t>【推广OA办公业务应用】</w:t>
      </w:r>
    </w:p>
    <w:p w14:paraId="121F06B0">
      <w:pPr>
        <w:ind w:firstLine="420"/>
      </w:pPr>
      <w:r>
        <w:rPr>
          <w:rFonts w:hint="eastAsia"/>
        </w:rPr>
        <w:t>　加大电子政务办公业务OA系统在南雄市党政机关、事业单位及部分企业的建设和应用。加强日常管理和维护，做好故障处理、系统对接、机构及用户配置调整等工作，确保单位间公文流转正常运行。同时逐步深入各单位内部推广电子公文处理业务的使用。2016年公文流转和提示短信消耗量比上年大幅提高，其中短信消耗量44万多条，比上年增加13万多条。</w:t>
      </w:r>
    </w:p>
    <w:p w14:paraId="5CE1FA2E">
      <w:pPr>
        <w:pStyle w:val="9"/>
      </w:pPr>
      <w:r>
        <w:rPr>
          <w:rFonts w:hint="eastAsia"/>
        </w:rPr>
        <w:t>【加大网络宣传南雄力度】</w:t>
      </w:r>
    </w:p>
    <w:p w14:paraId="7E314CC2">
      <w:pPr>
        <w:ind w:firstLine="420"/>
      </w:pPr>
      <w:r>
        <w:rPr>
          <w:rFonts w:hint="eastAsia"/>
        </w:rPr>
        <w:t>　信息中心在原有的网站、官方微信微博基础上，在头条、企鹅平台等新媒体开通官方账号，加大宣传力度，公开政务信息和公众关注的社会热点问题。通过这些平台，拉近政府与民众的距离，推进政府工作透明化，提高政府公信力，为政府和民众搭建一个平等而迅捷的沟通平台。在门户网站先后开设“打苏区牌，走生态路”“姓氏文化名都宣传”“建设平安南雄”“开展‘三守三爱’，践行‘两学一做’”“南雄市十三次党代会”等专栏，宣传南雄市经济发展和社会各项事业进步的新亮点、新举措，反映经济社会跨越发展的新成绩、新进步，提高舆论引导水平。</w:t>
      </w:r>
    </w:p>
    <w:p w14:paraId="065B42EA">
      <w:pPr>
        <w:pStyle w:val="9"/>
      </w:pPr>
      <w:r>
        <w:rPr>
          <w:rFonts w:hint="eastAsia"/>
        </w:rPr>
        <w:t>【加强网络舆情监控】</w:t>
      </w:r>
    </w:p>
    <w:p w14:paraId="384FD347">
      <w:pPr>
        <w:ind w:firstLine="420"/>
      </w:pPr>
      <w:r>
        <w:rPr>
          <w:rFonts w:hint="eastAsia"/>
        </w:rPr>
        <w:t>　建立网络舆情监控机制，每日登录互联网新媒体信息监测系统，进行网上监控工作，确保负面信息第一时间发现、上报、处置。加强舆情分析研判，建立舆情预警和防范机制，把搜集的重要信息汇总，及时分析定性，为领导决策提供第一手资料。建立信息沟通共享机制，加强与相关单位互通交流各类舆情信息。全年制作32期网络舆情专报，网络舆情监控工作没有出现一起延误、遗漏的人和事。</w:t>
      </w:r>
    </w:p>
    <w:p w14:paraId="6C91F291">
      <w:pPr>
        <w:pStyle w:val="9"/>
      </w:pPr>
      <w:r>
        <w:rPr>
          <w:rFonts w:hint="eastAsia"/>
        </w:rPr>
        <w:t>【保障网络信息安全】</w:t>
      </w:r>
    </w:p>
    <w:p w14:paraId="106385A6">
      <w:pPr>
        <w:ind w:firstLine="420"/>
      </w:pPr>
      <w:r>
        <w:rPr>
          <w:rFonts w:hint="eastAsia"/>
        </w:rPr>
        <w:t>　履行安全生产“一岗双责”职责，由信息中心副主任陈昊具体负责。制定和完善部门工作职责和《南雄市信息中心机房值班制度》等，明确机房管理员的工作职责。要求管理员每天检查机房一次，主要内容有：设备运行状况检查，逐个机柜对服务器、交换机、防火墙、机房防尘、防鼠、空调运行等进行检查；消防安全检查，对机房消防灭火器材是否有效、电源设备是否存在过热等进行检查；定期对服务器的系统和软件进行更新，对重要文件、信息资源做到及时备份，数据恢复。抓好门户网站的运维工作，及时处理网站运行时出现的故障。2016年，信息中心没有发生安全事故。</w:t>
      </w:r>
    </w:p>
    <w:p w14:paraId="3B1E3CE9">
      <w:pPr>
        <w:ind w:firstLine="420"/>
      </w:pPr>
      <w:r>
        <w:rPr>
          <w:rFonts w:hint="eastAsia"/>
        </w:rPr>
        <w:t>（王小芳）</w:t>
      </w:r>
    </w:p>
    <w:p w14:paraId="1F395C02">
      <w:pPr>
        <w:ind w:firstLine="420"/>
      </w:pPr>
      <w:r>
        <w:rPr>
          <w:rFonts w:hint="eastAsia"/>
        </w:rPr>
        <w:t>附：2016年市信息中心领导班子成员名单</w:t>
      </w:r>
    </w:p>
    <w:p w14:paraId="79E7F3AB">
      <w:pPr>
        <w:ind w:firstLine="420"/>
      </w:pPr>
      <w:r>
        <w:rPr>
          <w:rFonts w:hint="eastAsia"/>
        </w:rPr>
        <w:t>主　任：欧阳辉</w:t>
      </w:r>
    </w:p>
    <w:p w14:paraId="073BF7E1">
      <w:pPr>
        <w:ind w:firstLine="420"/>
      </w:pPr>
      <w:r>
        <w:rPr>
          <w:rFonts w:hint="eastAsia"/>
        </w:rPr>
        <w:t>副主任：刘宏斌　陈　昊</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F10BC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A6F19DD">
            <w:pPr>
              <w:pStyle w:val="49"/>
            </w:pPr>
            <w:r>
              <w:rPr>
                <w:rFonts w:hint="eastAsia"/>
              </w:rPr>
              <w:drawing>
                <wp:inline distT="0" distB="0" distL="114300" distR="114300">
                  <wp:extent cx="2748280" cy="1393825"/>
                  <wp:effectExtent l="0" t="0" r="13970" b="15875"/>
                  <wp:docPr id="31" name="图片 31" descr="001-25  12月22日，召开全市重点领域信息公开专栏操作培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01-25  12月22日，召开全市重点领域信息公开专栏操作培训"/>
                          <pic:cNvPicPr>
                            <a:picLocks noChangeAspect="1"/>
                          </pic:cNvPicPr>
                        </pic:nvPicPr>
                        <pic:blipFill>
                          <a:blip r:embed="rId86"/>
                          <a:stretch>
                            <a:fillRect/>
                          </a:stretch>
                        </pic:blipFill>
                        <pic:spPr>
                          <a:xfrm>
                            <a:off x="0" y="0"/>
                            <a:ext cx="2748280" cy="1393825"/>
                          </a:xfrm>
                          <a:prstGeom prst="rect">
                            <a:avLst/>
                          </a:prstGeom>
                        </pic:spPr>
                      </pic:pic>
                    </a:graphicData>
                  </a:graphic>
                </wp:inline>
              </w:drawing>
            </w:r>
          </w:p>
        </w:tc>
      </w:tr>
      <w:tr w14:paraId="58DED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4649DC6">
            <w:pPr>
              <w:pStyle w:val="49"/>
            </w:pPr>
            <w:r>
              <w:rPr>
                <w:rFonts w:hint="eastAsia"/>
              </w:rPr>
              <w:t>12月22日，召开全市重点领域信息公开专栏操作培训</w:t>
            </w:r>
          </w:p>
        </w:tc>
      </w:tr>
    </w:tbl>
    <w:p w14:paraId="5367FB47">
      <w:pPr>
        <w:ind w:firstLine="420"/>
      </w:pPr>
    </w:p>
    <w:p w14:paraId="6010DC01">
      <w:pPr>
        <w:ind w:firstLine="420"/>
      </w:pPr>
    </w:p>
    <w:p w14:paraId="064CA5A9">
      <w:pPr>
        <w:ind w:firstLine="420"/>
      </w:pPr>
    </w:p>
    <w:p w14:paraId="5FA89A46">
      <w:pPr>
        <w:ind w:firstLine="420"/>
      </w:pPr>
    </w:p>
    <w:p w14:paraId="377F78A7">
      <w:pPr>
        <w:ind w:firstLine="420"/>
        <w:rPr>
          <w:rFonts w:hint="eastAsia"/>
        </w:rPr>
      </w:pPr>
    </w:p>
    <w:p w14:paraId="374E499C">
      <w:pPr>
        <w:pStyle w:val="2"/>
        <w:ind w:firstLine="883"/>
      </w:pPr>
      <w:r>
        <w:t>政协南雄市委员会</w:t>
      </w:r>
    </w:p>
    <w:p w14:paraId="373D8705">
      <w:pPr>
        <w:ind w:firstLine="420"/>
      </w:pPr>
    </w:p>
    <w:p w14:paraId="43C45A05">
      <w:pPr>
        <w:ind w:firstLine="420"/>
      </w:pPr>
    </w:p>
    <w:p w14:paraId="2852BC64">
      <w:pPr>
        <w:pStyle w:val="3"/>
      </w:pPr>
      <w:r>
        <w:rPr>
          <w:rFonts w:hint="eastAsia"/>
        </w:rPr>
        <w:t>综　述</w:t>
      </w:r>
    </w:p>
    <w:p w14:paraId="6E8F21C7">
      <w:pPr>
        <w:ind w:firstLine="420"/>
      </w:pPr>
    </w:p>
    <w:p w14:paraId="7CC6D40C">
      <w:pPr>
        <w:ind w:firstLine="420"/>
      </w:pPr>
      <w:r>
        <w:rPr>
          <w:rFonts w:hint="eastAsia"/>
        </w:rPr>
        <w:t>政协南雄市十届委员会设有界别25个，参加单位96个，委员201人，其中政协常委33人。设专门委员会6个，即提案委员会、经济委员会、教科文卫体委员会、社会法制和民族宗教委员会、学习和文史资料委员会、港澳台侨委员会。各专门委员会主任由政协副主席兼任，副主任由各界别的有关领导兼任。</w:t>
      </w:r>
    </w:p>
    <w:p w14:paraId="2FE76365">
      <w:pPr>
        <w:ind w:firstLine="420"/>
      </w:pPr>
      <w:r>
        <w:rPr>
          <w:rFonts w:hint="eastAsia"/>
        </w:rPr>
        <w:t>南雄市政协机关设有“1室2科”，即政协办公室、组织联络科、宣传科。广东省广府人珠玑巷后裔海外联谊会南雄办事处办公室、南雄珠玑巷联谊会挂靠南雄市政协。政协机关人员编制20名（其中广东省广府人珠玑巷后裔海外联谊会南雄办事处办公室人员3名），在职人数19人，其中科室领导职数6人，其他领导7人，其他人员6人。</w:t>
      </w:r>
    </w:p>
    <w:p w14:paraId="39A458B2">
      <w:pPr>
        <w:ind w:firstLine="420"/>
      </w:pPr>
    </w:p>
    <w:p w14:paraId="3B7D7FA6">
      <w:pPr>
        <w:pStyle w:val="3"/>
      </w:pPr>
      <w:r>
        <w:rPr>
          <w:rFonts w:hint="eastAsia"/>
        </w:rPr>
        <w:t>市政协重要会议</w:t>
      </w:r>
    </w:p>
    <w:p w14:paraId="65E7B088">
      <w:pPr>
        <w:ind w:firstLine="420"/>
      </w:pPr>
    </w:p>
    <w:p w14:paraId="3FF6F7BF">
      <w:pPr>
        <w:pStyle w:val="9"/>
      </w:pPr>
      <w:r>
        <w:rPr>
          <w:rFonts w:hint="eastAsia"/>
        </w:rPr>
        <w:t>【九届六次会议】</w:t>
      </w:r>
    </w:p>
    <w:p w14:paraId="5C5F882D">
      <w:pPr>
        <w:ind w:firstLine="420"/>
      </w:pPr>
      <w:r>
        <w:rPr>
          <w:rFonts w:hint="eastAsia"/>
        </w:rPr>
        <w:t>　中国人民政治协商会议南雄市第九届委员会第六次会议于2016年1月25至27日在市迎宾馆举行。会议审议并同意何万飞主席代表常务委员会所作的工作报告，周济辉副主席代表常务委员会所作的提案工作情况报告。委员们列席市第十四届人民代表大会第七次会议，听取并讨论市长王碧安所作的政府工作报告。会议补选政协主席、副主席，表彰市政协九届五次会议以来的优秀提案。会议对2015年的市政协常务委员会工作表示满意，同意政协常务委员会工作报告对2016年工作的部署。</w:t>
      </w:r>
    </w:p>
    <w:p w14:paraId="0282F383">
      <w:pPr>
        <w:ind w:firstLine="420"/>
      </w:pPr>
      <w:r>
        <w:rPr>
          <w:rFonts w:hint="eastAsia"/>
        </w:rPr>
        <w:t>会议赞同市长王碧安所作的政府工作报告，委员们对2015年的政府工作给予高度评价。认为市政府紧紧围绕“打苏区牌，走生态路，加快建设粤北门户城市”目标，团结带领全市人民，坚定不移实施“工业强市、旅游旺市、民生优先、生态城乡、姓氏名都、法治南雄”六大战略，大力推进依法治市，着力保障和改善民生，努力建设幸福南雄，经济、政治、文化、社会和生态文明建设取得新的成绩。2016年全市工作思路清晰，目标明确，措施有力，切实可行。</w:t>
      </w:r>
    </w:p>
    <w:p w14:paraId="3F625533">
      <w:pPr>
        <w:ind w:firstLine="420"/>
      </w:pPr>
    </w:p>
    <w:p w14:paraId="72BC003B">
      <w:pPr>
        <w:ind w:firstLine="420"/>
      </w:pPr>
    </w:p>
    <w:p w14:paraId="759572CE">
      <w:pPr>
        <w:ind w:firstLine="420"/>
      </w:pPr>
    </w:p>
    <w:p w14:paraId="38D2DE50">
      <w:pPr>
        <w:pStyle w:val="9"/>
      </w:pPr>
      <w:r>
        <w:rPr>
          <w:rFonts w:hint="eastAsia"/>
        </w:rPr>
        <w:t>【十届一次会议】</w:t>
      </w:r>
    </w:p>
    <w:p w14:paraId="50B70618">
      <w:pPr>
        <w:ind w:firstLine="420"/>
      </w:pPr>
      <w:r>
        <w:rPr>
          <w:rFonts w:hint="eastAsia"/>
        </w:rPr>
        <w:t>　中国人民政治协商会议第十届南雄市委员会第一次会议于10月16至19日在市迎宾馆举行。会议听取和审议何人平代表政协第九届南雄市委员会常务委员会所作的工作报告，</w:t>
      </w:r>
    </w:p>
    <w:p w14:paraId="78719D2A">
      <w:pPr>
        <w:ind w:firstLine="420"/>
      </w:pPr>
      <w:r>
        <w:rPr>
          <w:rFonts w:hint="eastAsia"/>
        </w:rPr>
        <w:t>听取和审议肖梅山代表政协第九届南雄市委员会常务委员会关于提案工作情况报告。委员们列席市</w:t>
      </w:r>
    </w:p>
    <w:p w14:paraId="7175D39C">
      <w:pPr>
        <w:ind w:firstLine="420"/>
      </w:pPr>
      <w:r>
        <w:rPr>
          <w:rFonts w:hint="eastAsia"/>
        </w:rPr>
        <w:t>第十五届人民代表大会第一次会议，听取并讨论政府工作报告。会议选举产生政协第十届南雄市委员会主席、副主席、秘书长和常务委员，何人平当选为政协十届南雄市委员会主席，赖华焜、刘卫忠、罗战勇、陈尚姝、袁元桃、肖梅山当选为副主席，朱定球当选为秘书长。</w:t>
      </w:r>
    </w:p>
    <w:p w14:paraId="46161C96">
      <w:pPr>
        <w:ind w:firstLine="420"/>
      </w:pPr>
      <w:r>
        <w:rPr>
          <w:rFonts w:hint="eastAsia"/>
        </w:rPr>
        <w:t>会议认为，王碧安市长所作的政府工作报告实事求是地总结过去五年的工作。与会委员对全市过去五年所取得的成就给予高度评价，对完成政府工作报告中提出的各项任务充满信心。</w:t>
      </w:r>
    </w:p>
    <w:p w14:paraId="6A98C551">
      <w:pPr>
        <w:ind w:firstLine="420"/>
      </w:pPr>
      <w:r>
        <w:rPr>
          <w:rFonts w:hint="eastAsia"/>
        </w:rPr>
        <w:t>会议指出，过去的五年，是政协工作开拓创新、不断进取的五年。五年来，九届市政协紧紧围绕党的中心工作，牢牢把握团结和民主两大主题，积极履行政治协商、民主监督、参政议政职能，为助推经济转型，加快各项事业发展作出贡献。与会委员对政协第九届南雄市委员会常务委员会工作给予充分肯定，对新一届政协常委会今后工作建议表示满意。</w:t>
      </w:r>
    </w:p>
    <w:p w14:paraId="6C4DB9DC">
      <w:pPr>
        <w:ind w:firstLine="420"/>
      </w:pPr>
    </w:p>
    <w:p w14:paraId="21E761EF">
      <w:pPr>
        <w:pStyle w:val="3"/>
      </w:pPr>
      <w:r>
        <w:rPr>
          <w:rFonts w:hint="eastAsia"/>
        </w:rPr>
        <w:t>政协南雄市领导职务变动</w:t>
      </w:r>
    </w:p>
    <w:p w14:paraId="3B3D2544">
      <w:pPr>
        <w:ind w:firstLine="420"/>
      </w:pPr>
    </w:p>
    <w:p w14:paraId="000FB3B9">
      <w:pPr>
        <w:pStyle w:val="9"/>
      </w:pPr>
      <w:r>
        <w:rPr>
          <w:rFonts w:hint="eastAsia"/>
        </w:rPr>
        <w:t>【2016年第九届委员会主席、副主席、秘书长名单】</w:t>
      </w:r>
    </w:p>
    <w:p w14:paraId="2DAE5D99">
      <w:pPr>
        <w:ind w:firstLine="420"/>
      </w:pPr>
    </w:p>
    <w:p w14:paraId="77A37E7B">
      <w:pPr>
        <w:ind w:firstLine="420"/>
      </w:pPr>
      <w:r>
        <w:rPr>
          <w:rFonts w:hint="eastAsia"/>
        </w:rPr>
        <w:t>主　　席：何万飞（任至2016年1月21日）</w:t>
      </w:r>
    </w:p>
    <w:p w14:paraId="7A6D5319">
      <w:pPr>
        <w:ind w:firstLine="420"/>
      </w:pPr>
      <w:r>
        <w:rPr>
          <w:rFonts w:hint="eastAsia"/>
        </w:rPr>
        <w:t>　　　　　何人平（2016年1月27日任职）</w:t>
      </w:r>
    </w:p>
    <w:p w14:paraId="3F27537F">
      <w:pPr>
        <w:ind w:firstLine="420"/>
      </w:pPr>
      <w:r>
        <w:rPr>
          <w:rFonts w:hint="eastAsia"/>
        </w:rPr>
        <w:t>副  主  席：周济辉（任至2016年1月21日）</w:t>
      </w:r>
    </w:p>
    <w:p w14:paraId="61B2E20D">
      <w:pPr>
        <w:ind w:firstLine="420"/>
      </w:pPr>
      <w:r>
        <w:rPr>
          <w:rFonts w:hint="eastAsia"/>
        </w:rPr>
        <w:t>　　　　　赖华焜</w:t>
      </w:r>
    </w:p>
    <w:p w14:paraId="5DD1688D">
      <w:pPr>
        <w:ind w:firstLine="420"/>
      </w:pPr>
      <w:r>
        <w:rPr>
          <w:rFonts w:hint="eastAsia"/>
        </w:rPr>
        <w:t>　　　　　刘卫忠</w:t>
      </w:r>
    </w:p>
    <w:p w14:paraId="326CB221">
      <w:pPr>
        <w:ind w:firstLine="420"/>
      </w:pPr>
      <w:r>
        <w:rPr>
          <w:rFonts w:hint="eastAsia"/>
        </w:rPr>
        <w:t>　　　　　陈尚妹（女）</w:t>
      </w:r>
    </w:p>
    <w:p w14:paraId="15B3EC46">
      <w:pPr>
        <w:ind w:firstLine="420"/>
      </w:pPr>
      <w:r>
        <w:rPr>
          <w:rFonts w:hint="eastAsia"/>
        </w:rPr>
        <w:t>　　　　　肖梅山（2016年1月27日任职）</w:t>
      </w:r>
    </w:p>
    <w:p w14:paraId="64D37AE1">
      <w:pPr>
        <w:ind w:firstLine="420"/>
      </w:pPr>
      <w:r>
        <w:rPr>
          <w:rFonts w:hint="eastAsia"/>
        </w:rPr>
        <w:t>秘  书  长：朱定球</w:t>
      </w:r>
    </w:p>
    <w:p w14:paraId="740B07DE">
      <w:pPr>
        <w:pStyle w:val="9"/>
      </w:pPr>
      <w:r>
        <w:rPr>
          <w:rFonts w:hint="eastAsia"/>
        </w:rPr>
        <w:t>【第十届委员会主席、副主席、秘书长、常务委员名单】</w:t>
      </w:r>
    </w:p>
    <w:p w14:paraId="24EDD328">
      <w:pPr>
        <w:ind w:firstLine="420"/>
      </w:pPr>
      <w:r>
        <w:rPr>
          <w:rFonts w:hint="eastAsia"/>
        </w:rPr>
        <w:t>　</w:t>
      </w:r>
    </w:p>
    <w:p w14:paraId="383F5D6A">
      <w:pPr>
        <w:ind w:firstLine="420"/>
      </w:pPr>
      <w:r>
        <w:rPr>
          <w:rFonts w:hint="eastAsia"/>
        </w:rPr>
        <w:t>主　　席：何人平（2016年10月19日—）</w:t>
      </w:r>
    </w:p>
    <w:p w14:paraId="753195D8">
      <w:pPr>
        <w:ind w:firstLine="420"/>
      </w:pPr>
      <w:r>
        <w:rPr>
          <w:rFonts w:hint="eastAsia"/>
        </w:rPr>
        <w:t>副  主  席：赖华焜（2016年10月19日—）</w:t>
      </w:r>
    </w:p>
    <w:p w14:paraId="228C8880">
      <w:pPr>
        <w:ind w:firstLine="420"/>
      </w:pPr>
      <w:r>
        <w:rPr>
          <w:rFonts w:hint="eastAsia"/>
        </w:rPr>
        <w:t>　　　　　刘卫忠（2016年10月19日—）</w:t>
      </w:r>
    </w:p>
    <w:p w14:paraId="38D541C5">
      <w:pPr>
        <w:ind w:firstLine="420"/>
      </w:pPr>
      <w:r>
        <w:rPr>
          <w:rFonts w:hint="eastAsia"/>
        </w:rPr>
        <w:t>　　　　　陈尚妹（女，2016年10月19日—）</w:t>
      </w:r>
    </w:p>
    <w:p w14:paraId="76D5196E">
      <w:pPr>
        <w:ind w:firstLine="420"/>
      </w:pPr>
      <w:r>
        <w:rPr>
          <w:rFonts w:hint="eastAsia"/>
        </w:rPr>
        <w:t>　　　　　肖梅山（2016年10月19日—）</w:t>
      </w:r>
    </w:p>
    <w:p w14:paraId="0F3719C0">
      <w:pPr>
        <w:ind w:firstLine="420"/>
      </w:pPr>
      <w:r>
        <w:rPr>
          <w:rFonts w:hint="eastAsia"/>
        </w:rPr>
        <w:t>　　　　　袁元桃（2016年10月19日—）</w:t>
      </w:r>
    </w:p>
    <w:p w14:paraId="6DCD6077">
      <w:pPr>
        <w:ind w:firstLine="420"/>
      </w:pPr>
      <w:r>
        <w:rPr>
          <w:rFonts w:hint="eastAsia"/>
        </w:rPr>
        <w:t>　　　　　罗战勇（2016年10月19日—）</w:t>
      </w:r>
    </w:p>
    <w:p w14:paraId="5595A95B">
      <w:pPr>
        <w:ind w:firstLine="420"/>
      </w:pPr>
      <w:r>
        <w:rPr>
          <w:rFonts w:hint="eastAsia"/>
        </w:rPr>
        <w:t>秘  书  长：朱定球（2016年10月19日—）</w:t>
      </w:r>
    </w:p>
    <w:p w14:paraId="4D0F731C">
      <w:pPr>
        <w:ind w:firstLine="420"/>
      </w:pPr>
      <w:r>
        <w:rPr>
          <w:rFonts w:hint="eastAsia"/>
        </w:rPr>
        <w:t>常务委员：何人平（2016年10月19日—）</w:t>
      </w:r>
    </w:p>
    <w:p w14:paraId="2DE60CF6">
      <w:pPr>
        <w:ind w:firstLine="420"/>
      </w:pPr>
      <w:r>
        <w:rPr>
          <w:rFonts w:hint="eastAsia"/>
        </w:rPr>
        <w:t>　　　　　陈尚妹（女，2016年10月19日—）</w:t>
      </w:r>
    </w:p>
    <w:p w14:paraId="089C0AE2">
      <w:pPr>
        <w:ind w:firstLine="420"/>
      </w:pPr>
      <w:r>
        <w:rPr>
          <w:rFonts w:hint="eastAsia"/>
        </w:rPr>
        <w:t>　　　　　肖梅山（2016年10月19日—）</w:t>
      </w:r>
    </w:p>
    <w:p w14:paraId="07D9F47C">
      <w:pPr>
        <w:ind w:firstLine="420"/>
      </w:pPr>
      <w:r>
        <w:rPr>
          <w:rFonts w:hint="eastAsia"/>
        </w:rPr>
        <w:t>　　　　　赖华焜（2016年10月19日—）</w:t>
      </w:r>
    </w:p>
    <w:p w14:paraId="070E086D">
      <w:pPr>
        <w:ind w:firstLine="420"/>
      </w:pPr>
      <w:r>
        <w:rPr>
          <w:rFonts w:hint="eastAsia"/>
        </w:rPr>
        <w:t>　　　　　刘卫忠（2016年10月19日—）</w:t>
      </w:r>
    </w:p>
    <w:p w14:paraId="6FCEB698">
      <w:pPr>
        <w:ind w:firstLine="420"/>
      </w:pPr>
      <w:r>
        <w:rPr>
          <w:rFonts w:hint="eastAsia"/>
        </w:rPr>
        <w:t>　　　　　罗战勇（2016年10月19日—）</w:t>
      </w:r>
    </w:p>
    <w:p w14:paraId="35DD5CAD">
      <w:pPr>
        <w:ind w:firstLine="420"/>
      </w:pPr>
      <w:r>
        <w:rPr>
          <w:rFonts w:hint="eastAsia"/>
        </w:rPr>
        <w:t>　　　　　袁元桃（2016年10月19日—）</w:t>
      </w:r>
    </w:p>
    <w:p w14:paraId="3654CC17">
      <w:pPr>
        <w:ind w:firstLine="420"/>
      </w:pPr>
      <w:r>
        <w:rPr>
          <w:rFonts w:hint="eastAsia"/>
        </w:rPr>
        <w:t>　　　　　朱定球（2016年10月19日—）</w:t>
      </w:r>
    </w:p>
    <w:p w14:paraId="2824996D">
      <w:pPr>
        <w:ind w:firstLine="420"/>
      </w:pPr>
      <w:r>
        <w:rPr>
          <w:rFonts w:hint="eastAsia"/>
        </w:rPr>
        <w:t>　　　　　曾　光（2016年10月19日—）</w:t>
      </w:r>
    </w:p>
    <w:p w14:paraId="0372529A">
      <w:pPr>
        <w:ind w:firstLine="420"/>
      </w:pPr>
      <w:r>
        <w:rPr>
          <w:rFonts w:hint="eastAsia"/>
        </w:rPr>
        <w:t>　　　　　叶建华（2016年10月19日—）</w:t>
      </w:r>
    </w:p>
    <w:p w14:paraId="040D8A5E">
      <w:pPr>
        <w:ind w:firstLine="420"/>
      </w:pPr>
      <w:r>
        <w:rPr>
          <w:rFonts w:hint="eastAsia"/>
        </w:rPr>
        <w:t>　　　　　张相铭（2016年10月19日—）</w:t>
      </w:r>
    </w:p>
    <w:p w14:paraId="7A882DD6">
      <w:pPr>
        <w:ind w:firstLine="420"/>
      </w:pPr>
      <w:r>
        <w:rPr>
          <w:rFonts w:hint="eastAsia"/>
        </w:rPr>
        <w:t>　　　　　陈　烈（2016年10月19日—）</w:t>
      </w:r>
    </w:p>
    <w:p w14:paraId="7BC5601B">
      <w:pPr>
        <w:ind w:firstLine="420"/>
      </w:pPr>
      <w:r>
        <w:rPr>
          <w:rFonts w:hint="eastAsia"/>
        </w:rPr>
        <w:t>　　　　　张成林（2016年10月19日—）</w:t>
      </w:r>
    </w:p>
    <w:p w14:paraId="28ECCCC8">
      <w:pPr>
        <w:ind w:firstLine="420"/>
      </w:pPr>
      <w:r>
        <w:rPr>
          <w:rFonts w:hint="eastAsia"/>
        </w:rPr>
        <w:t>　　　　　李　祥（2016年10月19日—）</w:t>
      </w:r>
    </w:p>
    <w:p w14:paraId="31FE1ED8">
      <w:pPr>
        <w:ind w:firstLine="420"/>
      </w:pPr>
      <w:r>
        <w:rPr>
          <w:rFonts w:hint="eastAsia"/>
        </w:rPr>
        <w:t>　　　　　卢隆全（2016年10月19日—）</w:t>
      </w:r>
    </w:p>
    <w:p w14:paraId="6A1AFA91">
      <w:pPr>
        <w:ind w:firstLine="420"/>
      </w:pPr>
      <w:r>
        <w:rPr>
          <w:rFonts w:hint="eastAsia"/>
        </w:rPr>
        <w:t>　　　　　金　波（2016年10月19日—）</w:t>
      </w:r>
    </w:p>
    <w:p w14:paraId="3D98ED71">
      <w:pPr>
        <w:ind w:firstLine="420"/>
      </w:pPr>
      <w:r>
        <w:rPr>
          <w:rFonts w:hint="eastAsia"/>
        </w:rPr>
        <w:t>　　　　　钟筱蓉（女，2016年10月19日—）</w:t>
      </w:r>
    </w:p>
    <w:p w14:paraId="53CBA5FF">
      <w:pPr>
        <w:ind w:firstLine="420"/>
      </w:pPr>
      <w:r>
        <w:rPr>
          <w:rFonts w:hint="eastAsia"/>
        </w:rPr>
        <w:t>　　　　　何旗明（2016年10月19日—）</w:t>
      </w:r>
    </w:p>
    <w:p w14:paraId="327738D1">
      <w:pPr>
        <w:ind w:firstLine="420"/>
      </w:pPr>
      <w:r>
        <w:rPr>
          <w:rFonts w:hint="eastAsia"/>
        </w:rPr>
        <w:t>　　　　　陈盛荣（2016年10月19日—）</w:t>
      </w:r>
    </w:p>
    <w:p w14:paraId="6BABFA81">
      <w:pPr>
        <w:ind w:firstLine="420"/>
      </w:pPr>
      <w:r>
        <w:rPr>
          <w:rFonts w:hint="eastAsia"/>
        </w:rPr>
        <w:t>　　　　　卢德基（2016年10月19日—）</w:t>
      </w:r>
    </w:p>
    <w:p w14:paraId="7A6E3AE6">
      <w:pPr>
        <w:ind w:firstLine="420"/>
      </w:pPr>
      <w:r>
        <w:rPr>
          <w:rFonts w:hint="eastAsia"/>
        </w:rPr>
        <w:t>　　　　　陈万年（2016年10月19日—）</w:t>
      </w:r>
    </w:p>
    <w:p w14:paraId="393B3107">
      <w:pPr>
        <w:ind w:firstLine="420"/>
      </w:pPr>
      <w:r>
        <w:rPr>
          <w:rFonts w:hint="eastAsia"/>
        </w:rPr>
        <w:t>　　　　　蔡惠玲（女，2016年10月19日—）</w:t>
      </w:r>
    </w:p>
    <w:p w14:paraId="66926833">
      <w:pPr>
        <w:ind w:firstLine="420"/>
      </w:pPr>
      <w:r>
        <w:rPr>
          <w:rFonts w:hint="eastAsia"/>
        </w:rPr>
        <w:t>　　　　　黄慧琼（女，2016年10月19日—）</w:t>
      </w:r>
    </w:p>
    <w:p w14:paraId="3E29A1BA">
      <w:pPr>
        <w:ind w:firstLine="420"/>
      </w:pPr>
      <w:r>
        <w:rPr>
          <w:rFonts w:hint="eastAsia"/>
        </w:rPr>
        <w:t>　　　　　黎宏照（2016年10月19日—）</w:t>
      </w:r>
    </w:p>
    <w:p w14:paraId="1DFD6B99">
      <w:pPr>
        <w:ind w:firstLine="420"/>
      </w:pPr>
      <w:r>
        <w:rPr>
          <w:rFonts w:hint="eastAsia"/>
        </w:rPr>
        <w:t>　　　　　卢思格（2016年10月19日—）</w:t>
      </w:r>
    </w:p>
    <w:p w14:paraId="5BB2EA25">
      <w:pPr>
        <w:ind w:firstLine="420"/>
      </w:pPr>
      <w:r>
        <w:rPr>
          <w:rFonts w:hint="eastAsia"/>
        </w:rPr>
        <w:t>　　　　　李干胜（2016年10月19日—）</w:t>
      </w:r>
    </w:p>
    <w:p w14:paraId="413839DD">
      <w:pPr>
        <w:ind w:firstLine="420"/>
      </w:pPr>
      <w:r>
        <w:rPr>
          <w:rFonts w:hint="eastAsia"/>
        </w:rPr>
        <w:t>　　　　　邝运坚（2016年10月19日—）</w:t>
      </w:r>
    </w:p>
    <w:p w14:paraId="7A8DFEF5">
      <w:pPr>
        <w:ind w:firstLine="420"/>
      </w:pPr>
      <w:r>
        <w:rPr>
          <w:rFonts w:hint="eastAsia"/>
        </w:rPr>
        <w:t>　　　　　释顿勇（2016年10月19日—）</w:t>
      </w:r>
    </w:p>
    <w:p w14:paraId="6F674247">
      <w:pPr>
        <w:ind w:firstLine="420"/>
      </w:pPr>
      <w:r>
        <w:rPr>
          <w:rFonts w:hint="eastAsia"/>
        </w:rPr>
        <w:t>　　　　　袁小平（2016年10月19日—）</w:t>
      </w:r>
    </w:p>
    <w:p w14:paraId="3A22EBE4">
      <w:pPr>
        <w:ind w:firstLine="420"/>
      </w:pPr>
      <w:r>
        <w:rPr>
          <w:rFonts w:hint="eastAsia"/>
        </w:rPr>
        <w:t>　　　　　邓保卫（2016年10月19日—）</w:t>
      </w:r>
    </w:p>
    <w:p w14:paraId="64114953">
      <w:pPr>
        <w:ind w:firstLine="420"/>
      </w:pPr>
      <w:r>
        <w:rPr>
          <w:rFonts w:hint="eastAsia"/>
        </w:rPr>
        <w:t>　　　　　蔡绵博（2016年10月19日—）</w:t>
      </w:r>
    </w:p>
    <w:p w14:paraId="242F6C9A">
      <w:pPr>
        <w:ind w:firstLine="420"/>
      </w:pPr>
      <w:r>
        <w:rPr>
          <w:rFonts w:hint="eastAsia"/>
        </w:rPr>
        <w:t>　　　　　曾晓洪（2016年10月19日—）</w:t>
      </w:r>
    </w:p>
    <w:p w14:paraId="1764F6EE">
      <w:pPr>
        <w:ind w:firstLine="420"/>
      </w:pPr>
      <w:r>
        <w:rPr>
          <w:rFonts w:hint="eastAsia"/>
        </w:rPr>
        <w:t>　　　　　周细妹（女，2016年10月19日—）</w:t>
      </w:r>
    </w:p>
    <w:p w14:paraId="6CE81A86">
      <w:pPr>
        <w:ind w:firstLine="420"/>
      </w:pPr>
    </w:p>
    <w:p w14:paraId="428367AC">
      <w:pPr>
        <w:pStyle w:val="3"/>
      </w:pPr>
      <w:r>
        <w:rPr>
          <w:rFonts w:hint="eastAsia"/>
        </w:rPr>
        <w:t>重要工作</w:t>
      </w:r>
    </w:p>
    <w:p w14:paraId="72062380">
      <w:pPr>
        <w:ind w:firstLine="420"/>
      </w:pPr>
    </w:p>
    <w:p w14:paraId="14945B3F">
      <w:pPr>
        <w:pStyle w:val="9"/>
      </w:pPr>
      <w:r>
        <w:rPr>
          <w:rFonts w:hint="eastAsia"/>
        </w:rPr>
        <w:t>【参政议政】</w:t>
      </w:r>
    </w:p>
    <w:p w14:paraId="50557770">
      <w:pPr>
        <w:ind w:firstLine="420"/>
      </w:pPr>
      <w:r>
        <w:rPr>
          <w:rFonts w:hint="eastAsia"/>
        </w:rPr>
        <w:t>　市政协聚焦经济社会发展中的热点、难点问题，打造提案协商议政的精品和亮点，助推经济社会发展和民生事业的改善。近年来，随着全市工业化、城镇化的快速发展，原市区自来水厂供水远远不能满足企业发展和人民群众生活用水的需求，成为社会反映强烈的热点问题。市政协委员何旗明在充分调研的基础上，撰写《关于规划市区自来水第二水源，建设自来水厂的建议》提案。该提案引起市委、市政府的高度重视，列入“十三五”规划建设项目中。通过办理《关于在梅关古道兴建张九龄塑像的建议》提案，丰富梅关景区的文化内涵，更好地促进旅游业的发展。</w:t>
      </w:r>
    </w:p>
    <w:p w14:paraId="6A9BE6E2">
      <w:pPr>
        <w:pStyle w:val="9"/>
      </w:pPr>
      <w:r>
        <w:rPr>
          <w:rFonts w:hint="eastAsia"/>
        </w:rPr>
        <w:t>【理论研究】</w:t>
      </w:r>
    </w:p>
    <w:p w14:paraId="30AF207C">
      <w:pPr>
        <w:ind w:firstLine="420"/>
      </w:pPr>
      <w:r>
        <w:rPr>
          <w:rFonts w:hint="eastAsia"/>
        </w:rPr>
        <w:t>　市政协找准服务中心工作的切入点，围绕工业强市、生态城乡、民生优先三大课题，组成3个专题调研小组，开展为期6个月的调研工作，形成《加大扶持力度，促进工业企业健康发展》《我市农村公共基础设施建设的基本情况与建议》《加强基层卫生院（站）建设，推进农村医疗卫生事业发展》调研报告，提出30多条意见和建议。</w:t>
      </w:r>
    </w:p>
    <w:p w14:paraId="5AC47B64">
      <w:pPr>
        <w:pStyle w:val="9"/>
      </w:pPr>
      <w:r>
        <w:rPr>
          <w:rFonts w:hint="eastAsia"/>
        </w:rPr>
        <w:t>【制度建设】</w:t>
      </w:r>
    </w:p>
    <w:p w14:paraId="7DC7FE2A">
      <w:pPr>
        <w:ind w:firstLine="420"/>
      </w:pPr>
      <w:r>
        <w:rPr>
          <w:rFonts w:hint="eastAsia"/>
        </w:rPr>
        <w:t>　大胆先试先行，在韶关市各县（市、区）政协率先出台《政协南雄市委员会委员履职服务与管理办法（试行）》，首次量化政协委员履职考核，激发委员履职的主动性、积极性。建立健全公务用车、公务接待、差旅费管理、财务管理、干部请休假等一系列制度，形成《政协南雄市委员会制度建设汇编》，实现政协工作常态化、制度化管理，政协工作的规范化水平得到提升。</w:t>
      </w:r>
    </w:p>
    <w:p w14:paraId="32538B8E">
      <w:pPr>
        <w:pStyle w:val="9"/>
      </w:pPr>
      <w:r>
        <w:rPr>
          <w:rFonts w:hint="eastAsia"/>
        </w:rPr>
        <w:t>【换届工作】</w:t>
      </w:r>
    </w:p>
    <w:p w14:paraId="15A05078">
      <w:pPr>
        <w:ind w:firstLine="420"/>
      </w:pPr>
      <w:r>
        <w:rPr>
          <w:rFonts w:hint="eastAsia"/>
        </w:rPr>
        <w:t>　2016年10月16至19日，政协第十届南雄市委员会第一次全体会议胜利召开，酝酿推选出新一届政协委员，顺利完成新老政协委员交替；选举产生新一届市政协领导班子，为今后五年政协工作打下坚实的基础。在整个换届过程中，严格遵守“九个严禁，九个一律”换届纪律，严格把握“两条红线”，按照程序和上级的要求推荐政协委员，注重把优秀的外出乡贤选入到政协委员队伍中，为政协履职注入新的活力，打造“团结、和谐、有为”的政协委员队伍，对不符合条件的以及上届不认真履职的委员，坚决不予安排。第十届政协委员201人，委员文化素质高，专业人才多，平均年龄45岁，其中具有大专以上文化程度的有154名，占76.6%；具有工程师等中级以上专业技术职称的有34名，占16.9%。</w:t>
      </w:r>
    </w:p>
    <w:p w14:paraId="0B1D3CF7">
      <w:pPr>
        <w:pStyle w:val="9"/>
      </w:pPr>
      <w:r>
        <w:rPr>
          <w:rFonts w:hint="eastAsia"/>
        </w:rPr>
        <w:t>【对外联谊】</w:t>
      </w:r>
    </w:p>
    <w:p w14:paraId="0A4A820E">
      <w:pPr>
        <w:ind w:firstLine="420"/>
      </w:pPr>
      <w:r>
        <w:rPr>
          <w:rFonts w:hint="eastAsia"/>
        </w:rPr>
        <w:t>　协助市委、市政府筹办第三届姓氏文化旅游节新闻发布会、开幕式及“百姓堂”奠基仪式等系列活动。协助珠玑巷18个姓氏联谊会依次有序开展姓氏文化旅游节活动，传承和弘扬千年珠玑文化，唤起海内外珠玑后裔乡愁情结，打造“中国姓氏文化名都”。举行张九龄铜像揭幕仪式，铭记开凿梅关古道的艰辛历程，激发珠玑后裔对家乡的赤诚之情，汇聚起建设家乡的强大合力。在有关部门的支持下，先后成立南雄珠玑巷（顺德）联谊会、南雄珠玑巷（中山）联谊会等9个分会，完成温氏、肖氏等12个姓氏联谊会注册登记。创办《珠玑人》刊物，建立公共微信号。做好爱心使者慈善捐赠活动的穿针引线和服务工作，全年累计引进扶贫济困、捐资助学、慈善事业资金247万元。</w:t>
      </w:r>
    </w:p>
    <w:p w14:paraId="563F4D58">
      <w:pPr>
        <w:ind w:firstLine="420"/>
      </w:pPr>
    </w:p>
    <w:p w14:paraId="45790B72">
      <w:pPr>
        <w:pStyle w:val="3"/>
      </w:pPr>
      <w:r>
        <w:rPr>
          <w:rFonts w:hint="eastAsia"/>
        </w:rPr>
        <w:t>工作记事</w:t>
      </w:r>
    </w:p>
    <w:p w14:paraId="5670C29F">
      <w:pPr>
        <w:ind w:firstLine="420"/>
      </w:pPr>
    </w:p>
    <w:p w14:paraId="5F543F66">
      <w:pPr>
        <w:ind w:firstLine="420"/>
      </w:pPr>
      <w:r>
        <w:rPr>
          <w:rFonts w:hint="eastAsia"/>
        </w:rPr>
        <w:t>1月21日，市政协召开九届第十二次常委会议。市政协主席何万飞主持会议。市政府办公室副主任朱顺林、市委组织部副部长张祥兰列席会议。经过协商，会议一致通过：增补何人平为市政协九届委员会委员；何人平为市政协九届六次会议主席候选人、肖梅山为市政协九届六次会议副主席候选人，提交政协九届六次会议选举；同意何万飞辞去九届政协主席、周济辉辞去九届政协副主席职务。</w:t>
      </w:r>
    </w:p>
    <w:p w14:paraId="001478CE">
      <w:pPr>
        <w:ind w:firstLine="420"/>
      </w:pPr>
      <w:r>
        <w:rPr>
          <w:rFonts w:hint="eastAsia"/>
        </w:rPr>
        <w:t>1月26日，政协南雄市第九届委员会第六次会议召开，对市政协2015年工作作回顾，对2016年工作进行部署。</w:t>
      </w:r>
    </w:p>
    <w:p w14:paraId="60967011">
      <w:pPr>
        <w:ind w:firstLine="420"/>
      </w:pPr>
      <w:r>
        <w:rPr>
          <w:rFonts w:hint="eastAsia"/>
        </w:rPr>
        <w:t>1月27日，政协南雄市第九届委员会第六次会议召开闭幕大会，何人平当选为市政协主席，肖梅山当选为市政协副主席，市委书记曾风保在会上作重要讲话。</w:t>
      </w:r>
    </w:p>
    <w:p w14:paraId="11F39CF5">
      <w:pPr>
        <w:ind w:firstLine="420"/>
      </w:pPr>
      <w:r>
        <w:rPr>
          <w:rFonts w:hint="eastAsia"/>
        </w:rPr>
        <w:t>2月23日，市政协召开九届第二十二次主席会议，确定主席分工，研究2016年工作任务等事项。市政协主席何人平主持会议，主席会议组成人员参加会议。</w:t>
      </w:r>
    </w:p>
    <w:p w14:paraId="5A077B47">
      <w:pPr>
        <w:ind w:firstLine="420"/>
      </w:pPr>
      <w:r>
        <w:rPr>
          <w:rFonts w:hint="eastAsia"/>
        </w:rPr>
        <w:t>3月1日，市政协召开九届第二十三次主席会议，审议2016年重点提案工作和亮点工作。会议确定《关于在市区凌江河两岸种植生态林，打造城市绿色生态景观长廊的建议》《关于规划建设市区自来水第二水源、建设自来水厂的建议》和《关于兴修梅关古道张九龄塑像的建议》3件提案为2016年重点提案，并建议由市党政主要领导和市政协主席分别领衔督办，3位副主席对接跟踪督办。</w:t>
      </w:r>
    </w:p>
    <w:p w14:paraId="71BDE4E7">
      <w:pPr>
        <w:ind w:firstLine="420"/>
      </w:pPr>
      <w:r>
        <w:rPr>
          <w:rFonts w:hint="eastAsia"/>
        </w:rPr>
        <w:t>3月25日~26日，广州市技师学院、广府人联谊总会和广东省计划生育协会联合组织首届“广府班”全体师生，前往南雄市开展“珠玑寻根——2016广府文化教育”活动，走访9个镇、13个村、7个居委，给23户失独老人每户3000元的慰问金。</w:t>
      </w:r>
    </w:p>
    <w:p w14:paraId="394D1DE6">
      <w:pPr>
        <w:ind w:firstLine="420"/>
      </w:pPr>
      <w:r>
        <w:rPr>
          <w:rFonts w:hint="eastAsia"/>
        </w:rPr>
        <w:t>3月26日，韶澳青年协会“2016年相聚韶澳、共建两地情系列活动”交流团40人莅临南雄。南雄市副市长马细妹、市政协副主席赖华焜以及团市委领导，在迎宾馆举行欢迎晚宴。27日，交流团游览梅关古道、珠玑古巷以及大雄禅寺。市政协原副主席卢道平伉俪，韶关市政协常委、市政协委员、韶澳青年协会创会会长卢德基，市政协委员、韶澳青年协会理事长欧嘉伟等随团参加交流。</w:t>
      </w:r>
    </w:p>
    <w:p w14:paraId="3CF485B1">
      <w:pPr>
        <w:ind w:firstLine="420"/>
      </w:pPr>
      <w:r>
        <w:rPr>
          <w:rFonts w:hint="eastAsia"/>
        </w:rPr>
        <w:t>4月7日，市政协副主席肖梅山带领政协提案委人员，先后到市住建局、林业局、水务局和旅游局等承办单位督办政协提案。</w:t>
      </w:r>
    </w:p>
    <w:p w14:paraId="36AEDAA3">
      <w:pPr>
        <w:ind w:firstLine="420"/>
      </w:pPr>
      <w:r>
        <w:rPr>
          <w:rFonts w:hint="eastAsia"/>
        </w:rPr>
        <w:t>4月11日~12日，市委书记、市人大常委会主任曾风保，市政协主席、市委常委、常务副市长何人平，市委常委、市委办主任黄德群，市委常委、副市长李海霞，市政协副主席陈尚妹，珠玑巷联谊会会长张寿康，副会长周群忠等一行前往澳门，参加澳门江门同乡会和澳门广府人（珠玑）联谊会新一届理监事就职典礼联合晚宴。期间拜访全国政协副主席何厚铧，与何厚铧商讨珠玑巷何氏大宗祠的修建事项，并赠送纪念品。</w:t>
      </w:r>
    </w:p>
    <w:p w14:paraId="6EF97BF8">
      <w:pPr>
        <w:ind w:firstLine="420"/>
      </w:pPr>
      <w:r>
        <w:rPr>
          <w:rFonts w:hint="eastAsia"/>
        </w:rPr>
        <w:t>4月25日，召开2016年度宣传工作会议，近20名特约通讯员参加会议。市政协副主席肖梅山出席会议并作讲话，市政协秘书长、办公室主任朱定球主持会议。会议学习习近平总书记在党的新闻舆论工作座谈会上的重要讲话精神，总结2015年市政协宣传工作，并就做好2016年政协宣传工作提出意见。</w:t>
      </w:r>
    </w:p>
    <w:p w14:paraId="18AE48F0">
      <w:pPr>
        <w:ind w:firstLine="420"/>
      </w:pPr>
      <w:r>
        <w:rPr>
          <w:rFonts w:hint="eastAsia"/>
        </w:rPr>
        <w:t>4月28日，韶关市政协秘书长联席会议在南雄迎宾馆召开。韶关市政协，韶关市各民主党派、工商联秘书长和10个县（市、区）政协秘书长等30多人参加会议。韶关市政协秘书长陶学权主持会议。</w:t>
      </w:r>
    </w:p>
    <w:p w14:paraId="6070C8A8">
      <w:pPr>
        <w:ind w:firstLine="420"/>
      </w:pPr>
      <w:r>
        <w:rPr>
          <w:rFonts w:hint="eastAsia"/>
        </w:rPr>
        <w:t>4月29日，参会人员视察南雄市乌迳镇居家养老服务中心，南雄市政协副主席陈尚妹陪同视察。</w:t>
      </w:r>
    </w:p>
    <w:p w14:paraId="55D39623">
      <w:pPr>
        <w:ind w:firstLine="420"/>
      </w:pPr>
      <w:r>
        <w:rPr>
          <w:rFonts w:hint="eastAsia"/>
        </w:rPr>
        <w:t>5月18日，召开退休主席会议成员座谈会。通报市政协近期工作情况，听取退休主席会议成员对做好政协工作的意见建议。</w:t>
      </w:r>
    </w:p>
    <w:p w14:paraId="48A75699">
      <w:pPr>
        <w:ind w:firstLine="420"/>
      </w:pPr>
      <w:r>
        <w:rPr>
          <w:rFonts w:hint="eastAsia"/>
        </w:rPr>
        <w:t>5月28日，为弘扬广府文化，繁荣粤剧艺术，由广府人联谊总会、广东省广府人珠玑巷后裔海外联谊会主办，广东粤剧院一团承办的以珠玑巷故事为创作题材的粤剧《魂牵珠玑巷》回到剧中原址南雄巡演，国家一级演员、中国戏剧梅花奖获得者蒋文端，国家一级演员林家宝亲自挂帅出演，为现场近千名观众献上一场粤剧文化盛宴。</w:t>
      </w:r>
    </w:p>
    <w:p w14:paraId="606E0BA0">
      <w:pPr>
        <w:ind w:firstLine="420"/>
      </w:pPr>
      <w:r>
        <w:rPr>
          <w:rFonts w:hint="eastAsia"/>
        </w:rPr>
        <w:t>6月3日，市政协主席何人平到全安镇调研精准扶贫工作。市政协副主席陈尚妹、肖梅山，秘书长朱定球及全安镇党委书记姚远华等陪同调研。</w:t>
      </w:r>
    </w:p>
    <w:p w14:paraId="0D0E45E4">
      <w:pPr>
        <w:ind w:firstLine="420"/>
      </w:pPr>
      <w:r>
        <w:rPr>
          <w:rFonts w:hint="eastAsia"/>
        </w:rPr>
        <w:t>6月8日，在深入开展“两学一做”学习教育中，创新教育活动形式和活动载体，举办“两学一做”演讲活动，旨在提高机关党员干部的综合素质和工作能力，促进相互之间的学习交流，激发工作热情。</w:t>
      </w:r>
    </w:p>
    <w:p w14:paraId="183C6D34">
      <w:pPr>
        <w:ind w:firstLine="420"/>
      </w:pPr>
      <w:r>
        <w:rPr>
          <w:rFonts w:hint="eastAsia"/>
        </w:rPr>
        <w:t>6月29日，市政协机关党支部开展“两学一做”暨庆祝建党95周年主题实践活动，组织机关全体党员佩戴党徽，前往雄州街道荆岗村参观抗日战争时期中共广东省委瑶坑旧址，重温党史和入党誓词，接受革命传统教育。市政协党组书记、主席何人平，党组成员、副主席陈尚妹、肖梅山，党组成员、秘书长、机关党支部书记朱定球参加活动。</w:t>
      </w:r>
    </w:p>
    <w:p w14:paraId="647976A8">
      <w:pPr>
        <w:ind w:firstLine="420"/>
      </w:pPr>
      <w:r>
        <w:rPr>
          <w:rFonts w:hint="eastAsia"/>
        </w:rPr>
        <w:t>7月1日，市委副书记、市长王碧安到市政协开展调研座谈活动，通报市政府工作情况，听取市政协工作情况和意见建议。市政协主席何人平，副主席赖华焜、刘卫忠、陈尚妹、肖梅山，秘书长朱定球参加座谈。</w:t>
      </w:r>
    </w:p>
    <w:p w14:paraId="664B587D">
      <w:pPr>
        <w:ind w:firstLine="420"/>
      </w:pPr>
      <w:r>
        <w:rPr>
          <w:rFonts w:hint="eastAsia"/>
        </w:rPr>
        <w:t>9月21日~23日，南雄市委书记、人大常委会主任曾风保带队前往香港拜访香港新老政协委员，召开南雄投资环境推介座谈会。参加活动的还有市政协主席何人平、市委常委黄德群、市政协副主席陈尚妹等。</w:t>
      </w:r>
    </w:p>
    <w:p w14:paraId="4E7C90DC">
      <w:pPr>
        <w:ind w:firstLine="420"/>
      </w:pPr>
      <w:r>
        <w:rPr>
          <w:rFonts w:hint="eastAsia"/>
        </w:rPr>
        <w:t>9月27日，韶关市政协主席李石保一行5人到南雄市政协调研换届工作。市政协主席何人平，副主席陈尚妹、肖梅山等领导陪同调研。</w:t>
      </w:r>
    </w:p>
    <w:p w14:paraId="266B3957">
      <w:pPr>
        <w:ind w:firstLine="420"/>
      </w:pPr>
      <w:r>
        <w:rPr>
          <w:rFonts w:hint="eastAsia"/>
        </w:rPr>
        <w:t>10月10日，市九届政协召开第十三次常委会议，讨论市政府工作报告（征求意见稿），协商决定、审议市政协十届一次会议的相关事项。</w:t>
      </w:r>
    </w:p>
    <w:p w14:paraId="6D4E1218">
      <w:pPr>
        <w:ind w:firstLine="420"/>
      </w:pPr>
      <w:r>
        <w:rPr>
          <w:rFonts w:hint="eastAsia"/>
        </w:rPr>
        <w:t>10月16日，召开市政协十届一次会议各组临时召集人和联络员会议，明确召集人和联络员的工作任务。召开市政协十届一次会议预备会议，应到委员202人，会议由市政协主席何人平主持。会议首先听取市政协十届一次会议筹备工作报告，审议通过市政协十届一次会议议程，会议主席团、主席团会议主持人和秘书长名单。</w:t>
      </w:r>
    </w:p>
    <w:p w14:paraId="48C8FB20">
      <w:pPr>
        <w:ind w:firstLine="420"/>
      </w:pPr>
      <w:r>
        <w:rPr>
          <w:rFonts w:hint="eastAsia"/>
        </w:rPr>
        <w:t>10月17日，市政协十届一次会议开幕，会议听取市政协九届委员会常务委员会工作报告和提案工作情况报告，表彰16位市政协九届委员会优秀委员。市领导曾风保、王碧安、林小龙、陈玉英以及市委常委、市政协十届一次会议主席团常务主席出席会议。大会由市政协九届委员会副主席陈尚妹主持。</w:t>
      </w:r>
    </w:p>
    <w:p w14:paraId="0D6CF61F">
      <w:pPr>
        <w:ind w:firstLine="420"/>
      </w:pPr>
      <w:r>
        <w:rPr>
          <w:rFonts w:hint="eastAsia"/>
        </w:rPr>
        <w:t>10月18日，举行新一届政协委员业务培训班，邀请韶关市政协、韶关市委党校的相关专家授课，201名政协委员参加培训。</w:t>
      </w:r>
    </w:p>
    <w:p w14:paraId="18259148">
      <w:pPr>
        <w:ind w:firstLine="420"/>
      </w:pPr>
      <w:r>
        <w:rPr>
          <w:rFonts w:hint="eastAsia"/>
        </w:rPr>
        <w:t>10月19日，市政协十届一次会议胜利闭幕。选举何人平为政协第十届南雄市委员会主席；袁元桃、赖华焜、刘卫忠、罗战勇、陈尚妹、肖梅山为政协第十届南雄市委员会副主席；朱定球为政协第十届南雄市委员会秘书长；选举产生33名市政协十届委员会常务委员。</w:t>
      </w:r>
    </w:p>
    <w:p w14:paraId="0FB0A363">
      <w:pPr>
        <w:ind w:firstLine="420"/>
      </w:pPr>
      <w:r>
        <w:rPr>
          <w:rFonts w:hint="eastAsia"/>
        </w:rPr>
        <w:t>10月25日，市政协在主席会议室召开十届一次主席会议，研究部署工作。市政协主席何人平主持会议并作讲话，副主席袁元桃、赖华焜、罗战勇、陈尚妹、肖梅山等主席会议成员出席。</w:t>
      </w:r>
    </w:p>
    <w:p w14:paraId="4F415EBB">
      <w:pPr>
        <w:ind w:firstLine="420"/>
      </w:pPr>
      <w:r>
        <w:rPr>
          <w:rFonts w:hint="eastAsia"/>
        </w:rPr>
        <w:t>10月28日，市政协在主席会议室举行九届优秀委员颁证仪式。市政协主席、党组书记何人平向优秀政协委员田文斌、卢隆全、刘保林、陈军、何旗明、周细妹、董祖明、钟爱莲、释顿勇颁发优秀政协委员证书。市政协主席何人平率队前往华电南雄热电联产工程项目调研，现场了解项目的进度情况和存在困难，要求相关单位协助华电尽快解决问题，确保项目顺利推进。</w:t>
      </w:r>
    </w:p>
    <w:p w14:paraId="0CCB9973">
      <w:pPr>
        <w:ind w:firstLine="420"/>
      </w:pPr>
      <w:r>
        <w:rPr>
          <w:rFonts w:hint="eastAsia"/>
        </w:rPr>
        <w:t>10月30日，南雄市第三届姓氏文化旅游节大会暨张九龄开凿梅关古道1300周年庆典活动在广府人的发祥地——珠玑古巷举行。来自海内外、珠三角等地的珠玑巷后裔1000多人共享“吾家珠玑”这一独具地方特色的姓氏文化盛宴。</w:t>
      </w:r>
    </w:p>
    <w:p w14:paraId="500CEFF0">
      <w:pPr>
        <w:ind w:firstLine="420"/>
      </w:pPr>
      <w:r>
        <w:rPr>
          <w:rFonts w:hint="eastAsia"/>
        </w:rPr>
        <w:t>11月19日，澳门广府人（珠玑）联谊会800多人来南雄寻根问祖，前往珠玑巷参观访问，寻根访祖。</w:t>
      </w:r>
    </w:p>
    <w:p w14:paraId="7B0373D7">
      <w:pPr>
        <w:ind w:firstLine="420"/>
      </w:pPr>
      <w:r>
        <w:rPr>
          <w:rFonts w:hint="eastAsia"/>
        </w:rPr>
        <w:t>（肖　锋）</w:t>
      </w:r>
    </w:p>
    <w:p w14:paraId="101FE285">
      <w:pPr>
        <w:ind w:firstLine="420"/>
      </w:pPr>
    </w:p>
    <w:p w14:paraId="6909B349">
      <w:pPr>
        <w:ind w:firstLine="420"/>
      </w:pPr>
      <w:r>
        <w:rPr>
          <w:rFonts w:hint="eastAsia"/>
        </w:rPr>
        <w:t>附：2016年市政协机关领导班子成员名单</w:t>
      </w:r>
    </w:p>
    <w:p w14:paraId="790D5262">
      <w:pPr>
        <w:ind w:firstLine="420"/>
      </w:pPr>
      <w:r>
        <w:rPr>
          <w:rFonts w:hint="eastAsia"/>
        </w:rPr>
        <w:t>办　公　室　主　任：朱定球</w:t>
      </w:r>
    </w:p>
    <w:p w14:paraId="43B25FEB">
      <w:pPr>
        <w:ind w:firstLine="420"/>
      </w:pPr>
      <w:r>
        <w:rPr>
          <w:rFonts w:hint="eastAsia"/>
        </w:rPr>
        <w:t>办公室副主任：黄永寿　钟春艳</w:t>
      </w:r>
    </w:p>
    <w:p w14:paraId="01A300B8">
      <w:pPr>
        <w:ind w:firstLine="420"/>
      </w:pPr>
      <w:r>
        <w:rPr>
          <w:rFonts w:hint="eastAsia"/>
        </w:rPr>
        <w:t>宣　传　科　科　长：邬章云　钟筱蓉（4月任职） </w:t>
      </w:r>
    </w:p>
    <w:p w14:paraId="456D87C6">
      <w:pPr>
        <w:ind w:firstLine="420"/>
      </w:pPr>
      <w:r>
        <w:rPr>
          <w:rFonts w:hint="eastAsia"/>
        </w:rPr>
        <w:t>组织联络科科长：叶建华</w:t>
      </w:r>
    </w:p>
    <w:p w14:paraId="4105E61F">
      <w:pPr>
        <w:ind w:firstLine="420"/>
      </w:pPr>
      <w:r>
        <w:rPr>
          <w:rFonts w:hint="eastAsia"/>
        </w:rPr>
        <w:t>组织联络科副科长：黄云鹤</w:t>
      </w:r>
    </w:p>
    <w:p w14:paraId="52027AA0">
      <w:pPr>
        <w:ind w:firstLine="420"/>
      </w:pPr>
      <w:r>
        <w:rPr>
          <w:rFonts w:hint="eastAsia"/>
        </w:rPr>
        <w:t>工  会  主  席：李赞香</w:t>
      </w:r>
    </w:p>
    <w:p w14:paraId="5AABB3A9">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0DB74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B340D3A">
            <w:pPr>
              <w:pStyle w:val="49"/>
            </w:pPr>
            <w:r>
              <w:rPr>
                <w:rFonts w:hint="eastAsia"/>
              </w:rPr>
              <w:drawing>
                <wp:inline distT="0" distB="0" distL="114300" distR="114300">
                  <wp:extent cx="2899410" cy="1932940"/>
                  <wp:effectExtent l="0" t="0" r="15240" b="10160"/>
                  <wp:docPr id="32" name="图片 32" descr="001-26  5月6日，市政协主席何人平（右三）走访慰问市政协部分退休干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01-26  5月6日，市政协主席何人平（右三）走访慰问市政协部分退休干部"/>
                          <pic:cNvPicPr>
                            <a:picLocks noChangeAspect="1"/>
                          </pic:cNvPicPr>
                        </pic:nvPicPr>
                        <pic:blipFill>
                          <a:blip r:embed="rId87"/>
                          <a:stretch>
                            <a:fillRect/>
                          </a:stretch>
                        </pic:blipFill>
                        <pic:spPr>
                          <a:xfrm>
                            <a:off x="0" y="0"/>
                            <a:ext cx="2899410" cy="1932940"/>
                          </a:xfrm>
                          <a:prstGeom prst="rect">
                            <a:avLst/>
                          </a:prstGeom>
                        </pic:spPr>
                      </pic:pic>
                    </a:graphicData>
                  </a:graphic>
                </wp:inline>
              </w:drawing>
            </w:r>
          </w:p>
        </w:tc>
      </w:tr>
      <w:tr w14:paraId="2B8AA1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E0F9C7E">
            <w:pPr>
              <w:pStyle w:val="49"/>
            </w:pPr>
            <w:r>
              <w:rPr>
                <w:rFonts w:hint="eastAsia"/>
              </w:rPr>
              <w:t>5月6日，市政协主席何人平（右三）走访慰问市政协部分退休干部</w:t>
            </w:r>
          </w:p>
        </w:tc>
      </w:tr>
    </w:tbl>
    <w:p w14:paraId="72E1FCDB">
      <w:pPr>
        <w:ind w:firstLine="420"/>
      </w:pPr>
    </w:p>
    <w:p w14:paraId="6C05C6DA">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1765A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47FEC35">
            <w:pPr>
              <w:pStyle w:val="49"/>
            </w:pPr>
            <w:r>
              <w:rPr>
                <w:rFonts w:hint="eastAsia"/>
              </w:rPr>
              <w:drawing>
                <wp:inline distT="0" distB="0" distL="114300" distR="114300">
                  <wp:extent cx="3308350" cy="2481580"/>
                  <wp:effectExtent l="0" t="0" r="6350" b="13970"/>
                  <wp:docPr id="33" name="图片 33" descr="001-27  6月29日，市政协机关党支部开展“两学一做”暨庆祝建党95周年主题实践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01-27  6月29日，市政协机关党支部开展“两学一做”暨庆祝建党95周年主题实践活动"/>
                          <pic:cNvPicPr>
                            <a:picLocks noChangeAspect="1"/>
                          </pic:cNvPicPr>
                        </pic:nvPicPr>
                        <pic:blipFill>
                          <a:blip r:embed="rId88"/>
                          <a:stretch>
                            <a:fillRect/>
                          </a:stretch>
                        </pic:blipFill>
                        <pic:spPr>
                          <a:xfrm>
                            <a:off x="0" y="0"/>
                            <a:ext cx="3308350" cy="2481580"/>
                          </a:xfrm>
                          <a:prstGeom prst="rect">
                            <a:avLst/>
                          </a:prstGeom>
                        </pic:spPr>
                      </pic:pic>
                    </a:graphicData>
                  </a:graphic>
                </wp:inline>
              </w:drawing>
            </w:r>
          </w:p>
        </w:tc>
      </w:tr>
      <w:tr w14:paraId="1A7AF4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E1FE15F">
            <w:pPr>
              <w:pStyle w:val="49"/>
            </w:pPr>
            <w:r>
              <w:rPr>
                <w:rFonts w:hint="eastAsia"/>
              </w:rPr>
              <w:t>6月29日，市政协机关党支部开展“两学一做”暨庆祝建党95周年主题实践活动</w:t>
            </w:r>
          </w:p>
        </w:tc>
      </w:tr>
    </w:tbl>
    <w:p w14:paraId="4F3F2068">
      <w:pPr>
        <w:ind w:firstLine="420"/>
      </w:pPr>
    </w:p>
    <w:p w14:paraId="3F6ED4F6">
      <w:pPr>
        <w:ind w:firstLine="420"/>
      </w:pPr>
    </w:p>
    <w:p w14:paraId="37D0F533">
      <w:pPr>
        <w:ind w:firstLine="420"/>
      </w:pPr>
    </w:p>
    <w:p w14:paraId="4B005815">
      <w:pPr>
        <w:ind w:firstLine="420"/>
      </w:pPr>
    </w:p>
    <w:p w14:paraId="6FD83D04">
      <w:pPr>
        <w:ind w:firstLine="420"/>
      </w:pPr>
    </w:p>
    <w:p w14:paraId="38AB185F">
      <w:pPr>
        <w:ind w:firstLine="420"/>
      </w:pPr>
    </w:p>
    <w:p w14:paraId="0E23682A">
      <w:pPr>
        <w:ind w:firstLine="420"/>
      </w:pPr>
    </w:p>
    <w:p w14:paraId="722F3428">
      <w:pPr>
        <w:ind w:firstLine="420"/>
      </w:pPr>
    </w:p>
    <w:p w14:paraId="5B1B8404">
      <w:pPr>
        <w:ind w:firstLine="420"/>
      </w:pPr>
    </w:p>
    <w:p w14:paraId="6F43930D">
      <w:pPr>
        <w:ind w:firstLine="420"/>
      </w:pPr>
    </w:p>
    <w:p w14:paraId="2FF0EFA3">
      <w:pPr>
        <w:ind w:firstLine="420"/>
      </w:pPr>
    </w:p>
    <w:p w14:paraId="2F57F9D2">
      <w:pPr>
        <w:ind w:firstLine="420"/>
      </w:pPr>
    </w:p>
    <w:p w14:paraId="35549422">
      <w:pPr>
        <w:ind w:firstLine="420"/>
      </w:pPr>
    </w:p>
    <w:p w14:paraId="42833713">
      <w:pPr>
        <w:ind w:firstLine="420"/>
      </w:pPr>
    </w:p>
    <w:p w14:paraId="4B46BE33">
      <w:pPr>
        <w:ind w:firstLine="420"/>
      </w:pPr>
    </w:p>
    <w:p w14:paraId="63EF8B32">
      <w:pPr>
        <w:ind w:firstLine="420"/>
      </w:pPr>
    </w:p>
    <w:p w14:paraId="68382F6A">
      <w:pPr>
        <w:ind w:firstLine="420"/>
      </w:pPr>
    </w:p>
    <w:p w14:paraId="7D6B9126">
      <w:pPr>
        <w:ind w:firstLine="420"/>
      </w:pPr>
    </w:p>
    <w:p w14:paraId="011BEA29">
      <w:pPr>
        <w:ind w:firstLine="420"/>
      </w:pPr>
    </w:p>
    <w:p w14:paraId="72C877FE">
      <w:pPr>
        <w:pStyle w:val="2"/>
        <w:ind w:firstLine="883"/>
      </w:pPr>
      <w:r>
        <w:t>中共南雄市纪律检查委员会</w:t>
      </w:r>
    </w:p>
    <w:p w14:paraId="34F2F40D">
      <w:pPr>
        <w:ind w:firstLine="420"/>
      </w:pPr>
    </w:p>
    <w:p w14:paraId="2D6B1CAD">
      <w:pPr>
        <w:ind w:firstLine="420"/>
      </w:pPr>
    </w:p>
    <w:p w14:paraId="6A54B8E8">
      <w:pPr>
        <w:ind w:firstLine="420"/>
      </w:pPr>
    </w:p>
    <w:p w14:paraId="180EE3E3">
      <w:pPr>
        <w:pStyle w:val="3"/>
      </w:pPr>
      <w:r>
        <w:rPr>
          <w:rFonts w:hint="eastAsia"/>
        </w:rPr>
        <w:t>综　述</w:t>
      </w:r>
    </w:p>
    <w:p w14:paraId="3B185426">
      <w:pPr>
        <w:ind w:firstLine="420"/>
      </w:pPr>
    </w:p>
    <w:p w14:paraId="78B6005E">
      <w:pPr>
        <w:ind w:firstLine="420"/>
      </w:pPr>
      <w:r>
        <w:rPr>
          <w:rFonts w:hint="eastAsia"/>
        </w:rPr>
        <w:t>中国共产党南雄市纪律检查委员会行政编制30名，在编行政人员22名；后勤服务核定数3名（其中在职后勤服务人员1名，自聘后勤服务人员2名）。内设办公室、干部管理监督室、宣教调研室、党风政风监督室、信访室、案件监督管理室、第一纪检监察室、第二纪检监察室、第三纪检监察室和案件审理室等10个室。2016年，全市纪检监察机关以践行“两学一做”学习教育为契机，履行职责，聚焦中心任务，强化监督执纪问责，始终把纪律和规矩挺在前面，党风廉政建设和反腐败斗争取得成效。</w:t>
      </w:r>
    </w:p>
    <w:p w14:paraId="2DF013B5">
      <w:pPr>
        <w:ind w:firstLine="420"/>
      </w:pPr>
    </w:p>
    <w:p w14:paraId="665029C9">
      <w:pPr>
        <w:pStyle w:val="3"/>
      </w:pPr>
      <w:r>
        <w:rPr>
          <w:rFonts w:hint="eastAsia"/>
        </w:rPr>
        <w:t>重要会议和活动</w:t>
      </w:r>
    </w:p>
    <w:p w14:paraId="6083B213">
      <w:pPr>
        <w:ind w:firstLine="420"/>
      </w:pPr>
    </w:p>
    <w:p w14:paraId="1190364D">
      <w:pPr>
        <w:pStyle w:val="9"/>
      </w:pPr>
      <w:r>
        <w:rPr>
          <w:rFonts w:hint="eastAsia"/>
        </w:rPr>
        <w:t>【纪检监察工作总结暨业务培训动员会】</w:t>
      </w:r>
    </w:p>
    <w:p w14:paraId="2C04CF8F">
      <w:pPr>
        <w:ind w:firstLine="420"/>
      </w:pPr>
      <w:r>
        <w:rPr>
          <w:rFonts w:hint="eastAsia"/>
        </w:rPr>
        <w:t>　1月15日上午，南雄市纪委监察局召开纪检监察工作总结暨业务培训动员会。市委书记、市人大常委会主任曾风保参加会议。会上，曾风保对全市纪检监察工作取得的成绩给予肯定，对纪检监察干部为全市经济社会发展所作的贡献表示感谢，对如何抓好党风廉政建设和反腐败工作提出新要求。市委常委、市纪委书记谢志铎对2015年全市纪检监察工作进行全面系统的总结，分析党风廉政建设和反腐败工作的形势，并对2016年的工作任务进行部署。会后，与会人员参加纪检监察业务培训班。</w:t>
      </w:r>
    </w:p>
    <w:p w14:paraId="6625C38E">
      <w:pPr>
        <w:pStyle w:val="9"/>
      </w:pPr>
      <w:r>
        <w:rPr>
          <w:rFonts w:hint="eastAsia"/>
        </w:rPr>
        <w:t>【市纪委十二届六次全会】</w:t>
      </w:r>
    </w:p>
    <w:p w14:paraId="36EBC702">
      <w:pPr>
        <w:ind w:firstLine="420"/>
      </w:pPr>
      <w:r>
        <w:rPr>
          <w:rFonts w:hint="eastAsia"/>
        </w:rPr>
        <w:t>　2月29日，中共南雄市第十二届纪律检查委员会第六次全体会议在南雄大会堂召开。会议的主要内容是总结全市2015年党风廉政建设和反腐败工作，研究部署2016年工作任务。市四套班子成员、法检“两长”、市纪委委员，各镇（街道）党（工）委书记和镇长（主任）、党（工）委副书记、纪（工）委书记、组织委员、宣传委员，中心纪检组组长、副组长，市直副科以上（含垂直管理）单位正股级以上干部，市纪委机关室主任以上干部等1000多人参加会议。会议由市委常委、市纪委书记谢志铎主持。会议审议通过《中共南雄市第十二届纪律检查委员会第六</w:t>
      </w:r>
    </w:p>
    <w:p w14:paraId="68993A5D">
      <w:pPr>
        <w:ind w:firstLine="420"/>
      </w:pPr>
    </w:p>
    <w:p w14:paraId="38613FC8">
      <w:pPr>
        <w:ind w:firstLine="420"/>
      </w:pPr>
    </w:p>
    <w:p w14:paraId="018B5751">
      <w:pPr>
        <w:ind w:firstLine="420"/>
      </w:pPr>
    </w:p>
    <w:p w14:paraId="312BA486">
      <w:pPr>
        <w:ind w:firstLine="420"/>
      </w:pPr>
      <w:r>
        <w:rPr>
          <w:rFonts w:hint="eastAsia"/>
        </w:rPr>
        <w:t>次全体会议决议（草案）》和市委常委、纪委书记谢志铎代表市纪委常委会所作的工作报告。市委书记、市人大常委会主任曾风保出席会议并作重要讲话。市委副书记、市长王碧安在会上传达中央、省、韶关市纪委全会精神。会上，全安镇、主田镇、水口镇党委书记，住建局、人社局、水务局、环保局、民政局、卫计局“一把手”向大会进行“三述”，其他23个单位作书面“三述”。报告后，市纪委委员、“特邀监察员”对32个单位“一把手”进行评议和测评。</w:t>
      </w:r>
    </w:p>
    <w:p w14:paraId="58ABC1A9">
      <w:pPr>
        <w:pStyle w:val="9"/>
      </w:pPr>
      <w:r>
        <w:rPr>
          <w:rFonts w:hint="eastAsia"/>
        </w:rPr>
        <w:t>【工作经验交流现场会】</w:t>
      </w:r>
    </w:p>
    <w:p w14:paraId="066091D1">
      <w:pPr>
        <w:ind w:firstLine="420"/>
      </w:pPr>
      <w:r>
        <w:rPr>
          <w:rFonts w:hint="eastAsia"/>
        </w:rPr>
        <w:t>　5月25日，韶关市党风政风监督暨查办基层腐败案件工作经验交流现场会在南雄召开。韶关市纪委领导及相关科室负责同志，各县（市、区）纪委书记、分管党风政风监督工作的副书记、党风政风监督室主任、案件监督管理工作负责人参加会议。与会人员现场参观全安镇、雄州街道纪委谈话室规范化建设，并就作风建设工作、基层纪律审查工作、党员领导干部“八小时以外”活动监督工作、推动党风廉政建设“两个责任”的落实工作进行经验交流。</w:t>
      </w:r>
    </w:p>
    <w:p w14:paraId="1CF7FDFA">
      <w:pPr>
        <w:pStyle w:val="9"/>
      </w:pPr>
      <w:r>
        <w:rPr>
          <w:rFonts w:hint="eastAsia"/>
        </w:rPr>
        <w:t>【市纪律教育学习月活动动员大会】</w:t>
      </w:r>
    </w:p>
    <w:p w14:paraId="30E9FA4F">
      <w:pPr>
        <w:ind w:firstLine="420"/>
      </w:pPr>
      <w:r>
        <w:rPr>
          <w:rFonts w:hint="eastAsia"/>
        </w:rPr>
        <w:t>　8月5日，召开2016年全市纪律教育学习月活动动员大会。市四套班子领导成员，法检“两长”，市纪委副书记，各镇（街道）党（工）委书记、镇长（主任）、党（工）委副书记、纪（工）委书记、组织委员、宣传委员，市纪委机关全体人员，全市收编派驻纪检监察干部，市直副科以上（含垂直管理）单位股级以上干部等1000多人参加会议。会议由市委常委、市纪委书记谢志铎主持。会上，市委书记、市人大常委会主任曾风保代表市委就开展纪律教育学习月活动作重要讲话，市委常委、纪委书记谢志铎对纪律教育学习月活动作部署。</w:t>
      </w:r>
    </w:p>
    <w:p w14:paraId="6C6162BA">
      <w:pPr>
        <w:pStyle w:val="9"/>
      </w:pPr>
      <w:r>
        <w:rPr>
          <w:rFonts w:hint="eastAsia"/>
        </w:rPr>
        <w:t>【市纪委十三届一次全会】</w:t>
      </w:r>
    </w:p>
    <w:p w14:paraId="536E5330">
      <w:pPr>
        <w:ind w:firstLine="420"/>
      </w:pPr>
      <w:r>
        <w:rPr>
          <w:rFonts w:hint="eastAsia"/>
        </w:rPr>
        <w:t>　9月28日，中共南雄市第十三届纪律检查委员会召开第一次全体会议。会议应到纪委委员25名，实到25名，符合规定人数，受市第十三次党代会主席团委托，会议由谢志铎主持。会上，谢志铎作关于市纪委常委、书记、副书记候选人建议名单的说明，会议通过《中共南雄市第十三届纪律检查委员会一次全会选举办法》，以及监票员、计票员名单。与会市纪委委员以无记名投票的方式选举产生新一届市纪委常委和书记、副书记。谢志铎、曾光、黄文儒、王长连（女）、李进、江学文、刘福娣（女）当选为中共南雄市第十三届纪律检查委员会常务委员会委员。谢志铎当选为新一届市纪委书记，曾光、黄文儒当选为市纪委副书记。</w:t>
      </w:r>
    </w:p>
    <w:p w14:paraId="29AF9DC9">
      <w:pPr>
        <w:pStyle w:val="9"/>
      </w:pPr>
      <w:r>
        <w:rPr>
          <w:rFonts w:hint="eastAsia"/>
        </w:rPr>
        <w:t>【被评为省特级档案综合管理单位】</w:t>
      </w:r>
    </w:p>
    <w:p w14:paraId="0A681194">
      <w:pPr>
        <w:ind w:firstLine="420"/>
      </w:pPr>
      <w:r>
        <w:rPr>
          <w:rFonts w:hint="eastAsia"/>
        </w:rPr>
        <w:t>　11月21日，受广东省档案局委托，韶关市档案局组织考评组对南雄市纪委监察局档案综合管理晋升为“省特级”单位进行评审、认定。韶关市纪委常委覃峥、韶关市档案局局长卢春燕等参加评审会。考评组通过实地查看场地、听取情况汇报、审阅印证材料等方式对档案综合管理工作进行评审。考评组认为，南雄市纪委监察局认真贯彻实施《档案法》《广东省机关档案综合管理办法》等规定，建立和健全档案管理制度，认真做好档案资料的收集和分类，编写各类编研资料，按要求建立全宗卷和做好档案工作的“九防”；在室库方面，实现库房、办公、阅览三分开，且分布合理，便于工作；在开发利用方面，编制符合要求的各门类档案的检索工具，认真搞好编研工作，积极主动提供档案信息。考评组根据《广东省机关档案综合管理升级考核标准》，从行政管理、基础业务、库房设施和开发利用等四个方面对档案管理工作进行评分，总分和各单项分均达到档案综合管理省特级标准，一致同意评定南雄市纪委监察局为省特级档案综合管理单位。</w:t>
      </w:r>
    </w:p>
    <w:p w14:paraId="638053F6">
      <w:pPr>
        <w:ind w:firstLine="420"/>
      </w:pPr>
    </w:p>
    <w:p w14:paraId="2880C517">
      <w:pPr>
        <w:pStyle w:val="3"/>
      </w:pPr>
      <w:r>
        <w:rPr>
          <w:rFonts w:hint="eastAsia"/>
        </w:rPr>
        <w:t>主要工作</w:t>
      </w:r>
    </w:p>
    <w:p w14:paraId="735E0024">
      <w:pPr>
        <w:ind w:firstLine="420"/>
      </w:pPr>
    </w:p>
    <w:p w14:paraId="4DA7A728">
      <w:pPr>
        <w:pStyle w:val="9"/>
      </w:pPr>
      <w:r>
        <w:rPr>
          <w:rFonts w:hint="eastAsia"/>
        </w:rPr>
        <w:t>【作风建设】</w:t>
      </w:r>
    </w:p>
    <w:p w14:paraId="10C2BFC8">
      <w:pPr>
        <w:ind w:firstLine="420"/>
      </w:pPr>
      <w:r>
        <w:rPr>
          <w:rFonts w:hint="eastAsia"/>
        </w:rPr>
        <w:t>　坚持暗访、查处、追责、曝光“四管齐下”，重点查处公款吃喝、公车私用、违规发放津补贴等突出问题，坚决防止“四风”问题反弹回潮，弛而不息正风肃纪。组织开展明察暗访24次，处理相关责任人65人，查处违反中央八项规定问题3例3人，通报曝光相关典型问题12个27人，不断释放越往后执纪越严的强烈信号。构建党员领导干部“八小时以外”监督网。要求党员领导干部带头签订监督管理承诺书，实行活动情况自查报告制，建立双重组织生活制度，聘请业余监督员建立居住地社会监督点，建立家庭监督联系制度，组织领导干部及其家属参加警示教育活动，重点监督党员领导干部的社交圈、生活圈、休闲圈。严肃换届纪律，强化换届风气监督，下发《关于加强换届期间作风建设的通知》，加强对市镇领导班子换届纪律和作风情况的监督检查，坚决防止和严肃查处跑官要官、买官卖官、拉票贿选、违规用人和干扰换届秩序等行为。严格落实选拔任用干部征求纪委意见制度，切实做好拟任用干部“廉政体检”工作，严把党员领导干部党风廉政意见回复关，严防干部带病提拔、带病上岗。</w:t>
      </w:r>
    </w:p>
    <w:p w14:paraId="50DBE99E">
      <w:pPr>
        <w:pStyle w:val="9"/>
      </w:pPr>
      <w:r>
        <w:rPr>
          <w:rFonts w:hint="eastAsia"/>
        </w:rPr>
        <w:t>【纪律审查】</w:t>
      </w:r>
    </w:p>
    <w:p w14:paraId="48730D8F">
      <w:pPr>
        <w:ind w:firstLine="420"/>
      </w:pPr>
      <w:r>
        <w:rPr>
          <w:rFonts w:hint="eastAsia"/>
        </w:rPr>
        <w:t>　坚持有腐必反、有贪必肃，保持惩治腐败力度不减、尺度不松，重点查处</w:t>
      </w:r>
      <w:r>
        <w:rPr>
          <w:rFonts w:hint="eastAsia"/>
          <w:lang w:val="en-US" w:eastAsia="zh-CN"/>
        </w:rPr>
        <w:t>党的</w:t>
      </w:r>
      <w:r>
        <w:rPr>
          <w:rFonts w:hint="eastAsia"/>
        </w:rPr>
        <w:t>十八大后不收敛、不收手，问题线索反映集中、群众反映强烈，在重要岗位且可能还要提拔使用的领导干部，三类情况同时具备的作为重中之重。全市纪检监察机关接受群众信访举报194件（次），立案查处违纪案件84件，其中市纪委自办案件41件，镇（街道）纪（工）委37件，市纪委派驻市直单位纪委（纪检组）6件。受到党纪政纪处分的党员干部84人，其中副科以上党员干部17人，全市18个镇（街道）纪（工）委连续10年有自办案件。紧紧围绕“五类线索”、精准扶贫等七大重点领域，开展农村基层党员、干部违纪违法线索排查工作。排查线索367条，了结335条，转立案77件，给予党政纪处分77人，移送司法机关1人。实行信访举报“双重审核”机制，将“延伸审核”和“集体会审”相结合，对186件信访举报案件实行“双重审核”，严格把好案件初核质量关和信访了结关。健全纪律审查工作机制，完善案件线索移送办理和联合办案机制，完善纪检监察与司法、执法机关的协作配合机制，增强反腐败合力。加大基层执纪力度，实行派驻中心纪检监察组协作执纪、交叉执纪以及教育培训机制，切实解决基层“不想”“不敢”“不会”执纪问题。组建一支相对稳定的纪律审查陪护队伍，加强对审查陪护人员进行教育，明确工作职责，强化安全责任意识。</w:t>
      </w:r>
    </w:p>
    <w:p w14:paraId="3A666171">
      <w:pPr>
        <w:pStyle w:val="9"/>
      </w:pPr>
      <w:r>
        <w:rPr>
          <w:rFonts w:hint="eastAsia"/>
        </w:rPr>
        <w:t>【廉政教育】</w:t>
      </w:r>
    </w:p>
    <w:p w14:paraId="13EB2D2B">
      <w:pPr>
        <w:ind w:firstLine="420"/>
      </w:pPr>
      <w:r>
        <w:rPr>
          <w:rFonts w:hint="eastAsia"/>
        </w:rPr>
        <w:t>　针对党员领导干部、一般干部及普通群众等不同的教育对象，开展分层次的廉政教育，实现廉政教育全覆盖。对于党员领导干部的教育方面，充分发挥警示教育的作用，通过南雄本地查处的16个典型案例，以“身边案”教育“身边人”。坚持开展任前廉政法规考试和廉政谈话，举办任前廉政法规培训考试6期，196名党员领导干部通过考试“上岗”。对于一般干部的教育，结合网络“微时代”的传播特点，运用政务网站、微信公众号和“廉政手机报”等“微”渠道，对干部进行廉政教育“微宣传”，实现廉政实时“微提醒”。举办党规党纪知识竞赛，组织全市18个镇（街）和各战线的党员干部组成23支队伍参加知识竞赛，并最终筛选出2名选手代表韶关队参加广东省第二届“廉洁火炬杯”党规党纪知识竞赛总决赛，取得总分第一名的好成绩。对于普通群众，通过打造廉政文化一条街、开通廉政文化书香车、制作和播放廉政公益广告、建设廉政绿道、打造“廉政主题公园”、推进“乡土廉政”活动、打造“农家廉政书架”等方式，把廉政文化融入群众的日常生活。依托丰富的姓氏文化资源，组织开展“好家风、正能量”征文活动和“廉洁家训”教育活动，将弘扬传统家训和传播廉政文化相结合，提炼各姓氏“家训”中的廉政文化元素。</w:t>
      </w:r>
    </w:p>
    <w:p w14:paraId="37E5F45F">
      <w:pPr>
        <w:pStyle w:val="9"/>
      </w:pPr>
      <w:r>
        <w:rPr>
          <w:rFonts w:hint="eastAsia"/>
        </w:rPr>
        <w:t>【自身建设】</w:t>
      </w:r>
    </w:p>
    <w:p w14:paraId="1C03E596">
      <w:pPr>
        <w:ind w:firstLine="420"/>
      </w:pPr>
      <w:r>
        <w:rPr>
          <w:rFonts w:hint="eastAsia"/>
        </w:rPr>
        <w:t>　严格按照程序和干部任用标准，实行“逢进必考”，把好干部“入口关”。在选配市镇两级纪委班子工作中，坚持政治素质、看齐意识和业务能力相结合的用人标准，注重从具有基层领导工作经历、敢于担当、履行党风廉政建设“两个责任”中表现突出的干部中选拔。同时，畅通“出口”，提拔交流纪检监察干部39名。选送35名纪检监察干部到上级纪委参加培训。完善派驻机构管理制度。健全和完善20多项制度，加强对派驻机构的管理。全面推进镇街纪委规范化建设工作。投入近200万元，对各镇（街道）纪（工）委纪律审查谈话场所进行规范建设，办公和执纪条件得到改善。建立健全内部监督制约机制。成立内务监督委员会，从人大代表、政协委员以及司法、新闻媒体和机关单位中聘请11名委员，重点对纪检监察机关信访举报处置权、案件检查权、定性量纪权、执法纠风权、干部任用权、资金资产支配权等“六项权力”以及干部作风、廉洁自律情况进行监督，引导外部力量有序参与监督工作。</w:t>
      </w:r>
    </w:p>
    <w:p w14:paraId="41461B87">
      <w:pPr>
        <w:ind w:firstLine="420"/>
      </w:pPr>
      <w:r>
        <w:rPr>
          <w:rFonts w:hint="eastAsia"/>
        </w:rPr>
        <w:t>（李小娟）</w:t>
      </w:r>
    </w:p>
    <w:p w14:paraId="1BA95A73">
      <w:pPr>
        <w:ind w:firstLine="420"/>
      </w:pPr>
    </w:p>
    <w:p w14:paraId="788C31D9">
      <w:pPr>
        <w:ind w:firstLine="420"/>
      </w:pPr>
      <w:r>
        <w:rPr>
          <w:rFonts w:hint="eastAsia"/>
        </w:rPr>
        <w:t>附：2016年市纪委监察局领导班子成员名单</w:t>
      </w:r>
    </w:p>
    <w:p w14:paraId="1D1E75FC">
      <w:pPr>
        <w:ind w:firstLine="420"/>
      </w:pPr>
      <w:r>
        <w:rPr>
          <w:rFonts w:hint="eastAsia"/>
        </w:rPr>
        <w:t>纪  委  书  记：谢志铎（兼任至12月）</w:t>
      </w:r>
    </w:p>
    <w:p w14:paraId="383F6546">
      <w:pPr>
        <w:ind w:firstLine="420"/>
      </w:pPr>
      <w:r>
        <w:rPr>
          <w:rFonts w:hint="eastAsia"/>
        </w:rPr>
        <w:t>　　　　　　徐建坤（12月兼任）</w:t>
      </w:r>
    </w:p>
    <w:p w14:paraId="0EAC8407">
      <w:pPr>
        <w:ind w:firstLine="420"/>
      </w:pPr>
      <w:r>
        <w:rPr>
          <w:rFonts w:hint="eastAsia"/>
        </w:rPr>
        <w:t>纪委副书记：何文忠（任至9月）</w:t>
      </w:r>
    </w:p>
    <w:p w14:paraId="4ED68B30">
      <w:pPr>
        <w:ind w:firstLine="420"/>
      </w:pPr>
      <w:r>
        <w:rPr>
          <w:rFonts w:hint="eastAsia"/>
        </w:rPr>
        <w:t>　　　　　　曾　光</w:t>
      </w:r>
    </w:p>
    <w:p w14:paraId="4EEF45E8">
      <w:pPr>
        <w:ind w:firstLine="420"/>
      </w:pPr>
      <w:r>
        <w:rPr>
          <w:rFonts w:hint="eastAsia"/>
        </w:rPr>
        <w:t>　　　　　　黄文儒（9月任职）</w:t>
      </w:r>
    </w:p>
    <w:p w14:paraId="28241861">
      <w:pPr>
        <w:ind w:firstLine="420"/>
      </w:pPr>
      <w:r>
        <w:rPr>
          <w:rFonts w:hint="eastAsia"/>
        </w:rPr>
        <w:t>纪  委  常  委：谢兆锋（任至7月）</w:t>
      </w:r>
    </w:p>
    <w:p w14:paraId="02633738">
      <w:pPr>
        <w:ind w:firstLine="420"/>
      </w:pPr>
      <w:r>
        <w:rPr>
          <w:rFonts w:hint="eastAsia"/>
        </w:rPr>
        <w:t>　　　　　　邱荣胜（任至5月）</w:t>
      </w:r>
    </w:p>
    <w:p w14:paraId="3066E3FB">
      <w:pPr>
        <w:ind w:firstLine="420"/>
      </w:pPr>
      <w:r>
        <w:rPr>
          <w:rFonts w:hint="eastAsia"/>
        </w:rPr>
        <w:t>　　　　　　王长连</w:t>
      </w:r>
    </w:p>
    <w:p w14:paraId="420F3FEE">
      <w:pPr>
        <w:ind w:firstLine="420"/>
      </w:pPr>
      <w:r>
        <w:rPr>
          <w:rFonts w:hint="eastAsia"/>
        </w:rPr>
        <w:t>　　　　　　　李　进</w:t>
      </w:r>
    </w:p>
    <w:p w14:paraId="04BD3D33">
      <w:pPr>
        <w:ind w:firstLine="420"/>
      </w:pPr>
      <w:r>
        <w:rPr>
          <w:rFonts w:hint="eastAsia"/>
        </w:rPr>
        <w:t>　　　　　　　江学文（9月任职）</w:t>
      </w:r>
    </w:p>
    <w:p w14:paraId="51BF68A7">
      <w:pPr>
        <w:ind w:firstLine="420"/>
      </w:pPr>
      <w:r>
        <w:rPr>
          <w:rFonts w:hint="eastAsia"/>
        </w:rPr>
        <w:t>　　　　　　　刘福娣（9月任职）</w:t>
      </w:r>
    </w:p>
    <w:p w14:paraId="29892596">
      <w:pPr>
        <w:ind w:firstLine="420"/>
      </w:pPr>
      <w:r>
        <w:rPr>
          <w:rFonts w:hint="eastAsia"/>
        </w:rPr>
        <w:t>监察局局长：何文忠（兼任至11月）</w:t>
      </w:r>
    </w:p>
    <w:p w14:paraId="36EA6E34">
      <w:pPr>
        <w:ind w:firstLine="420"/>
      </w:pPr>
      <w:r>
        <w:rPr>
          <w:rFonts w:hint="eastAsia"/>
        </w:rPr>
        <w:t>　　　　　　　曾　光（12月兼任）</w:t>
      </w:r>
    </w:p>
    <w:p w14:paraId="68AE7F49">
      <w:pPr>
        <w:ind w:firstLine="420"/>
      </w:pPr>
      <w:r>
        <w:rPr>
          <w:rFonts w:hint="eastAsia"/>
        </w:rPr>
        <w:t>监察局副局长：刘福娣</w:t>
      </w:r>
    </w:p>
    <w:p w14:paraId="6EF6CEAF">
      <w:pPr>
        <w:ind w:firstLine="420"/>
      </w:pPr>
      <w:r>
        <w:rPr>
          <w:rFonts w:hint="eastAsia"/>
        </w:rPr>
        <w:t>　　　　　　　吴　越</w:t>
      </w:r>
    </w:p>
    <w:p w14:paraId="5220E612">
      <w:pPr>
        <w:ind w:firstLine="420"/>
      </w:pPr>
      <w:r>
        <w:rPr>
          <w:rFonts w:hint="eastAsia"/>
        </w:rPr>
        <w:t>工  会  主  席：邓春英</w:t>
      </w:r>
    </w:p>
    <w:p w14:paraId="0458C5E6">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E9139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B98D37C">
            <w:pPr>
              <w:pStyle w:val="49"/>
            </w:pPr>
            <w:r>
              <w:rPr>
                <w:rFonts w:hint="eastAsia"/>
              </w:rPr>
              <w:drawing>
                <wp:inline distT="0" distB="0" distL="114300" distR="114300">
                  <wp:extent cx="3126740" cy="2086610"/>
                  <wp:effectExtent l="0" t="0" r="16510" b="8890"/>
                  <wp:docPr id="35" name="图片 35" descr="001-29  8月5日，举办南雄市党规党纪知识竞赛总决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01-29  8月5日，举办南雄市党规党纪知识竞赛总决赛"/>
                          <pic:cNvPicPr>
                            <a:picLocks noChangeAspect="1"/>
                          </pic:cNvPicPr>
                        </pic:nvPicPr>
                        <pic:blipFill>
                          <a:blip r:embed="rId89"/>
                          <a:stretch>
                            <a:fillRect/>
                          </a:stretch>
                        </pic:blipFill>
                        <pic:spPr>
                          <a:xfrm>
                            <a:off x="0" y="0"/>
                            <a:ext cx="3126740" cy="2086610"/>
                          </a:xfrm>
                          <a:prstGeom prst="rect">
                            <a:avLst/>
                          </a:prstGeom>
                        </pic:spPr>
                      </pic:pic>
                    </a:graphicData>
                  </a:graphic>
                </wp:inline>
              </w:drawing>
            </w:r>
          </w:p>
        </w:tc>
      </w:tr>
      <w:tr w14:paraId="1DFEC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F21D9A6">
            <w:pPr>
              <w:pStyle w:val="49"/>
            </w:pPr>
            <w:r>
              <w:rPr>
                <w:rFonts w:hint="eastAsia"/>
              </w:rPr>
              <w:t>8月5日，举办南雄市党规党纪知识竞赛总决赛</w:t>
            </w:r>
          </w:p>
        </w:tc>
      </w:tr>
    </w:tbl>
    <w:p w14:paraId="4C6E552A">
      <w:pPr>
        <w:ind w:firstLine="420"/>
      </w:pPr>
    </w:p>
    <w:p w14:paraId="15EB94C9">
      <w:pPr>
        <w:ind w:firstLine="420"/>
      </w:pPr>
    </w:p>
    <w:p w14:paraId="1F08935A">
      <w:pPr>
        <w:ind w:firstLine="420"/>
      </w:pPr>
    </w:p>
    <w:p w14:paraId="091C0084">
      <w:pPr>
        <w:ind w:firstLine="420"/>
      </w:pPr>
    </w:p>
    <w:p w14:paraId="2F7541B6">
      <w:pPr>
        <w:ind w:firstLine="420"/>
      </w:pPr>
    </w:p>
    <w:p w14:paraId="2CC91D90">
      <w:pPr>
        <w:ind w:firstLine="420"/>
      </w:pPr>
    </w:p>
    <w:p w14:paraId="35E2821C">
      <w:pPr>
        <w:ind w:firstLine="420"/>
      </w:pPr>
    </w:p>
    <w:p w14:paraId="5F87D037">
      <w:pPr>
        <w:ind w:firstLine="420"/>
      </w:pPr>
    </w:p>
    <w:p w14:paraId="087F5156">
      <w:pPr>
        <w:ind w:firstLine="420"/>
      </w:pPr>
    </w:p>
    <w:p w14:paraId="6272BA52">
      <w:pPr>
        <w:ind w:firstLine="420"/>
      </w:pPr>
    </w:p>
    <w:p w14:paraId="72733C1F">
      <w:pPr>
        <w:ind w:firstLine="420"/>
      </w:pPr>
    </w:p>
    <w:p w14:paraId="5D759471">
      <w:pPr>
        <w:ind w:firstLine="420"/>
      </w:pPr>
    </w:p>
    <w:p w14:paraId="22FC5038">
      <w:pPr>
        <w:ind w:firstLine="420"/>
        <w:rPr>
          <w:rFonts w:hint="eastAsia"/>
        </w:rPr>
      </w:pPr>
    </w:p>
    <w:p w14:paraId="6D4D1C4E">
      <w:pPr>
        <w:pStyle w:val="2"/>
        <w:ind w:firstLine="883"/>
      </w:pPr>
      <w:r>
        <w:t>民主党派·群团组织·社会组织</w:t>
      </w:r>
    </w:p>
    <w:p w14:paraId="2096DBF6">
      <w:pPr>
        <w:ind w:firstLine="420"/>
      </w:pPr>
    </w:p>
    <w:p w14:paraId="16DF78C0">
      <w:pPr>
        <w:ind w:firstLine="420"/>
      </w:pPr>
    </w:p>
    <w:p w14:paraId="6ABF81A0">
      <w:pPr>
        <w:ind w:firstLine="420"/>
      </w:pPr>
    </w:p>
    <w:p w14:paraId="1B1F2D74">
      <w:pPr>
        <w:pStyle w:val="3"/>
      </w:pPr>
      <w:r>
        <w:rPr>
          <w:rFonts w:hint="eastAsia"/>
        </w:rPr>
        <w:t>民革南雄市总支部</w:t>
      </w:r>
    </w:p>
    <w:p w14:paraId="3B66DA69">
      <w:pPr>
        <w:ind w:firstLine="420"/>
      </w:pPr>
    </w:p>
    <w:p w14:paraId="47D4D9DA">
      <w:pPr>
        <w:pStyle w:val="9"/>
      </w:pPr>
      <w:r>
        <w:rPr>
          <w:rFonts w:hint="eastAsia"/>
        </w:rPr>
        <w:t>【概况】</w:t>
      </w:r>
    </w:p>
    <w:p w14:paraId="0217E5AC">
      <w:pPr>
        <w:ind w:firstLine="420"/>
      </w:pPr>
      <w:r>
        <w:rPr>
          <w:rFonts w:hint="eastAsia"/>
        </w:rPr>
        <w:t>　南雄县于1990年5月成立民革联络小组，组长林佩琪，有5名成员。1991年8月13日，民革南雄县支部正式成立，林佩琪任主任委员，成员7人。1996年10月民革南雄县支部更名为民革南雄市支部。2015年12月9日支部升格为民革南雄市总支部委员会，下设民革南雄市第一、第二、第三等3个支部。现总支部共有民革党员42人，是韶关民革人数较多的支部之一。其中男性党员32名，女性党员10名；在职党员36名，退休党员6名。党员分布在22个单位（部门），以教育、卫生为主，党员中有南雄市政协委员4名，其中南雄市政协副主席2名。</w:t>
      </w:r>
    </w:p>
    <w:p w14:paraId="483CF8DC">
      <w:pPr>
        <w:pStyle w:val="9"/>
      </w:pPr>
      <w:r>
        <w:rPr>
          <w:rFonts w:hint="eastAsia"/>
        </w:rPr>
        <w:t>【参政议政】</w:t>
      </w:r>
    </w:p>
    <w:p w14:paraId="66402DDB">
      <w:pPr>
        <w:ind w:firstLine="420"/>
      </w:pPr>
      <w:r>
        <w:rPr>
          <w:rFonts w:hint="eastAsia"/>
        </w:rPr>
        <w:t>　1月26日市政协九届六次会议上，总支部提交6件提案，其中《关于加强对我市“农家乐”餐饮服务食品安全监管的建议》《关于加强对我市河道生态治理的建议》《关于加大我市农业产业化组织扶持力度的建议》《关于加快我市城区停车场建设的建议》受到市委、市政府的有关部门的高度重视，为促进南雄市经济和社会全面发展作出总支部应有的贡献。</w:t>
      </w:r>
    </w:p>
    <w:p w14:paraId="5295A245">
      <w:pPr>
        <w:pStyle w:val="9"/>
      </w:pPr>
      <w:r>
        <w:rPr>
          <w:rFonts w:hint="eastAsia"/>
        </w:rPr>
        <w:t>【社会调研】</w:t>
      </w:r>
    </w:p>
    <w:p w14:paraId="38F7D085">
      <w:pPr>
        <w:ind w:firstLine="420"/>
        <w:rPr>
          <w:rFonts w:hint="eastAsia"/>
        </w:rPr>
      </w:pPr>
      <w:r>
        <w:rPr>
          <w:rFonts w:hint="eastAsia"/>
        </w:rPr>
        <w:t>　对南雄市红色旅游发展进行深入调研：一支部组织党员到中共广东省委机关旧址——瑶坑、二支部组织党员到油山游击战争旧址、三支部组织党员到中共五岭地委和粤赣湘边人民解放总队机关旧址——帽子峰坪山乾村进行实地考察，提出发展南雄红色旅游，打造红色旅游、生态旅游、文化旅游等为一体的综合性旅游，才能凸显南雄旅游发展的优势。组织部分党员对南雄市特殊学校教育进行调研，提出加大力度培训专业教师等意见和建议。对南雄市旅游纪念品开发情况进行调研，提出关于开发南雄市特色土特产品及旅游纪念品的建议和意见，对南雄市房地产开发现状及存在问题进行调研，提供意见和建议以供市委市政府作决策参考。党员池治新、李孟合作写的《浅谈南雄产城融合之策》被韶关市委办调研室主办的《韶关调研》采用刊登。</w:t>
      </w:r>
    </w:p>
    <w:p w14:paraId="7CE84D9A">
      <w:pPr>
        <w:pStyle w:val="9"/>
      </w:pPr>
      <w:r>
        <w:rPr>
          <w:rFonts w:hint="eastAsia"/>
        </w:rPr>
        <w:t>【自身建设】</w:t>
      </w:r>
    </w:p>
    <w:p w14:paraId="457F1393">
      <w:pPr>
        <w:ind w:firstLine="420"/>
      </w:pPr>
      <w:r>
        <w:rPr>
          <w:rFonts w:hint="eastAsia"/>
        </w:rPr>
        <w:t>　组织党员观看中共中央纪念孙中山先生诞辰150周年大会直播，聆听习近平总书记发表的重要讲话。继承和发扬孙中山热爱祖国、献身</w:t>
      </w:r>
    </w:p>
    <w:p w14:paraId="32ECC1B7">
      <w:pPr>
        <w:ind w:firstLine="420"/>
      </w:pPr>
      <w:r>
        <w:rPr>
          <w:rFonts w:hint="eastAsia"/>
        </w:rPr>
        <w:t>祖国的崇高风范，天下为公、心系民众的博大情怀，追求真理、与时俱进的优秀品质，坚韧不拔、百折不挠的奋斗精神。全面贯彻中央和省、市各项决策部署，紧扣团结和民主两大主题，围绕市委、市政府工作中心，服务大局，主动履行职能，深入开展调查研究，建言献策，凝心聚力，为南雄加快振兴发展、全面建成小康社会作出新的更大贡献。组织建设是总支部自身建设的重要基础，把单位积极要求上进的业务骨干、得到单位的肯定和支持的人员纳入考察发展对象，总支部组织建设稳步发展。2016年总支部发展一名新党员。被民革韶关市委评为2016年度学习宣传工作先进集体。</w:t>
      </w:r>
    </w:p>
    <w:p w14:paraId="5AF2D7FC">
      <w:pPr>
        <w:pStyle w:val="9"/>
      </w:pPr>
      <w:r>
        <w:rPr>
          <w:rFonts w:hint="eastAsia"/>
        </w:rPr>
        <w:t>【获得荣誉】</w:t>
      </w:r>
    </w:p>
    <w:p w14:paraId="2B34A495">
      <w:pPr>
        <w:ind w:firstLine="420"/>
      </w:pPr>
      <w:r>
        <w:rPr>
          <w:rFonts w:hint="eastAsia"/>
        </w:rPr>
        <w:t>　做好本职工作就是最好的参政议政，在职的绝大多数民革党员都是单位的业务技术骨干，他们忠于职守、埋头苦干、默默奉献、清正廉洁、淡迫名利，被单位领导和同事认可，为总支部树立良好的社会声誉。6月在“二零一六年广东省高中学生化学竞赛”学生培训工作中，取得优异成绩（其中辅导的学生黄慧文、何娟、李秀获广东省一等奖），谭小山老师被广东省化学学会表彰。朱兆清在南雄市改造陵园路征集路名的活动中荣获一等奖，在南雄市第三届珠玑姓氏文化节的诗歌征文中，朱兆清两首诗歌获奖并发表在《南雄市第三届珠玑姓氏文化节特刊》；周曙彤的教学论文《思想政治课开展主题式教学的实践和探索》在《韶关教育》2016年第三期发表。</w:t>
      </w:r>
    </w:p>
    <w:p w14:paraId="44C39189">
      <w:pPr>
        <w:ind w:firstLine="420"/>
      </w:pPr>
      <w:r>
        <w:rPr>
          <w:rFonts w:hint="eastAsia"/>
        </w:rPr>
        <w:t>（谭小山）</w:t>
      </w:r>
    </w:p>
    <w:p w14:paraId="232B2622">
      <w:pPr>
        <w:ind w:firstLine="420"/>
      </w:pPr>
    </w:p>
    <w:p w14:paraId="12CF85A5">
      <w:pPr>
        <w:ind w:firstLine="420"/>
      </w:pPr>
      <w:r>
        <w:rPr>
          <w:rFonts w:hint="eastAsia"/>
        </w:rPr>
        <w:t>附：2016年民革南雄市支部领导班子成员名单</w:t>
      </w:r>
    </w:p>
    <w:p w14:paraId="52751F1D">
      <w:pPr>
        <w:ind w:firstLine="420"/>
      </w:pPr>
      <w:r>
        <w:rPr>
          <w:rFonts w:hint="eastAsia"/>
        </w:rPr>
        <w:t>主 任 委 员：刘卫忠</w:t>
      </w:r>
    </w:p>
    <w:p w14:paraId="44C282A3">
      <w:pPr>
        <w:ind w:firstLine="420"/>
      </w:pPr>
      <w:r>
        <w:rPr>
          <w:rFonts w:hint="eastAsia"/>
        </w:rPr>
        <w:t>副主任委员：谭小山　朱兆清</w:t>
      </w:r>
    </w:p>
    <w:p w14:paraId="22E7446F">
      <w:pPr>
        <w:ind w:firstLine="420"/>
      </w:pPr>
    </w:p>
    <w:p w14:paraId="1D079327">
      <w:pPr>
        <w:pStyle w:val="3"/>
      </w:pPr>
      <w:r>
        <w:rPr>
          <w:rFonts w:hint="eastAsia"/>
        </w:rPr>
        <w:t>民盟南雄市总</w:t>
      </w:r>
    </w:p>
    <w:p w14:paraId="2B4C36ED">
      <w:pPr>
        <w:ind w:firstLine="420"/>
      </w:pPr>
    </w:p>
    <w:p w14:paraId="747E0B34">
      <w:pPr>
        <w:pStyle w:val="3"/>
      </w:pPr>
      <w:r>
        <w:rPr>
          <w:rFonts w:hint="eastAsia"/>
        </w:rPr>
        <w:t>支部</w:t>
      </w:r>
    </w:p>
    <w:p w14:paraId="390ECB55">
      <w:pPr>
        <w:ind w:firstLine="420"/>
      </w:pPr>
    </w:p>
    <w:p w14:paraId="4FEE7121">
      <w:pPr>
        <w:pStyle w:val="9"/>
      </w:pPr>
      <w:r>
        <w:rPr>
          <w:rFonts w:hint="eastAsia"/>
        </w:rPr>
        <w:t>【概况】</w:t>
      </w:r>
    </w:p>
    <w:p w14:paraId="1A01385A">
      <w:pPr>
        <w:ind w:firstLine="420"/>
      </w:pPr>
      <w:r>
        <w:rPr>
          <w:rFonts w:hint="eastAsia"/>
        </w:rPr>
        <w:t>　民盟南雄总支是一支以教育界、医疗卫生界、科技界人员为主，具有一定智力优势的民主党派的一个基层组织。1987年5月，中国民主同盟南雄小组成立（简称民盟），有盟员4人。1988年7月20日，成立支部，盟员10人。1994年10月19日，成立总支，下设3个支部，有盟员32人。2016年新进盟员4人，现有盟员46人。</w:t>
      </w:r>
    </w:p>
    <w:p w14:paraId="7A779CCF">
      <w:pPr>
        <w:pStyle w:val="9"/>
      </w:pPr>
      <w:r>
        <w:rPr>
          <w:rFonts w:hint="eastAsia"/>
        </w:rPr>
        <w:t>【支部学习活动】</w:t>
      </w:r>
    </w:p>
    <w:p w14:paraId="5EB4B725">
      <w:pPr>
        <w:ind w:firstLine="420"/>
      </w:pPr>
      <w:r>
        <w:rPr>
          <w:rFonts w:hint="eastAsia"/>
        </w:rPr>
        <w:t>　2016年，民盟南雄总支全体盟员在民盟总支主委陈盛荣带领下，学习中共十八届六中全会精神，解读《关于新形势下党内政治生活的若干准则》文件精神，坚定拥护中国共产党领导，走中国特色社会主义道路的理想信念。面对在全体党员中迅速掀起的“两学一做”学习教育热潮，总支做好思想政治工作，学以看齐，做以尽责，继承民盟传统，传承民盟精神，突出民盟特色，力争成为“讲政治、守规矩，建设高素质的参政党”。</w:t>
      </w:r>
    </w:p>
    <w:p w14:paraId="76781BE8">
      <w:pPr>
        <w:ind w:firstLine="420"/>
      </w:pPr>
      <w:r>
        <w:rPr>
          <w:rFonts w:hint="eastAsia"/>
        </w:rPr>
        <w:t>总支通过集中开会、网上学习等方式深入学习党的十八届六中全会精神和南雄市经济社会发展“十三五”规划，让全体盟员更加了解未来五年国内经济社会发展的方向，未来五年国内必须突破的重要领域，对盟员坚持正确政治立场，树立大局意识，找准工作方向，从而提高盟总支的整体素质。</w:t>
      </w:r>
    </w:p>
    <w:p w14:paraId="170AC1D8">
      <w:pPr>
        <w:ind w:firstLine="420"/>
      </w:pPr>
      <w:r>
        <w:rPr>
          <w:rFonts w:hint="eastAsia"/>
        </w:rPr>
        <w:t>总支利用微信等网络平台，对盟员进行盟史教育以及及时传达盟中央和省盟工作动态，切实增强政治意识、大局意识、核心意识、看齐意识，以执政党为师，加强自身建设，为履行参政党职能，打下坚实基础。</w:t>
      </w:r>
    </w:p>
    <w:p w14:paraId="719B8679">
      <w:pPr>
        <w:pStyle w:val="9"/>
      </w:pPr>
      <w:r>
        <w:rPr>
          <w:rFonts w:hint="eastAsia"/>
        </w:rPr>
        <w:t>【参政议政】</w:t>
      </w:r>
    </w:p>
    <w:p w14:paraId="53D5DEBF">
      <w:pPr>
        <w:ind w:firstLine="420"/>
      </w:pPr>
      <w:r>
        <w:rPr>
          <w:rFonts w:hint="eastAsia"/>
        </w:rPr>
        <w:t>　在中国人民政治协商会议南雄市第九届委员会第五次会议中提交三个提案，《关于对环城中路的整治和美化、亮化的建议》的提案得到建设部门采纳，环城中路的建设项目已纳入整体规划，将要实施。《关于力争省或国家将南雄到信丰高速公路在省或国家十三五规划期间立项开工的建议》的提案，该项目通过市政府向上级争取，已立项计划实施。《关于在环城中路与迎宾路交接十字路口架设圆形天桥的建议》，该提案经建设部门调研，因没有足够的建设空间，无法设施。从提案或建议中，都可看出民盟南雄总支紧密联系南雄市委市政府的中心工作，紧密联系民生，紧密联系教育。总支还通过多次调研，完成《关于振兴原中央苏区县的调研报告》。</w:t>
      </w:r>
    </w:p>
    <w:p w14:paraId="3AEF98FC">
      <w:pPr>
        <w:pStyle w:val="9"/>
      </w:pPr>
      <w:r>
        <w:rPr>
          <w:rFonts w:hint="eastAsia"/>
        </w:rPr>
        <w:t>【服务社会】</w:t>
      </w:r>
    </w:p>
    <w:p w14:paraId="31E1D953">
      <w:pPr>
        <w:ind w:firstLine="420"/>
      </w:pPr>
      <w:r>
        <w:rPr>
          <w:rFonts w:hint="eastAsia"/>
        </w:rPr>
        <w:t>　2016年，民盟南雄总支充分利用盟内优秀人才资源，于2016年8月26日上午，邀请民盟韶关市委员会医卫支部委员、韶关市中医院治未病中心主任曹春梅中医主任医师，来到南雄市中医院和黄坑卫生院指导工作。为促进粤北山区学校教学、教研能力的提升，同时有利于增强组织凝聚力和扩大民盟的影响力。</w:t>
      </w:r>
    </w:p>
    <w:p w14:paraId="38ADA50B">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763C07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1F8304B">
            <w:pPr>
              <w:pStyle w:val="49"/>
            </w:pPr>
            <w:r>
              <w:rPr>
                <w:rFonts w:hint="eastAsia"/>
              </w:rPr>
              <w:drawing>
                <wp:inline distT="0" distB="0" distL="114300" distR="114300">
                  <wp:extent cx="2914650" cy="1640205"/>
                  <wp:effectExtent l="0" t="0" r="0" b="17145"/>
                  <wp:docPr id="36" name="图片 36" descr="001-30  8月26日，韶关市医疗专家到南雄指导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001-30  8月26日，韶关市医疗专家到南雄指导工作"/>
                          <pic:cNvPicPr>
                            <a:picLocks noChangeAspect="1"/>
                          </pic:cNvPicPr>
                        </pic:nvPicPr>
                        <pic:blipFill>
                          <a:blip r:embed="rId90"/>
                          <a:stretch>
                            <a:fillRect/>
                          </a:stretch>
                        </pic:blipFill>
                        <pic:spPr>
                          <a:xfrm>
                            <a:off x="0" y="0"/>
                            <a:ext cx="2914650" cy="1640205"/>
                          </a:xfrm>
                          <a:prstGeom prst="rect">
                            <a:avLst/>
                          </a:prstGeom>
                        </pic:spPr>
                      </pic:pic>
                    </a:graphicData>
                  </a:graphic>
                </wp:inline>
              </w:drawing>
            </w:r>
          </w:p>
        </w:tc>
      </w:tr>
      <w:tr w14:paraId="48266A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27FF04C">
            <w:pPr>
              <w:pStyle w:val="49"/>
            </w:pPr>
            <w:r>
              <w:rPr>
                <w:rFonts w:hint="eastAsia"/>
              </w:rPr>
              <w:t>8月26日，韶关市医疗专家到南雄指导工作</w:t>
            </w:r>
          </w:p>
        </w:tc>
      </w:tr>
    </w:tbl>
    <w:p w14:paraId="51555172">
      <w:pPr>
        <w:ind w:firstLine="420"/>
      </w:pPr>
    </w:p>
    <w:p w14:paraId="0C46F301">
      <w:pPr>
        <w:ind w:firstLine="420"/>
      </w:pPr>
      <w:r>
        <w:rPr>
          <w:rFonts w:hint="eastAsia"/>
        </w:rPr>
        <w:t>2016年9月10日，在民盟南雄总支陈盛荣主委邀请下，民盟佛山市三水区总支部分盟员在陈维汉主委的带领下来到南雄中学，与民盟南雄总支雄中支部进行教育教学研讨。</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03DA84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05D668F">
            <w:pPr>
              <w:pStyle w:val="49"/>
            </w:pPr>
            <w:r>
              <w:rPr>
                <w:rFonts w:hint="eastAsia"/>
              </w:rPr>
              <w:drawing>
                <wp:inline distT="0" distB="0" distL="114300" distR="114300">
                  <wp:extent cx="2922270" cy="1678305"/>
                  <wp:effectExtent l="0" t="0" r="11430" b="17145"/>
                  <wp:docPr id="37" name="图片 37" descr="001-31  9月10日，民盟佛山市三水区总支与民盟南雄总支雄中支部进行教育教学研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001-31  9月10日，民盟佛山市三水区总支与民盟南雄总支雄中支部进行教育教学研讨"/>
                          <pic:cNvPicPr>
                            <a:picLocks noChangeAspect="1"/>
                          </pic:cNvPicPr>
                        </pic:nvPicPr>
                        <pic:blipFill>
                          <a:blip r:embed="rId91"/>
                          <a:stretch>
                            <a:fillRect/>
                          </a:stretch>
                        </pic:blipFill>
                        <pic:spPr>
                          <a:xfrm>
                            <a:off x="0" y="0"/>
                            <a:ext cx="2922270" cy="1678305"/>
                          </a:xfrm>
                          <a:prstGeom prst="rect">
                            <a:avLst/>
                          </a:prstGeom>
                        </pic:spPr>
                      </pic:pic>
                    </a:graphicData>
                  </a:graphic>
                </wp:inline>
              </w:drawing>
            </w:r>
          </w:p>
        </w:tc>
      </w:tr>
      <w:tr w14:paraId="37A0B3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54D7FAB">
            <w:pPr>
              <w:pStyle w:val="49"/>
            </w:pPr>
            <w:r>
              <w:rPr>
                <w:rFonts w:hint="eastAsia"/>
              </w:rPr>
              <w:t>9月10日，民盟佛山市三水区总支与民盟南雄总支雄中支部进行教育教学研讨</w:t>
            </w:r>
          </w:p>
        </w:tc>
      </w:tr>
    </w:tbl>
    <w:p w14:paraId="4CA2F8CE">
      <w:pPr>
        <w:ind w:firstLine="420"/>
      </w:pPr>
    </w:p>
    <w:p w14:paraId="292453DB">
      <w:pPr>
        <w:ind w:firstLine="420"/>
      </w:pPr>
      <w:r>
        <w:rPr>
          <w:rFonts w:hint="eastAsia"/>
        </w:rPr>
        <w:t>为促进城乡教育均衡发展，2016年11月28日，民盟南雄雄中支部成员一行9人，在民盟南雄总支主委陈盛荣牵头发起下，来到黄坑中学，开展送教下乡活动。通过这些交流和调研，让更多的民众和单位领导了解民盟南雄总支，树立民盟组织的良好形象。</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9547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C72B0C1">
            <w:pPr>
              <w:pStyle w:val="49"/>
            </w:pPr>
            <w:r>
              <w:rPr>
                <w:rFonts w:hint="eastAsia"/>
              </w:rPr>
              <w:drawing>
                <wp:inline distT="0" distB="0" distL="114300" distR="114300">
                  <wp:extent cx="2922270" cy="1597660"/>
                  <wp:effectExtent l="0" t="0" r="11430" b="2540"/>
                  <wp:docPr id="38" name="图片 38" descr="001-32  11月28日，南雄民盟雄中支部开展“送教下乡”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001-32  11月28日，南雄民盟雄中支部开展“送教下乡”活动"/>
                          <pic:cNvPicPr>
                            <a:picLocks noChangeAspect="1"/>
                          </pic:cNvPicPr>
                        </pic:nvPicPr>
                        <pic:blipFill>
                          <a:blip r:embed="rId92"/>
                          <a:stretch>
                            <a:fillRect/>
                          </a:stretch>
                        </pic:blipFill>
                        <pic:spPr>
                          <a:xfrm>
                            <a:off x="0" y="0"/>
                            <a:ext cx="2922270" cy="1597660"/>
                          </a:xfrm>
                          <a:prstGeom prst="rect">
                            <a:avLst/>
                          </a:prstGeom>
                        </pic:spPr>
                      </pic:pic>
                    </a:graphicData>
                  </a:graphic>
                </wp:inline>
              </w:drawing>
            </w:r>
          </w:p>
        </w:tc>
      </w:tr>
      <w:tr w14:paraId="4ACE8F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BA79627">
            <w:pPr>
              <w:pStyle w:val="49"/>
            </w:pPr>
            <w:r>
              <w:rPr>
                <w:rFonts w:hint="eastAsia"/>
              </w:rPr>
              <w:t>11月28日，南雄民盟雄中支部开展“送教下乡”活动</w:t>
            </w:r>
          </w:p>
        </w:tc>
      </w:tr>
    </w:tbl>
    <w:p w14:paraId="4C37F0B2">
      <w:pPr>
        <w:pStyle w:val="9"/>
      </w:pPr>
      <w:r>
        <w:rPr>
          <w:rFonts w:hint="eastAsia"/>
        </w:rPr>
        <w:t>【发挥自身优势】</w:t>
      </w:r>
    </w:p>
    <w:p w14:paraId="52E3BCB6">
      <w:pPr>
        <w:ind w:firstLine="420"/>
      </w:pPr>
      <w:r>
        <w:rPr>
          <w:rFonts w:hint="eastAsia"/>
        </w:rPr>
        <w:t>　2016年民盟南雄总支在“创先进支部做优秀盟员”活动中开展“创先五比”活动，并把活动推向更高层次、更高水平。总支在每次组织学习中都告诫盟员一定要围绕各自单位和行业的中心工作展开民盟的工作，加强自身业务学习，争取在本职工作上取得突出的成绩，树立盟员的良好形象。2016年度盟员获得的成绩如下：陈盛荣，2016年广东省高中学生化学竞赛学生培训工作取得优秀成绩，获得表彰；莫绵润，2015~2016学年南雄中学优秀教师；黄静，2015~2016学年南雄中学优秀德育工作者；徐海英，2015~2016学年南雄一中优秀教师；沈华文，2015~2016学年南雄一中优秀教师，2016南雄一中十佳教师；严文斌，2015~2016学年南雄一中优秀教师称号，2016南雄一中十佳教师；吴俊怡，2015-2016学年南雄一中优秀教师；徐海英、严文斌、吴俊怡，参加广东省中小学教学研究“十二五”规划课题“中学化学实施适合教育的研究”子课题研究，2016年1月结题，结题验收合格。</w:t>
      </w:r>
    </w:p>
    <w:p w14:paraId="7E65C5E8">
      <w:pPr>
        <w:ind w:firstLine="420"/>
      </w:pPr>
      <w:r>
        <w:rPr>
          <w:rFonts w:hint="eastAsia"/>
        </w:rPr>
        <w:t>（黄　静）</w:t>
      </w:r>
    </w:p>
    <w:p w14:paraId="60370F66">
      <w:pPr>
        <w:ind w:firstLine="420"/>
      </w:pPr>
    </w:p>
    <w:p w14:paraId="3C6F04A5">
      <w:pPr>
        <w:ind w:firstLine="420"/>
      </w:pPr>
      <w:r>
        <w:rPr>
          <w:rFonts w:hint="eastAsia"/>
        </w:rPr>
        <w:t>附：2016年民盟南雄总支领导班子成员名单</w:t>
      </w:r>
    </w:p>
    <w:p w14:paraId="1563F556">
      <w:pPr>
        <w:ind w:firstLine="420"/>
      </w:pPr>
      <w:r>
        <w:rPr>
          <w:rFonts w:hint="eastAsia"/>
        </w:rPr>
        <w:t>主　委：陈盛荣</w:t>
      </w:r>
    </w:p>
    <w:p w14:paraId="67F5C2DC">
      <w:pPr>
        <w:ind w:firstLine="420"/>
      </w:pPr>
      <w:r>
        <w:rPr>
          <w:rFonts w:hint="eastAsia"/>
        </w:rPr>
        <w:t>副主委：陈川荣　王洪林</w:t>
      </w:r>
    </w:p>
    <w:p w14:paraId="6B31DD77">
      <w:pPr>
        <w:ind w:firstLine="420"/>
      </w:pPr>
    </w:p>
    <w:p w14:paraId="5BFA8EA2">
      <w:pPr>
        <w:pStyle w:val="3"/>
      </w:pPr>
      <w:r>
        <w:rPr>
          <w:rFonts w:hint="eastAsia"/>
        </w:rPr>
        <w:t>九三学社南雄市支社</w:t>
      </w:r>
    </w:p>
    <w:p w14:paraId="0F8ACD18">
      <w:pPr>
        <w:ind w:firstLine="420"/>
      </w:pPr>
    </w:p>
    <w:p w14:paraId="7A3E066D">
      <w:pPr>
        <w:pStyle w:val="9"/>
      </w:pPr>
      <w:r>
        <w:rPr>
          <w:rFonts w:hint="eastAsia"/>
        </w:rPr>
        <w:t>【概况】</w:t>
      </w:r>
    </w:p>
    <w:p w14:paraId="68EB87EC">
      <w:pPr>
        <w:ind w:firstLine="420"/>
      </w:pPr>
      <w:r>
        <w:rPr>
          <w:rFonts w:hint="eastAsia"/>
        </w:rPr>
        <w:t>　2008年，九三学社南雄直属小组成立，何旗明任组长，有社员7人。2013年10月30日，九三学社南雄市支社正式成立，有社员12人，何旗明任主委。支社现有社员17人，女社员4人，其中高级职称6人，中级职称11人。</w:t>
      </w:r>
    </w:p>
    <w:p w14:paraId="2D918E01">
      <w:pPr>
        <w:pStyle w:val="9"/>
      </w:pPr>
      <w:r>
        <w:rPr>
          <w:rFonts w:hint="eastAsia"/>
        </w:rPr>
        <w:t>【思想建设】</w:t>
      </w:r>
    </w:p>
    <w:p w14:paraId="5598646F">
      <w:pPr>
        <w:ind w:firstLine="420"/>
      </w:pPr>
      <w:r>
        <w:rPr>
          <w:rFonts w:hint="eastAsia"/>
        </w:rPr>
        <w:t>　按照九三学社韶关市委员会和南雄市委统战部的部署和要求，参加各种会议及组织生活会开展时事主题学习。9月，全体社员参加九三学社韶关市委举办的《解放思想，促进生产力发展》的专题讲座。通过学习，全体社员更加认识到要在中国共产党的领导下，进一步解放思想，开拓创新，进一步解放生产力，促进南雄、韶关甚至广东省的经济发展。在10月党的十八大、十八届四中全会召开后，11月6日全体社员学习四中全会提出的“全面推进依法治国，总目标是建设中国特色社会主义法治体系，建设社会主义法治国家”精神，提高社员的依法治国和依法行事的理念。</w:t>
      </w:r>
    </w:p>
    <w:p w14:paraId="50B7CC46">
      <w:pPr>
        <w:pStyle w:val="9"/>
      </w:pPr>
      <w:r>
        <w:rPr>
          <w:rFonts w:hint="eastAsia"/>
        </w:rPr>
        <w:t>【组织建设】</w:t>
      </w:r>
    </w:p>
    <w:p w14:paraId="593FC1E7">
      <w:pPr>
        <w:ind w:firstLine="420"/>
      </w:pPr>
      <w:r>
        <w:rPr>
          <w:rFonts w:hint="eastAsia"/>
        </w:rPr>
        <w:t>　2016年九三学社韶关市第七次代表大会上，南雄支社主委何期明当选为九三学社韶关市第七届委员会委员，南雄支社被表彰为先进支社，何旗明被表彰为优秀支委，张联标、刘奇勇被表彰为优秀社员。社支社严格把关，发展1名热爱九三学社、拥护以中国共产党领导的多党合作、有参政议政潜能的新社员。选派1名优秀社员到由韶关市委组织部、统战部在韶关市社会主义学院举办的中青年学习班学习，并顺利结业。</w:t>
      </w:r>
    </w:p>
    <w:p w14:paraId="3F769A82">
      <w:pPr>
        <w:pStyle w:val="9"/>
      </w:pPr>
      <w:r>
        <w:rPr>
          <w:rFonts w:hint="eastAsia"/>
        </w:rPr>
        <w:t>【参政议政】</w:t>
      </w:r>
    </w:p>
    <w:p w14:paraId="34B1ED51">
      <w:pPr>
        <w:ind w:firstLine="420"/>
      </w:pPr>
      <w:r>
        <w:rPr>
          <w:rFonts w:hint="eastAsia"/>
        </w:rPr>
        <w:t>　在参政议政方面，支社发挥人才优势，围绕市委、市政府中心工作和人民群众关注的热点难点问题，精选课题，深入调研，发挥集体智慧，撰写提案。支社在2016年政协例会上提交《关于规划建设市区自来水第二水源，建设自来水厂的建议》《关于培育我市农家乐品牌，加快乡村旅游发展的建议》《关于加大“梅关古道”景区建设开发力度，打造“岭南梅海”的建议》《关于在市区凌江河两岸种植生态林，打造城市绿色生态景观长廊的建议》等多份提案。其中《关于规划建设市区自来水第二水源，建设自来水厂的建议》和《关于在市区凌江河两岸种植生态林，打造城市绿色生态景观长廊的建议》被列为市政协重点提案。在2016年南雄市人大、政协换届过程中，社员何旗明、邓保卫当选为南雄市政协常委，刘奇勇当选为南雄市人大代表、常委，王衍明当选为韶关市人大代表，曾清洲当选为南雄市政协委员。社员何旗明被南雄市政协表彰为优秀政协委员。</w:t>
      </w:r>
    </w:p>
    <w:p w14:paraId="336BA8A4">
      <w:pPr>
        <w:pStyle w:val="9"/>
      </w:pPr>
      <w:r>
        <w:rPr>
          <w:rFonts w:hint="eastAsia"/>
        </w:rPr>
        <w:t>【社会服务】</w:t>
      </w:r>
    </w:p>
    <w:p w14:paraId="104C801E">
      <w:pPr>
        <w:ind w:firstLine="420"/>
      </w:pPr>
      <w:r>
        <w:rPr>
          <w:rFonts w:hint="eastAsia"/>
        </w:rPr>
        <w:t>　搞好社会服务工作包括本职工作，不仅是民主党派履行参政议政和政治协商职能的基础工作，也是开展参政议政工作的延伸和拓展，更是实现政治目标和政治任务的重要实践。社员在各自的工作岗位上取得优异的成绩，如社员邓保卫和陈鹏同时被评为南雄市第八期专业技术拔尖人才；社员曾清洲被评为南雄市首届十大杰出青年，刘奇勇获中国工商银行韶关分行2016年度反洗钱先进个人和2016年度优秀志愿者的荣誉称号。</w:t>
      </w:r>
    </w:p>
    <w:p w14:paraId="2A2DDC03">
      <w:pPr>
        <w:ind w:firstLine="420"/>
      </w:pPr>
      <w:r>
        <w:rPr>
          <w:rFonts w:hint="eastAsia"/>
        </w:rPr>
        <w:t>（张联标）</w:t>
      </w:r>
    </w:p>
    <w:p w14:paraId="56FCDEBC">
      <w:pPr>
        <w:ind w:firstLine="420"/>
      </w:pPr>
    </w:p>
    <w:p w14:paraId="5AB6BB48">
      <w:pPr>
        <w:ind w:firstLine="420"/>
      </w:pPr>
      <w:r>
        <w:rPr>
          <w:rFonts w:hint="eastAsia"/>
        </w:rPr>
        <w:t>附：2016年九三学社南雄市支社领导班子成员名单</w:t>
      </w:r>
    </w:p>
    <w:p w14:paraId="10F8F0EC">
      <w:pPr>
        <w:ind w:firstLine="420"/>
      </w:pPr>
      <w:r>
        <w:rPr>
          <w:rFonts w:hint="eastAsia"/>
        </w:rPr>
        <w:t>主　委：何旗明</w:t>
      </w:r>
    </w:p>
    <w:p w14:paraId="7173B397">
      <w:pPr>
        <w:ind w:firstLine="420"/>
      </w:pPr>
      <w:r>
        <w:rPr>
          <w:rFonts w:hint="eastAsia"/>
        </w:rPr>
        <w:t>副主委：陈　优　王衍明</w:t>
      </w:r>
    </w:p>
    <w:p w14:paraId="0CAA3F28">
      <w:pPr>
        <w:ind w:firstLine="420"/>
      </w:pPr>
    </w:p>
    <w:p w14:paraId="0E2EC392">
      <w:pPr>
        <w:pStyle w:val="3"/>
      </w:pPr>
      <w:r>
        <w:rPr>
          <w:rFonts w:hint="eastAsia"/>
        </w:rPr>
        <w:t>总工会</w:t>
      </w:r>
    </w:p>
    <w:p w14:paraId="5F1D7D58">
      <w:pPr>
        <w:ind w:firstLine="420"/>
      </w:pPr>
    </w:p>
    <w:p w14:paraId="000B7829">
      <w:pPr>
        <w:pStyle w:val="9"/>
      </w:pPr>
      <w:r>
        <w:rPr>
          <w:rFonts w:hint="eastAsia"/>
        </w:rPr>
        <w:t>【概述】</w:t>
      </w:r>
    </w:p>
    <w:p w14:paraId="324ED685">
      <w:pPr>
        <w:ind w:firstLine="420"/>
      </w:pPr>
      <w:r>
        <w:rPr>
          <w:rFonts w:hint="eastAsia"/>
        </w:rPr>
        <w:t>　南雄市总工会位于南雄市区浈江路68号，成立于1926年5月1日，是正科级群众团体，参公管理单位。行政编制6人（主席由市人大常委会副主任兼任，其编制在市人大），其中副主席2名，股长（部长）3名，工勤人员1名。内设机构有：办公室、组织宣传教育部、职工权益保障部、财务女工部。下辖事业单位南雄市工人文化宫，事业编制8人，在岗在职6人。2016年，南雄市总工会在韶关市工会工作考核中总成绩位列第二名，被韶关市总工会评为2016年度韶关市工会工作先进单位。</w:t>
      </w:r>
    </w:p>
    <w:p w14:paraId="6748CC60">
      <w:pPr>
        <w:pStyle w:val="9"/>
      </w:pPr>
      <w:r>
        <w:rPr>
          <w:rFonts w:hint="eastAsia"/>
        </w:rPr>
        <w:t>【建功立业工程】</w:t>
      </w:r>
    </w:p>
    <w:p w14:paraId="1D85F677">
      <w:pPr>
        <w:ind w:firstLine="420"/>
      </w:pPr>
      <w:r>
        <w:rPr>
          <w:rFonts w:hint="eastAsia"/>
        </w:rPr>
        <w:t>　市总工会开展“当好主力军，建功十三五”主题实践活动，引领职工群众参与学科技、提合理化建议、技术创新活动。开展争创“工人先锋号”“创新型班组”和“金牌工人”“服务明星”等竞赛评比活动，在工业园区、浈江电业公司成立劳模创新工作室，带领职工群众释放创造潜能。各基层工会结合实际开展独具特色的主题劳动竞赛和技术比武活动：韶关乐华陶瓷洁具有限公司开展科技创新活动并进行表彰奖励，南雄市供电局开展配电专业岗位大练兵竞赛活动等。全市累计举办各种比赛20多场，组织职工参加练兵比武2万余人次。</w:t>
      </w:r>
    </w:p>
    <w:p w14:paraId="2A696150">
      <w:pPr>
        <w:pStyle w:val="9"/>
      </w:pPr>
      <w:r>
        <w:rPr>
          <w:rFonts w:hint="eastAsia"/>
        </w:rPr>
        <w:t>【创建和谐劳动关系】</w:t>
      </w:r>
    </w:p>
    <w:p w14:paraId="6D3199E5">
      <w:pPr>
        <w:ind w:firstLine="420"/>
      </w:pPr>
      <w:r>
        <w:rPr>
          <w:rFonts w:hint="eastAsia"/>
        </w:rPr>
        <w:t>　为增强广大职工的法律意识和自身维权能力，总工会开展生动活泼、形式多样的送法进企业活动，现场接受咨询和解答职工群众提出的有关维权方面的问题，分发劳动法、合同法、社会保险法、工资集体协商条例等法律法规资料1000多份。完善职工劳动纠纷调解机构，聘请法律顾问，调处劳资纠纷，维护职工合法权益。法律服务窗口前移，落实领导带班、聘请法律专业人员坐班、机关人员值班责任制，完善上下结合、部门协作的维权工作机制，打好法律援助主动仗，广大职工群众使用法律武器维护自身权益的意识明显增强。强化以非公企业为重点的职代会制度建设。全市事业、国有或国有控股企业职代会建制率100%，非公企业职代会建制率达80%以上，国有或控股厂（校、院）务公开率达90%。对全市企事业厂务公开民主管理和工资集体协商情况进行2次督查，对5个单位存在的问题要求进行限期整改，企业依靠职工民主监督提升工资集体协商质量的自觉性增强；企业集体合同、劳动合同、工资集体协商合同、女职工权益保护和职业病防治专项集体合同的签订率90%，履约率85%，全市未发生因工资问题引发的职工群访和越级上访事件。</w:t>
      </w:r>
    </w:p>
    <w:p w14:paraId="61D5300D">
      <w:pPr>
        <w:pStyle w:val="9"/>
      </w:pPr>
      <w:r>
        <w:rPr>
          <w:rFonts w:hint="eastAsia"/>
        </w:rPr>
        <w:t>【帮扶服务】</w:t>
      </w:r>
    </w:p>
    <w:p w14:paraId="22F29914">
      <w:pPr>
        <w:ind w:firstLine="420"/>
      </w:pPr>
      <w:r>
        <w:rPr>
          <w:rFonts w:hint="eastAsia"/>
        </w:rPr>
        <w:t>　1月下旬，筹集送温暖资金23.82万元开展春节送温暖活动，给93户持证在档特困职工家庭每户发放价值300元的米、面、油、年糕及300元慰问金，给全市1031户困难职工家庭送上慰问金，给34户各级困难劳模送上12.85万元慰问金；筹集资金14万元，购买消暑清凉饮料，6月下旬起，启动“夏送清凉”慰问活动，对43家企业（单位）的4500名职工（农民工）进行慰问和关爱；筹集资金29万元，8月下旬开展“百万帮扶暖千家”暨“金秋助学”活动，资助特困职工、农民工子女上学，其中上大学45人、中专、高中13人，生活救助90人，医疗救助6人；狠抓医疗互助保障工作，为83个机关、企事业单位的3173名职工办理职工医疗互助保障，为18个单位的653名职工办理住院综合保障，为29个单位的521名女职工办理女职工互助安康保障，全市参加医疗互助保障的职工有23人次因病住院获得补助7.84万元。</w:t>
      </w:r>
    </w:p>
    <w:p w14:paraId="07C015BD">
      <w:pPr>
        <w:pStyle w:val="9"/>
      </w:pPr>
      <w:r>
        <w:rPr>
          <w:rFonts w:hint="eastAsia"/>
        </w:rPr>
        <w:t>【90周年系列纪念活动】</w:t>
      </w:r>
    </w:p>
    <w:p w14:paraId="48421106">
      <w:pPr>
        <w:ind w:firstLine="420"/>
      </w:pPr>
      <w:r>
        <w:rPr>
          <w:rFonts w:hint="eastAsia"/>
        </w:rPr>
        <w:t>　为纪念南雄市总工会成立90周年，编辑出版《星光灿烂——工会90年回眸纪念邮册》，用纪念邮票册形式，把南雄工会90年的风雨历程、辉煌成就展示出来；在市委、市政府宣传橱窗出版一期南雄工会90年回眸宣传展，用图文并茂的形式展示90年工会取得的骄人成绩；拍摄一辑南雄工会90年回眸电视专题片，用视频的形式展示党对工会工作的领导及取得的丰硕成果；邀请省工人艺术团到南雄市举办一台名为“中国梦·劳动美”文艺晚会，给全市广大职工群众带来一台高水平的视觉盛宴；召开南雄市总工会成立90周年纪念座谈会，座谈会得到省总、韶关市总和南雄市委、市政府的高度重视，省总、韶关市总领导亲临座谈会并作讲话，各县（市、区）总工会主要领导应邀参加座谈会，市四套班子主要领导、各镇（街道）党（工）委书记、工会主席、市直副科级以上单位一把手、市总工会第十七届委员会委员、市重点企业工会主席、曾经在总工会工作过的部分老同志、各级劳动模范代表和一线职工代表、市总工会机关全体干部职工共计250多人参加座谈会。</w:t>
      </w:r>
    </w:p>
    <w:p w14:paraId="10322407">
      <w:pPr>
        <w:pStyle w:val="9"/>
      </w:pPr>
      <w:r>
        <w:rPr>
          <w:rFonts w:hint="eastAsia"/>
        </w:rPr>
        <w:t>【总工会换届】</w:t>
      </w:r>
    </w:p>
    <w:p w14:paraId="355E4F09">
      <w:pPr>
        <w:ind w:firstLine="420"/>
      </w:pPr>
      <w:r>
        <w:rPr>
          <w:rFonts w:hint="eastAsia"/>
        </w:rPr>
        <w:t>　11月15日，召开南雄市工会第十七次代表大会。韶关市总工会副主席傅勇，南雄市委常委、组织部部长叶济熊出席大会并讲话。南雄市人大常委会副主任、南雄市委提名的总工会主席候选人黄德群受市总工会第十六届委员会的委托向大会作工作报告。报告指出，南雄市总工会十六大以来，全市各级工会在南雄市委和韶关市总工会的正确领导下，坚持为职工服务、为党政分忧、为企业发展、为经济加油的方针，围绕南雄市委、市政府中心工作，找准工会的切入点和着力点，深入实施建功立业、素质提升、依法维权、帮扶困难、固本强基5项工程，在南雄经济社会发展中发挥作用。5年来，有760家企业开展劳动竞赛，参赛职工7万人次，创经济效益2000多万元；全市开展岗位练兵技术比赛活动的单位累计300多家，参赛职工达2.8万人次。在帮扶职工上，截至2016年，累计筹集各类资金600多万元，帮助困难职工2万多人次，其中，资助困难职工子女读书1501人。大会以无记名投票的方式，选举产生南雄市总工会第十七届委员会委员、常务委员、经审委员。黄德群当选市总工会主席，朱冬平、吴显娣当选副主席。吴显娣同时当选经审委员会主任。</w:t>
      </w:r>
    </w:p>
    <w:p w14:paraId="0AF94E14">
      <w:pPr>
        <w:pStyle w:val="9"/>
      </w:pPr>
      <w:r>
        <w:rPr>
          <w:rFonts w:hint="eastAsia"/>
        </w:rPr>
        <w:t>【工会活动】</w:t>
      </w:r>
    </w:p>
    <w:p w14:paraId="164A808A">
      <w:pPr>
        <w:ind w:firstLine="420"/>
      </w:pPr>
      <w:r>
        <w:rPr>
          <w:rFonts w:hint="eastAsia"/>
        </w:rPr>
        <w:t>　总工会发挥总各部室和各基层工会作用，下拨活动经费20多万元到各基层工会，组织职工文体活动。筹资13万元，与市体育局联合举办2016年庆“五一”全市职工男子篮球赛，篮球赛于2016年4月28日开幕，历时一个半月，有35个代表队、500多名职工运动员参赛。参赛对象分企业组、机关组、乡镇组，展开92场角逐，吸引3万多名职工到场观看。古市镇队、教育局队和供电局队分别获得乡镇组、机关组和企业组冠军。筹集2.5万元，与韶关乐华陶瓷洁具有限公司联合举办“相聚乐华·共赢未来”庆祝“五一”国际劳动节暨2015年度科技进步颁奖晚会，节目由乐华陶瓷公司员工自导自演，吸引近千职工到场观看，增强工会组织的凝聚力和影响力。通过购买服务的形式，号召各基层工会举办各种有意义的文体活动：市人民医院在护士节期间举办护理技能表演赛暨礼仪晚会；市粮食局工会举办庆五一拔河、篮球、乒乓球、扑克比赛；市财政局工会组织开展倡导绿色生活户外徒步登山活动；市供电局工会倡导“我运动、我健康、我快乐”的理念，举办职工健身训练活动；乐华陶瓷公司工会在母亲节期间举办女职工亲子郊游活动等，全市各级基层工会开展活动30多场。</w:t>
      </w:r>
    </w:p>
    <w:p w14:paraId="47AE5613">
      <w:pPr>
        <w:ind w:firstLine="420"/>
      </w:pPr>
      <w:r>
        <w:rPr>
          <w:rFonts w:hint="eastAsia"/>
        </w:rPr>
        <w:t>（曾庆权）</w:t>
      </w:r>
    </w:p>
    <w:p w14:paraId="1D05A79D">
      <w:pPr>
        <w:ind w:firstLine="420"/>
      </w:pPr>
    </w:p>
    <w:p w14:paraId="718295D9">
      <w:pPr>
        <w:ind w:firstLine="420"/>
      </w:pPr>
      <w:r>
        <w:rPr>
          <w:rFonts w:hint="eastAsia"/>
        </w:rPr>
        <w:t>附：2016年市总工会领导班子成员名单</w:t>
      </w:r>
    </w:p>
    <w:p w14:paraId="1B22B932">
      <w:pPr>
        <w:ind w:firstLine="420"/>
      </w:pPr>
      <w:r>
        <w:rPr>
          <w:rFonts w:hint="eastAsia"/>
        </w:rPr>
        <w:t>主　席：张宗财（兼任至10月）</w:t>
      </w:r>
    </w:p>
    <w:p w14:paraId="3EFF0650">
      <w:pPr>
        <w:ind w:firstLine="420"/>
      </w:pPr>
      <w:r>
        <w:rPr>
          <w:rFonts w:hint="eastAsia"/>
        </w:rPr>
        <w:t>　　　　黄德群（10任兼任）</w:t>
      </w:r>
    </w:p>
    <w:p w14:paraId="2CED6C1E">
      <w:pPr>
        <w:ind w:firstLine="420"/>
      </w:pPr>
      <w:r>
        <w:rPr>
          <w:rFonts w:hint="eastAsia"/>
        </w:rPr>
        <w:t>副主席：朱冬平　吴显娣</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019B72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5D317C4">
            <w:pPr>
              <w:pStyle w:val="49"/>
            </w:pPr>
            <w:r>
              <w:rPr>
                <w:rFonts w:hint="eastAsia"/>
              </w:rPr>
              <w:drawing>
                <wp:inline distT="0" distB="0" distL="114300" distR="114300">
                  <wp:extent cx="2914650" cy="1461770"/>
                  <wp:effectExtent l="0" t="0" r="0" b="5080"/>
                  <wp:docPr id="39" name="图片 39" descr="001-33  11月15日，召开南雄市工会第十七次代表大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001-33  11月15日，召开南雄市工会第十七次代表大会"/>
                          <pic:cNvPicPr>
                            <a:picLocks noChangeAspect="1"/>
                          </pic:cNvPicPr>
                        </pic:nvPicPr>
                        <pic:blipFill>
                          <a:blip r:embed="rId93"/>
                          <a:stretch>
                            <a:fillRect/>
                          </a:stretch>
                        </pic:blipFill>
                        <pic:spPr>
                          <a:xfrm>
                            <a:off x="0" y="0"/>
                            <a:ext cx="2914650" cy="1461770"/>
                          </a:xfrm>
                          <a:prstGeom prst="rect">
                            <a:avLst/>
                          </a:prstGeom>
                        </pic:spPr>
                      </pic:pic>
                    </a:graphicData>
                  </a:graphic>
                </wp:inline>
              </w:drawing>
            </w:r>
          </w:p>
        </w:tc>
      </w:tr>
      <w:tr w14:paraId="2F71E0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69EC329">
            <w:pPr>
              <w:pStyle w:val="49"/>
            </w:pPr>
            <w:r>
              <w:rPr>
                <w:rFonts w:hint="eastAsia"/>
              </w:rPr>
              <w:t>11月15日，召开南雄市工会第十七次代表大会</w:t>
            </w:r>
          </w:p>
        </w:tc>
      </w:tr>
      <w:tr w14:paraId="7A9A4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086B1967">
            <w:pPr>
              <w:pStyle w:val="49"/>
            </w:pPr>
            <w:r>
              <w:rPr>
                <w:rFonts w:hint="eastAsia"/>
              </w:rPr>
              <w:drawing>
                <wp:inline distT="0" distB="0" distL="114300" distR="114300">
                  <wp:extent cx="2914015" cy="1736725"/>
                  <wp:effectExtent l="0" t="0" r="635" b="15875"/>
                  <wp:docPr id="40" name="图片 40" descr="001-34  12月28日，举办广东省工人艺术团走进南雄“中国梦·劳动美”文艺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01-34  12月28日，举办广东省工人艺术团走进南雄“中国梦·劳动美”文艺晚会"/>
                          <pic:cNvPicPr>
                            <a:picLocks noChangeAspect="1"/>
                          </pic:cNvPicPr>
                        </pic:nvPicPr>
                        <pic:blipFill>
                          <a:blip r:embed="rId94"/>
                          <a:stretch>
                            <a:fillRect/>
                          </a:stretch>
                        </pic:blipFill>
                        <pic:spPr>
                          <a:xfrm>
                            <a:off x="0" y="0"/>
                            <a:ext cx="2914015" cy="1736725"/>
                          </a:xfrm>
                          <a:prstGeom prst="rect">
                            <a:avLst/>
                          </a:prstGeom>
                        </pic:spPr>
                      </pic:pic>
                    </a:graphicData>
                  </a:graphic>
                </wp:inline>
              </w:drawing>
            </w:r>
          </w:p>
        </w:tc>
      </w:tr>
      <w:tr w14:paraId="46A0E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2BBB39A3">
            <w:pPr>
              <w:pStyle w:val="49"/>
            </w:pPr>
            <w:r>
              <w:rPr>
                <w:rFonts w:hint="eastAsia"/>
              </w:rPr>
              <w:t>12月28日，举办广东省工人艺术团走进南雄“中国梦·劳动美”文艺晚会</w:t>
            </w:r>
          </w:p>
        </w:tc>
      </w:tr>
    </w:tbl>
    <w:p w14:paraId="24DD0BC7">
      <w:pPr>
        <w:ind w:firstLine="420"/>
      </w:pPr>
    </w:p>
    <w:p w14:paraId="0B00FE84">
      <w:pPr>
        <w:pStyle w:val="3"/>
      </w:pPr>
      <w:r>
        <w:rPr>
          <w:rFonts w:hint="eastAsia"/>
        </w:rPr>
        <w:t>共青团南雄市委员会</w:t>
      </w:r>
    </w:p>
    <w:p w14:paraId="373F30B4">
      <w:pPr>
        <w:ind w:firstLine="420"/>
      </w:pPr>
    </w:p>
    <w:p w14:paraId="37BDFD34">
      <w:pPr>
        <w:pStyle w:val="9"/>
      </w:pPr>
      <w:r>
        <w:rPr>
          <w:rFonts w:hint="eastAsia"/>
        </w:rPr>
        <w:t>【概况】</w:t>
      </w:r>
    </w:p>
    <w:p w14:paraId="5A915A5F">
      <w:pPr>
        <w:ind w:firstLine="420"/>
      </w:pPr>
      <w:r>
        <w:rPr>
          <w:rFonts w:hint="eastAsia"/>
        </w:rPr>
        <w:t>　团市委为正科级群众团体，内设办公室、社会部和团务部，行政编制4人，在编人员3人。</w:t>
      </w:r>
    </w:p>
    <w:p w14:paraId="5C1C5E82">
      <w:pPr>
        <w:pStyle w:val="9"/>
      </w:pPr>
      <w:r>
        <w:rPr>
          <w:rFonts w:hint="eastAsia"/>
        </w:rPr>
        <w:t>【思想引领】</w:t>
      </w:r>
    </w:p>
    <w:p w14:paraId="0DC2ACA1">
      <w:pPr>
        <w:ind w:firstLine="420"/>
      </w:pPr>
      <w:r>
        <w:rPr>
          <w:rFonts w:hint="eastAsia"/>
        </w:rPr>
        <w:t>　加强青少年思想引领工作。深入学习领会习近平总书记系列重要讲话精神，传达学习共青团广东省委十三届五次全体（扩大）会议精神、市委书记曾风保在全市四级干部开春动员大会上的讲话精神。在全市青年团干中深入开展“纪念五四运动青年座谈会”“我的中国梦”“学雷锋”“争做南雄好青年”等主题教育实践活动。在“五四”期间开展“践行三守三爱争做南雄好青年”主题实践活动，举办纪念五四运动97周年暨“南雄好青年”颁奖晚会，晚会播放9位“南雄好青年”优秀事迹的MV，并进行颁奖，勉励他们坚守岗位，发挥聪明才智，为南雄经济社会发展贡献应有的力量。电视台全程拍摄晚会过程，将整个颁奖晚会过程制作成视频通过互联网、官方微信、微博等方式传播，传递青春正能量，引领南雄广大团员青年切实肩负起时代建设的重任。</w:t>
      </w:r>
    </w:p>
    <w:p w14:paraId="3D5AF634">
      <w:pPr>
        <w:ind w:firstLine="420"/>
      </w:pPr>
      <w:r>
        <w:rPr>
          <w:rFonts w:hint="eastAsia"/>
        </w:rPr>
        <w:t>打造指尖上的共青团。全面推进“广东青年之声”的建设，形成“青年之声”在机关、乡镇、学校全覆盖。利用新媒体推出新产品。开设《沈老师说》栏目，运用视频的方式介绍南雄的姓氏文化、传统文化，通过“南雄团委”微信公众平台、腾讯视频网进行广泛传播，让更多青少年、外出青年、乡贤走进南雄、认识南雄，从思想意识形态方面引领他们对家乡的热爱。依托网络宣传员队伍，通过“南雄团委”微信公众平台开设“两学一做”“三守三爱”菜单专栏，精心制作“两学一做”“三守三爱”学习资料，展示学习教育成果，发挥线上线下活动的联动作用，通过“南雄团委”官方微信平台，设置党纪党规专题学习教育试题答题专栏，共36道试题，试题内容涵盖：《中国共产党章程》《中国共产党廉洁自律准则》《中国共产党纪律处分条例》和《习近平关于严明党的纪律和规矩论述摘编》，拓宽广大青年党员干部践行“两学一做”平台，达到学习教育在掌心，无时无刻学党纪党规的目的。</w:t>
      </w:r>
    </w:p>
    <w:p w14:paraId="15421E9F">
      <w:pPr>
        <w:pStyle w:val="9"/>
      </w:pPr>
      <w:r>
        <w:rPr>
          <w:rFonts w:hint="eastAsia"/>
        </w:rPr>
        <w:t>【围绕中心、服务大局】</w:t>
      </w:r>
    </w:p>
    <w:p w14:paraId="21FE4F81">
      <w:pPr>
        <w:ind w:firstLine="420"/>
      </w:pPr>
      <w:r>
        <w:rPr>
          <w:rFonts w:hint="eastAsia"/>
        </w:rPr>
        <w:t>　围绕“旅游旺市”战略，广泛发动组织志愿者为游客提供旅游咨询、道路指引、环境维护等公益服务；围绕“姓氏名都”战略，组织志愿者为游客提供线路咨询、乘车服务、介绍南雄文化、现场活动礼仪等志愿服务，展现南雄文明新形象；为展现姓氏名都风采，活跃南雄青年的音乐氛围，引领青年时尚娱乐方式，每周五晚上在广州会馆举办“姓氏名都风雅颂之青春风采”主题晚会，共举办“雄州风采”“中职学子SHOW”等青春风采主题晚会80多期，主题晚会的持续举办，活跃南雄市青年的文化艺术氛围，为青年音乐爱好者提供一个交流平台，集中展示新时期南雄团员青年朝气蓬勃、奋发有为的精神风貌。围绕居家养老服务项目。各镇（街道）团（工）委定期组织志愿者到各居家养老服务中心开展关爱老人志愿服务活动，让他们感受到来自党和政府的关怀和社会大家庭的温暖。</w:t>
      </w:r>
    </w:p>
    <w:p w14:paraId="57BA43EF">
      <w:pPr>
        <w:ind w:firstLine="420"/>
      </w:pPr>
      <w:r>
        <w:rPr>
          <w:rFonts w:hint="eastAsia"/>
        </w:rPr>
        <w:t>助力推动“双创”工作。联合南雄市电子商务服务中心开展两期免费电商培训，包括电子商务进农村培训讲座及淘宝课程培训讲座，通过电商知识培训，推进实施农村电商发展，提高农民青年电商创业技能，引导农产品经营企业，农民专业合作社等掌握电子商务操作技能，促进农民青年电商增收致富，助力农村经济发展。与南雄市委组织部联合举办广东省“扬帆计划”县级项目南雄市产品营销推介会，来自江西赣州、广州、珠海、佛山、韶关等地商家、协会、合作社、企业和单位负责人，以及农业种植大户等160多名嘉宾参加此次推介会。实施展翅计划，提供300个岗位，新建3个基地，帮助见习青年提高工作技能。整合资源，与人社部门，金融机构一起提供贴息贷款等金融服务，为创业青年募集近100万元的创业资金。引导5个创业青年进入电子商务创业园。</w:t>
      </w:r>
    </w:p>
    <w:p w14:paraId="61026483">
      <w:pPr>
        <w:pStyle w:val="9"/>
      </w:pPr>
      <w:r>
        <w:rPr>
          <w:rFonts w:hint="eastAsia"/>
        </w:rPr>
        <w:t>【打赢精准脱贫攻坚战】</w:t>
      </w:r>
    </w:p>
    <w:p w14:paraId="2EA146B1">
      <w:pPr>
        <w:ind w:firstLine="420"/>
      </w:pPr>
      <w:r>
        <w:rPr>
          <w:rFonts w:hint="eastAsia"/>
        </w:rPr>
        <w:t>　制定《南雄市共青团精准脱贫工作方案》，实施“提振精气神”思想扶贫、“领头雁”生产扶贫、“阳光助困”公益脱贫、“汇爱平台”统筹扶贫资源、“亲青攻坚”人才脱贫扶贫工程。继续建设“希望家园”“幸福厨房”，依托“希望工程”“南粤会亲”“农村青年创业贴息小额贷款”“电子商务进农村”“志愿助残阳光行动”，动员和支持全市青年团干、社会组织骨干、志愿者、返乡大学生积极参与扶贫开发，为南雄市全面建成小康社会做出青春贡献。</w:t>
      </w:r>
    </w:p>
    <w:p w14:paraId="72477C46">
      <w:pPr>
        <w:pStyle w:val="9"/>
      </w:pPr>
      <w:r>
        <w:rPr>
          <w:rFonts w:hint="eastAsia"/>
        </w:rPr>
        <w:t>【服务和维护青少年合法权益】</w:t>
      </w:r>
    </w:p>
    <w:p w14:paraId="5712DC0E">
      <w:pPr>
        <w:ind w:firstLine="420"/>
      </w:pPr>
      <w:r>
        <w:rPr>
          <w:rFonts w:hint="eastAsia"/>
        </w:rPr>
        <w:t>　履行“预防青少年违法犯罪专项组”组长单位职责，抓住“预防青少年违法犯罪工作”作为“平安韶关”考核项目的机遇，深入开展“阳光行动”。结合“6·26”国际禁毒日等时间节点开展法律宣传志愿服务活动、送法进校园，在南雄市7所中学、中职，巡展禁毒知识海报，开展禁毒宣誓、国旗下的讲话、演讲比赛、写观后感等活动。创新法治宣教模式，拍摄南雄首部禁毒宣传微电影，增强青少年的法治意识，推动青少年法制教育工作扎实开展；定期开展关爱“困难青少年”“留守儿童”“残疾青少年”活动。组织志愿者与南雄市特殊学校、残疾人康复中心结对，定期为他们提供服务。组织大学生联合会到南雄市两所高中开展“高考经验交流会”“轻松备考”等心理健康讲座，受到学校师生好评。深化粤港澳青少年交流合作，推进“南雄、澳门两地青年交流活动”，依托韶澳协会组织南雄青少年到澳门参观学习，促进南雄与澳门的交流合作。</w:t>
      </w:r>
    </w:p>
    <w:p w14:paraId="1C082EBC">
      <w:pPr>
        <w:pStyle w:val="9"/>
      </w:pPr>
      <w:r>
        <w:rPr>
          <w:rFonts w:hint="eastAsia"/>
        </w:rPr>
        <w:t>【推进志愿服务事业】</w:t>
      </w:r>
    </w:p>
    <w:p w14:paraId="1BCF5F4D">
      <w:pPr>
        <w:ind w:firstLine="420"/>
      </w:pPr>
      <w:r>
        <w:rPr>
          <w:rFonts w:hint="eastAsia"/>
        </w:rPr>
        <w:t>　9月筹备成立南雄市志愿者联合会，在南雄三影塔广场、南雄电子商务服务园建立平台，完善南雄市志愿者联合会规章制度，从服务领域、发展环境等方面促进南雄市5个公益组织及志愿服务规范化发展；健全完善市、镇（街道）、村（社区）三级志愿组织体系，并在党政机关、乡镇、企事业单位、工业园区、非公经济组织成立党员志愿者服务队伍，定期在全市范围内开展志愿服务活动。推广“广东志愿者”网，借助“i志愿”这一平台，完善全市志愿者管理系统，引导南雄市各大公益组织、党员志愿服务队、爱心志愿者在平台注册。开展骨干志愿者培养计划，参加韶关市骨干志愿者培训班，提升南雄市公益组织骨干能力，引进先进的志愿服务理念，对全市志愿者包括党员志愿者集中开展志愿服务技能培训。制作《志愿者在行动》宣传片，在三影塔广场LED显示屏、南雄电视台、南雄团委微信订阅号播放。</w:t>
      </w:r>
    </w:p>
    <w:p w14:paraId="060C93A4">
      <w:pPr>
        <w:pStyle w:val="9"/>
      </w:pPr>
      <w:r>
        <w:rPr>
          <w:rFonts w:hint="eastAsia"/>
        </w:rPr>
        <w:t>【推进共青团改革】</w:t>
      </w:r>
    </w:p>
    <w:p w14:paraId="79A37C60">
      <w:pPr>
        <w:ind w:firstLine="420"/>
      </w:pPr>
      <w:r>
        <w:rPr>
          <w:rFonts w:hint="eastAsia"/>
        </w:rPr>
        <w:t>　按照“4+1+X”的方式，改革团南雄市委机关工作人员使用机制。“4”是指团南雄市委的专职干部，“1”是指增加1名团市委机关工作的社会购买服务工作人员，“X”指团市委的机关工作的志愿者，“4+1+X”的方式打破年龄、学历、身份壁垒，突破体制内外限制，在原有的机关编制数上予以充实。向社会招募志愿者，欢迎具有心理、法律、教学工作技巧的专业人士、高校毕业大学生、大学生村官作为团市委机关的志愿者。坚持党建带团建，把团的建设纳入党的建设总体规划之中。争取各单位党委领导支持，全面配齐配强各基层团（工）委班子，增强团组织内在活力、吸引力、凝聚力和战斗力。深化创建“五四红旗团委”“五四红旗团支部”活动，巩固基层团建工作机制。加强“两新”组织团建，完成新建5个“两新”组织团建任务。实施推干荐才机制，将优秀团干部向有关部门推荐，引荐成为南雄政务讲解员，对基层团（工）委书记进行业务培训，促进基层团（工）委书记适应和融入团的工作。</w:t>
      </w:r>
    </w:p>
    <w:p w14:paraId="6BAD5819">
      <w:pPr>
        <w:ind w:firstLine="420"/>
      </w:pPr>
      <w:r>
        <w:rPr>
          <w:rFonts w:hint="eastAsia"/>
        </w:rPr>
        <w:t>（王　昊）</w:t>
      </w:r>
    </w:p>
    <w:p w14:paraId="472C3343">
      <w:pPr>
        <w:ind w:firstLine="420"/>
      </w:pPr>
    </w:p>
    <w:p w14:paraId="5B66D4E0">
      <w:pPr>
        <w:ind w:firstLine="420"/>
      </w:pPr>
      <w:r>
        <w:rPr>
          <w:rFonts w:hint="eastAsia"/>
        </w:rPr>
        <w:t>附：2016年市团委领导班子成员名单</w:t>
      </w:r>
    </w:p>
    <w:p w14:paraId="6ACDEF39">
      <w:pPr>
        <w:ind w:firstLine="420"/>
      </w:pPr>
      <w:r>
        <w:rPr>
          <w:rFonts w:hint="eastAsia"/>
        </w:rPr>
        <w:t>书　记：叶邱婷</w:t>
      </w:r>
    </w:p>
    <w:p w14:paraId="4C68BE22">
      <w:pPr>
        <w:ind w:firstLine="420"/>
      </w:pPr>
      <w:r>
        <w:rPr>
          <w:rFonts w:hint="eastAsia"/>
        </w:rPr>
        <w:t>副书记：朱宣华　王　昊（9月任职）</w:t>
      </w:r>
    </w:p>
    <w:p w14:paraId="5D38E03D">
      <w:pPr>
        <w:ind w:firstLine="420"/>
      </w:pPr>
    </w:p>
    <w:p w14:paraId="5DA0597E">
      <w:pPr>
        <w:pStyle w:val="3"/>
      </w:pPr>
      <w:r>
        <w:rPr>
          <w:rFonts w:hint="eastAsia"/>
        </w:rPr>
        <w:t>妇女联合会</w:t>
      </w:r>
    </w:p>
    <w:p w14:paraId="17F4E6A7">
      <w:pPr>
        <w:ind w:firstLine="420"/>
      </w:pPr>
    </w:p>
    <w:p w14:paraId="4D3BC913">
      <w:pPr>
        <w:pStyle w:val="9"/>
      </w:pPr>
      <w:r>
        <w:rPr>
          <w:rFonts w:hint="eastAsia"/>
        </w:rPr>
        <w:t>【概况】</w:t>
      </w:r>
    </w:p>
    <w:p w14:paraId="7698C729">
      <w:pPr>
        <w:ind w:firstLine="420"/>
      </w:pPr>
      <w:r>
        <w:rPr>
          <w:rFonts w:hint="eastAsia"/>
        </w:rPr>
        <w:t>　市妇女联合会为正科级群众团体，内设3个部门（综合部、权益部、市妇女儿童工作委员会），人员编制5名，其中领导职数3名（1正2副），其他干部1名，工勤人员1名。</w:t>
      </w:r>
    </w:p>
    <w:p w14:paraId="6B7BA2EF">
      <w:pPr>
        <w:pStyle w:val="9"/>
      </w:pPr>
      <w:r>
        <w:rPr>
          <w:rFonts w:hint="eastAsia"/>
        </w:rPr>
        <w:t>【小额信贷服务支持行动】</w:t>
      </w:r>
    </w:p>
    <w:p w14:paraId="2C3E4779">
      <w:pPr>
        <w:ind w:firstLine="420"/>
      </w:pPr>
      <w:r>
        <w:rPr>
          <w:rFonts w:hint="eastAsia"/>
        </w:rPr>
        <w:t>　为全市12户获取农村妇女创业小额担保贷款，总额60万元。</w:t>
      </w:r>
    </w:p>
    <w:p w14:paraId="621A8F85">
      <w:pPr>
        <w:pStyle w:val="9"/>
      </w:pPr>
      <w:r>
        <w:rPr>
          <w:rFonts w:hint="eastAsia"/>
        </w:rPr>
        <w:t>【“巾帼建功”“三八红旗手”和“文明岗创建”活动】</w:t>
      </w:r>
    </w:p>
    <w:p w14:paraId="5B21224C">
      <w:pPr>
        <w:ind w:firstLine="420"/>
      </w:pPr>
      <w:r>
        <w:rPr>
          <w:rFonts w:hint="eastAsia"/>
        </w:rPr>
        <w:t>　在全市范围内开展“巾帼种养示范基地”“巾帼文明示范岗”“三八红旗手”评选活动。南雄市地税局被评为韶关市“巾帼文明岗”；南雄市“三门林场”被评为广东省“巾帼示范林”，获省财政2016关于林业发展及保护专项资金10万元；水口镇妇女联合会被评为韶关市“三八红旗集体”；评选出韶关市“三八红旗手”4名、韶关市“优秀书香之家”2户、南雄市“三八红旗手”31名。</w:t>
      </w:r>
    </w:p>
    <w:p w14:paraId="6BDB928D">
      <w:pPr>
        <w:pStyle w:val="9"/>
      </w:pPr>
      <w:r>
        <w:rPr>
          <w:rFonts w:hint="eastAsia"/>
        </w:rPr>
        <w:t>【扶贫助困】</w:t>
      </w:r>
    </w:p>
    <w:p w14:paraId="664FCD30">
      <w:pPr>
        <w:ind w:firstLine="420"/>
      </w:pPr>
      <w:r>
        <w:rPr>
          <w:rFonts w:hint="eastAsia"/>
        </w:rPr>
        <w:t>　开展春节慰问单亲特困母亲活动。在春节期间为75户单亲特困母亲家庭送上慰问金2.3万元。争取上级资金资助贫困。3月31日韶关市妇联主席刑丽、副主席彭跃勤赴雄州街道黎口村开展生产救助走访慰问活动，看望慰问受灾贫困家庭，送上8000元生产救助金；4月6日，争取韶关妇联1.2万元资助6名单亲、残疾贫困家庭子女。“两癌”免费检查工作扎实开展。联合省妇联并争取资金3万元，在乌迳镇孔塘村开展巾帼扶贫“两癌”免费筛查活动，“两癌”免费筛查活动持续3天，该村180名妇女接受检查。开展扶贫助困活动。通过市扶贫办争取资金，资助贫困妇女治病23人，资助孤儿、纯女户、独生子女户、贫困学生以及贫困残疾家庭子女读书253人，资助金额87万元。开展赶暗引理健康讲座及素质教育助学活动。12月1日联合省妇联、中山市妇儿中心在乌迳中心小学针对四至六年级的学生举办赶暗引理健康教育讲座，对三年级两个班的学生进行音乐、美术等素质教育助学活动。</w:t>
      </w:r>
    </w:p>
    <w:p w14:paraId="7DE6ECF8">
      <w:pPr>
        <w:pStyle w:val="9"/>
      </w:pPr>
      <w:r>
        <w:rPr>
          <w:rFonts w:hint="eastAsia"/>
        </w:rPr>
        <w:t>【开展“三八”活动】</w:t>
      </w:r>
    </w:p>
    <w:p w14:paraId="50ED794A">
      <w:pPr>
        <w:ind w:firstLine="420"/>
      </w:pPr>
      <w:r>
        <w:rPr>
          <w:rFonts w:hint="eastAsia"/>
        </w:rPr>
        <w:t>　3月7日，联合市妇幼保健院在雄州街道黎口村“妇女之家”开展庆“三八”健康教育及义诊活动。3月8日，联合司法局、旅游局、人社局、综治办、妇幼保健院等相关单位，在三影塔广场开展“建设法治南雄巾帼在行动”暨妇女法律宣传、咨询服务、义诊等活动，发放宣传资料2800多份，前来咨询的妇女群众1500多人次。开展“三八”维权周活动。提高广大妇女</w:t>
      </w:r>
      <w:r>
        <w:rPr>
          <w:rFonts w:hint="eastAsia"/>
          <w:lang w:eastAsia="zh-CN"/>
        </w:rPr>
        <w:t>法治意识</w:t>
      </w:r>
      <w:r>
        <w:rPr>
          <w:rFonts w:hint="eastAsia"/>
        </w:rPr>
        <w:t>，增强她们维权能力。全市18个镇（街道）妇联、12个机关战线单位的妇委会结合单位实际，开展“三八”维权周、健康宣传咨询活动。共悬挂过街横幅19条，开展户外宣传活动17场，普法宣传活动1场，专题讲座1场，派发宣传资料9000多份，参加人数1.3万人。</w:t>
      </w:r>
    </w:p>
    <w:p w14:paraId="1EBD820D">
      <w:pPr>
        <w:pStyle w:val="9"/>
      </w:pPr>
      <w:r>
        <w:rPr>
          <w:rFonts w:hint="eastAsia"/>
        </w:rPr>
        <w:t>【开展庆“六一”活动】</w:t>
      </w:r>
    </w:p>
    <w:p w14:paraId="5011E057">
      <w:pPr>
        <w:ind w:firstLine="420"/>
      </w:pPr>
      <w:r>
        <w:rPr>
          <w:rFonts w:hint="eastAsia"/>
        </w:rPr>
        <w:t>　6月1日，在永康路中心小学、市机关幼儿园开展庆“六一”走访慰问活动，向全市广大少年儿童致以节日的祝福和问候，分别给学校和幼儿园送上慰问金。市委常委、组织部长叶济熊，副市长马细妹、市妇联主席林彩虹、市教育局长田文斌等出席活动。“六一”前夕，在各学校、幼儿园、儿童友好社区的精心组织下，南雄市4.2万名少年儿童以各种形式庆祝自己的节日。</w:t>
      </w:r>
    </w:p>
    <w:p w14:paraId="02E961C0">
      <w:pPr>
        <w:pStyle w:val="9"/>
      </w:pPr>
      <w:r>
        <w:rPr>
          <w:rFonts w:hint="eastAsia"/>
        </w:rPr>
        <w:t>【12338维权服务热线】</w:t>
      </w:r>
    </w:p>
    <w:p w14:paraId="47F884E2">
      <w:pPr>
        <w:ind w:firstLine="420"/>
      </w:pPr>
      <w:r>
        <w:rPr>
          <w:rFonts w:hint="eastAsia"/>
        </w:rPr>
        <w:t>　通过开通12338妇女维权服务热线，为全市广大妇女群众提供法律、婚姻、家庭、心理、教育咨询等，受理有关妇女儿童侵权案件投诉，接听来电3宗。</w:t>
      </w:r>
    </w:p>
    <w:p w14:paraId="455F9510">
      <w:pPr>
        <w:pStyle w:val="9"/>
      </w:pPr>
      <w:r>
        <w:rPr>
          <w:rFonts w:hint="eastAsia"/>
        </w:rPr>
        <w:t>【传承家庭美德，创建“五好文明家庭”】</w:t>
      </w:r>
    </w:p>
    <w:p w14:paraId="0B9F9F21">
      <w:pPr>
        <w:ind w:firstLine="420"/>
      </w:pPr>
      <w:r>
        <w:rPr>
          <w:rFonts w:hint="eastAsia"/>
        </w:rPr>
        <w:t>　以“五好文明家庭”创建活动为抓手，参与“六防”（防拐卖、防盗窃、防抢劫、防隐患、防欺诈、防艾滋），实现“六无”（无毒品、无赌博、无纠纷、无邪教、无暴力、无犯罪）的社会治安综合治理，创建“平安家庭”“五好文明家庭”“最美家庭”，以“最清洁、最安全、最优美、最幸福”为体系，倡导文明向上的生活方式，组织动员广大妇女和家庭参与“文明生态村”“文明城市”等创建活动，以家庭和谐带动社区和谐，推动社会和谐。10户家庭被韶关市妇联、韶关市文明办联合授予韶关市“五好文明家庭”荣誉称号。</w:t>
      </w:r>
    </w:p>
    <w:p w14:paraId="5B19E104">
      <w:pPr>
        <w:pStyle w:val="9"/>
      </w:pPr>
      <w:r>
        <w:rPr>
          <w:rFonts w:hint="eastAsia"/>
        </w:rPr>
        <w:t>【“平安家庭”创建】</w:t>
      </w:r>
    </w:p>
    <w:p w14:paraId="046DD2FC">
      <w:pPr>
        <w:ind w:firstLine="420"/>
      </w:pPr>
      <w:r>
        <w:rPr>
          <w:rFonts w:hint="eastAsia"/>
        </w:rPr>
        <w:t>　开展户外宣传，在全市开展以“共同创建和谐家园，携手打造平安南雄”为主题的宣传活动，派发相关宣传资料近1.5万份，宣传环保小礼包2000个。向全市广大家庭发出争创“平安家庭”的承诺书。承诺书主要有爱国爱家遵纪守法，做“守法”之家、自尊明理和睦乡邻，做“文明”之家、提高警惕自我防范，做“安全”之家、尊老爱幼悉心教子，做“关爱”之家、参与公益互帮互助，做“美好”之家等方面的内容。</w:t>
      </w:r>
    </w:p>
    <w:p w14:paraId="0BCEE79E">
      <w:pPr>
        <w:pStyle w:val="9"/>
      </w:pPr>
      <w:r>
        <w:rPr>
          <w:rFonts w:hint="eastAsia"/>
        </w:rPr>
        <w:t>【关爱留守儿童服务】</w:t>
      </w:r>
    </w:p>
    <w:p w14:paraId="38072C80">
      <w:pPr>
        <w:ind w:firstLine="420"/>
      </w:pPr>
      <w:r>
        <w:rPr>
          <w:rFonts w:hint="eastAsia"/>
        </w:rPr>
        <w:t>　为帮助离家的留守儿童父母掌握留守孩子的学习生活情况，提升监护人责任意识，为广大农村留守儿童健康成长创造更好的环境，水口镇水口村儿童之家被定为韶关市“留守儿童心灵加油站”项目点。</w:t>
      </w:r>
    </w:p>
    <w:p w14:paraId="47F8FD0E">
      <w:pPr>
        <w:pStyle w:val="9"/>
      </w:pPr>
      <w:r>
        <w:rPr>
          <w:rFonts w:hint="eastAsia"/>
        </w:rPr>
        <w:t>【保护妇女儿童权益】</w:t>
      </w:r>
    </w:p>
    <w:p w14:paraId="2C276E7C">
      <w:pPr>
        <w:ind w:firstLine="420"/>
      </w:pPr>
      <w:r>
        <w:rPr>
          <w:rFonts w:hint="eastAsia"/>
        </w:rPr>
        <w:t>　加大法律援助力度。接待来访95宗，来电10宗，办结率100%。做到事事有答复，件件有落实；开展个案维权服务3宗；妇联陪审员参与陪审案件30宗，其中涉及妇女儿童合法权益的案件18宗，法律援助45宗。开展巾帼志愿服务活动。配合团市委在三影塔广场开展志愿者集中服务日活动，向过往的广大群众宣传《婚姻法》《妇女权益保障法》《妇女劳动权益须知》《反对家庭暴力法》以及《宪法》等法律法规知识，并为前来咨询的群众进行法律知识解疑答惑，增强广大群众的法律素质和维权意识。活动发放各类宣传资料1500多份。</w:t>
      </w:r>
    </w:p>
    <w:p w14:paraId="5073BC2A">
      <w:pPr>
        <w:pStyle w:val="9"/>
      </w:pPr>
      <w:r>
        <w:rPr>
          <w:rFonts w:hint="eastAsia"/>
        </w:rPr>
        <w:t>【妇女儿童之家】</w:t>
      </w:r>
    </w:p>
    <w:p w14:paraId="6ABB9968">
      <w:pPr>
        <w:ind w:firstLine="420"/>
      </w:pPr>
      <w:r>
        <w:rPr>
          <w:rFonts w:hint="eastAsia"/>
        </w:rPr>
        <w:t>　新增雄州街道民主社区和水口镇下湖村两个韶关市级示范“妇女之家”。在全市各村（社区）创建232个儿童之家。争取省妇联专项资金10万元，结合“居家养老中心”，创建10个儿童友好社区，发挥各地“儿童友好社区示范点”的辐射带动作用。</w:t>
      </w:r>
    </w:p>
    <w:p w14:paraId="09E2BAF7">
      <w:pPr>
        <w:pStyle w:val="9"/>
      </w:pPr>
      <w:r>
        <w:rPr>
          <w:rFonts w:hint="eastAsia"/>
        </w:rPr>
        <w:t>【妇女儿童发展规划全面推进】</w:t>
      </w:r>
    </w:p>
    <w:p w14:paraId="5BE69DB5">
      <w:pPr>
        <w:ind w:firstLine="420"/>
      </w:pPr>
      <w:r>
        <w:rPr>
          <w:rFonts w:hint="eastAsia"/>
        </w:rPr>
        <w:t>　抓好两个规划中期评估工作。南雄市妇儿工委多次对两个规划中期评估工作进行“回头看”检查，并进行实地考察，对存在问题进行查漏补缺，为迎接检查做好准备工作。加强督促指导，市妇儿工委办经常到各成员单位开展督导检查，推动重点、难点问题的解决。做好2015年度两个规划监测统计报表的收集、统计工作。</w:t>
      </w:r>
    </w:p>
    <w:p w14:paraId="32AF6407">
      <w:pPr>
        <w:pStyle w:val="9"/>
      </w:pPr>
      <w:r>
        <w:rPr>
          <w:rFonts w:hint="eastAsia"/>
        </w:rPr>
        <w:t>【开展综治大宣传活动】</w:t>
      </w:r>
    </w:p>
    <w:p w14:paraId="28568D13">
      <w:pPr>
        <w:ind w:firstLine="420"/>
      </w:pPr>
      <w:r>
        <w:rPr>
          <w:rFonts w:hint="eastAsia"/>
        </w:rPr>
        <w:t>　2月26日，协同市综治办，在三影塔广场开展综治大宣传活动。发放综治宣传资料，和群众进行面对面交流沟通，同时还结合妇联工作实际，向妇女群众宣讲妇女维权保护等知识，提高妇女群众的维权意识。6月26日，与市公安局禁毒办在乌迳镇开展“珍爱生命，远离毒品”禁毒宣传日活动，活动中向市民发放宣传品500余份。12月1日是第二十九个世界艾滋病日，与市疾控中心、卫计局、人民医院、慢病防治院等部门在市疾控中心门前广场联合开展以“携手抗艾，重在预防”为主题的宣传活动。近500名群众参与，发放宣传资料、宣传品等4000余份。12月2日，参与市在三影塔广场开展的法治南雄宣传教育周、国家宪法日、“12·4”全国法制宣传日系列宣传活动。现场派发《中华人民共和国反家庭暴力法》《婚姻法》《妇女权益保护法》《法律援助条例》等宣传资料1000余份。</w:t>
      </w:r>
    </w:p>
    <w:p w14:paraId="3F1BA346">
      <w:pPr>
        <w:pStyle w:val="9"/>
      </w:pPr>
      <w:r>
        <w:rPr>
          <w:rFonts w:hint="eastAsia"/>
        </w:rPr>
        <w:t>【开展“创新调研”】</w:t>
      </w:r>
    </w:p>
    <w:p w14:paraId="70DB4872">
      <w:pPr>
        <w:ind w:firstLine="420"/>
      </w:pPr>
      <w:r>
        <w:rPr>
          <w:rFonts w:hint="eastAsia"/>
        </w:rPr>
        <w:t>　3月10日，召开全市村（社区）女支部书记座谈会，市委书记曾风保、市委常委黄德群、市妇联主席林彩虹出席座谈会。会议围绕“增强工作责任心，提升工作执行力”这一主题，作为女性，如何发挥优势，畅谈交流各自的工作经验、任职体会和工作、生活中的酸甜苦辣以及各村、社区的基本情况和发展成果以及存在的问题和困难，同时提出意见和建议。5月26日，联合韶关市妇联召开妇联工作创新调研座谈会，南雄市妇联全体干部及部分村级妇代会主任共21人参加座谈。</w:t>
      </w:r>
    </w:p>
    <w:p w14:paraId="4B61B2DB">
      <w:pPr>
        <w:pStyle w:val="9"/>
      </w:pPr>
      <w:r>
        <w:rPr>
          <w:rFonts w:hint="eastAsia"/>
        </w:rPr>
        <w:t>【素质培训】</w:t>
      </w:r>
    </w:p>
    <w:p w14:paraId="2242E405">
      <w:pPr>
        <w:ind w:firstLine="420"/>
      </w:pPr>
      <w:r>
        <w:rPr>
          <w:rFonts w:hint="eastAsia"/>
        </w:rPr>
        <w:t>　6月22至28日，选派雄州街道妇联主席郑小华参加全国妇联在北京清华大学举办的基层妇联组织负责人培训班。6月26日至7月2日市副市长、妇儿工委主任马细妹和市妇联主席林彩虹前往参加韶关市委组织部与韶关市妇联联合在浙江大学举办的韶关市女干部高级研修班。7月5至8日，市妇联主席林彩虹赴重庆市参加韶关市妇联组织的关于推进群团改革工作、巾帼园建设、家庭综合服务、女性创业就业等方面的学习交流会。7月11至13日，市妇联副主席王丽平率郑小华、邓衡香参加省妇联在东莞市举办的广东省妇联基层组织建设暨“妇女之家”示范点工作交流会，总结部署妇联基层组织建设工作和交流“妇女之家”示范点建设工作。8月2至4日，水口镇妇女之家负责人饶庆凤参加省妇联举办的2016年科学育儿巡讲培训班学习。9月19至21日，邓衡香、饶纪凤、张三凤、叶潘秀、谢秀娟等5名现任女村委主任及“两委”干部女性后备人选参加韶关市妇联举办的基层妇女参政议政培训班。10月17至20日，市妇联副主席冯志霞率李炜民、陈秀凤、董三秀、彭连哆等4名创业妇女参加韶关市妇联举办的巾帼“互联网+”现代农业创业培训班。11月18至22日，市妇联主席林彩虹参加《农家女》杂志在四川成都开展“帮扶教育、精准扶贫”为主题的调研活动。11月28日至12月3日，市妇联主席林彩虹参加省妇联组织的在中华女子学院（北京）举办的省妇联十二届执委培训班。</w:t>
      </w:r>
    </w:p>
    <w:p w14:paraId="5F313AE3">
      <w:pPr>
        <w:ind w:firstLine="420"/>
      </w:pPr>
    </w:p>
    <w:p w14:paraId="389C07E5">
      <w:pPr>
        <w:ind w:firstLine="420"/>
      </w:pPr>
      <w:r>
        <w:rPr>
          <w:rFonts w:hint="eastAsia"/>
        </w:rPr>
        <w:t>附：2016年市妇联领导班子成员名单</w:t>
      </w:r>
    </w:p>
    <w:p w14:paraId="1288B6C1">
      <w:pPr>
        <w:ind w:firstLine="420"/>
      </w:pPr>
      <w:r>
        <w:rPr>
          <w:rFonts w:hint="eastAsia"/>
        </w:rPr>
        <w:t>主　席：林彩虹</w:t>
      </w:r>
    </w:p>
    <w:p w14:paraId="2B54AFF2">
      <w:pPr>
        <w:ind w:firstLine="420"/>
      </w:pPr>
      <w:r>
        <w:rPr>
          <w:rFonts w:hint="eastAsia"/>
        </w:rPr>
        <w:t>副主席：王丽平　冯志霞</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A4951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C8F9FA5">
            <w:pPr>
              <w:pStyle w:val="49"/>
            </w:pPr>
            <w:r>
              <w:rPr>
                <w:rFonts w:hint="eastAsia"/>
              </w:rPr>
              <w:drawing>
                <wp:inline distT="0" distB="0" distL="114300" distR="114300">
                  <wp:extent cx="2916555" cy="1637665"/>
                  <wp:effectExtent l="0" t="0" r="17145" b="635"/>
                  <wp:docPr id="41" name="图片 41" descr="001-35  3月7日，南雄市妇联表彰“三八红旗集体”和“三八红旗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001-35  3月7日，南雄市妇联表彰“三八红旗集体”和“三八红旗手”"/>
                          <pic:cNvPicPr>
                            <a:picLocks noChangeAspect="1"/>
                          </pic:cNvPicPr>
                        </pic:nvPicPr>
                        <pic:blipFill>
                          <a:blip r:embed="rId95"/>
                          <a:stretch>
                            <a:fillRect/>
                          </a:stretch>
                        </pic:blipFill>
                        <pic:spPr>
                          <a:xfrm>
                            <a:off x="0" y="0"/>
                            <a:ext cx="2916555" cy="1637665"/>
                          </a:xfrm>
                          <a:prstGeom prst="rect">
                            <a:avLst/>
                          </a:prstGeom>
                        </pic:spPr>
                      </pic:pic>
                    </a:graphicData>
                  </a:graphic>
                </wp:inline>
              </w:drawing>
            </w:r>
          </w:p>
        </w:tc>
      </w:tr>
      <w:tr w14:paraId="0E3866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3134886">
            <w:pPr>
              <w:pStyle w:val="49"/>
            </w:pPr>
            <w:r>
              <w:rPr>
                <w:rFonts w:hint="eastAsia"/>
              </w:rPr>
              <w:t>3月7日，南雄市妇联表彰“三八红旗集体”和“三八红旗手”</w:t>
            </w:r>
          </w:p>
        </w:tc>
      </w:tr>
    </w:tbl>
    <w:p w14:paraId="261539D1">
      <w:pPr>
        <w:ind w:firstLine="420"/>
      </w:pPr>
    </w:p>
    <w:p w14:paraId="74750869">
      <w:pPr>
        <w:pStyle w:val="3"/>
      </w:pPr>
      <w:r>
        <w:rPr>
          <w:rFonts w:hint="eastAsia"/>
        </w:rPr>
        <w:t>残疾人联合会</w:t>
      </w:r>
    </w:p>
    <w:p w14:paraId="30937CEC">
      <w:pPr>
        <w:ind w:firstLine="420"/>
      </w:pPr>
    </w:p>
    <w:p w14:paraId="235B6594">
      <w:pPr>
        <w:pStyle w:val="9"/>
      </w:pPr>
      <w:r>
        <w:rPr>
          <w:rFonts w:hint="eastAsia"/>
        </w:rPr>
        <w:t>【概况】</w:t>
      </w:r>
    </w:p>
    <w:p w14:paraId="5067989B">
      <w:pPr>
        <w:ind w:firstLine="420"/>
      </w:pPr>
      <w:r>
        <w:rPr>
          <w:rFonts w:hint="eastAsia"/>
        </w:rPr>
        <w:t>　南雄市残疾人联合会经市政府批准，于1996年6月正式成立，是将残疾人自身代表组织、社会福利团体和事业管理机构融为一体的残疾人事业单位，是中国残疾人联合会的地方组织。具有代表、服务、管理三种职能。南雄市残疾人联合会为正科级单位。现有理事长1人，副理事长1人，其他股室工作人员4人。设有办公室、康复教育就业股。</w:t>
      </w:r>
    </w:p>
    <w:p w14:paraId="3BD0569B">
      <w:pPr>
        <w:pStyle w:val="9"/>
      </w:pPr>
      <w:r>
        <w:rPr>
          <w:rFonts w:hint="eastAsia"/>
        </w:rPr>
        <w:t>【残疾人康复中心建设】</w:t>
      </w:r>
    </w:p>
    <w:p w14:paraId="116A255B">
      <w:pPr>
        <w:ind w:firstLine="420"/>
      </w:pPr>
      <w:r>
        <w:rPr>
          <w:rFonts w:hint="eastAsia"/>
        </w:rPr>
        <w:t>　新建的南雄市残疾人康复中心大楼于2014年10月交付使用，经过2年的运转已初具规模，2016年9月28日，市编委批准《关于同意设立南雄市残疾人康复中心的批复》，南雄市残疾人康复中心取得事业单位法人证书。</w:t>
      </w:r>
    </w:p>
    <w:p w14:paraId="68F50BD7">
      <w:pPr>
        <w:pStyle w:val="9"/>
      </w:pPr>
      <w:r>
        <w:rPr>
          <w:rFonts w:hint="eastAsia"/>
        </w:rPr>
        <w:t>【扶贫助残】</w:t>
      </w:r>
    </w:p>
    <w:p w14:paraId="43D53300">
      <w:pPr>
        <w:ind w:firstLine="420"/>
      </w:pPr>
      <w:r>
        <w:rPr>
          <w:rFonts w:hint="eastAsia"/>
        </w:rPr>
        <w:t>　为城市重度残疾人270人（1~2级）、农村残疾人4681人（1~4级）、精神病残疾人815人等共计5766人办理新型医保，惠及资金691920元；为城市重度残疾人82人、农村重度残疾人1924人等共计2006人办理新型社保，惠及资金240720元。</w:t>
      </w:r>
    </w:p>
    <w:p w14:paraId="12F8E6DA">
      <w:pPr>
        <w:ind w:firstLine="420"/>
      </w:pPr>
      <w:r>
        <w:rPr>
          <w:rFonts w:hint="eastAsia"/>
        </w:rPr>
        <w:t>落实“两项补贴”提高重度残疾人民生保障水平，全年将3950个重度残疾人、低保残疾人2755人，涉及资金约1072万元的护理补贴及生活津贴全部录入电子系统，通过银行划拨到个人账户；免费发放残疾人需求辅助具器60人。</w:t>
      </w:r>
    </w:p>
    <w:p w14:paraId="6CC9C7E1">
      <w:pPr>
        <w:pStyle w:val="9"/>
      </w:pPr>
      <w:r>
        <w:rPr>
          <w:rFonts w:hint="eastAsia"/>
        </w:rPr>
        <w:t>【残疾人宣传文体】</w:t>
      </w:r>
    </w:p>
    <w:p w14:paraId="3A50880C">
      <w:pPr>
        <w:ind w:firstLine="420"/>
      </w:pPr>
      <w:r>
        <w:rPr>
          <w:rFonts w:hint="eastAsia"/>
        </w:rPr>
        <w:t>　开展助残扶残宣传活动，营造扶残助残社会氛围，在助残日、爱耳日、爱眼日、国际残疾人日、等活动期间，宣传报道各类新闻22篇。2016年国际盲人节，有120个盲人来参加活动，他们以饱满的热情，健康的心态，走出家庭，融入社会，以吹拉弹唱的方式庆祝自己的节日。盲人按摩从业店经批准经营的有26家，236位盲人从业。曾任盲协主席谢经营，是国家、省市作家协会会员，民间文化协会会员，南雄市作家协会副主席，创作长篇小说《不灭的亮光》《红土地的情缘》等共265篇文学作品，获广东省劳动模范光荣称号。</w:t>
      </w:r>
    </w:p>
    <w:p w14:paraId="18C9DB85">
      <w:pPr>
        <w:pStyle w:val="9"/>
      </w:pPr>
      <w:r>
        <w:rPr>
          <w:rFonts w:hint="eastAsia"/>
        </w:rPr>
        <w:t>【双联双促】</w:t>
      </w:r>
    </w:p>
    <w:p w14:paraId="080CB599">
      <w:pPr>
        <w:ind w:firstLine="420"/>
      </w:pPr>
      <w:r>
        <w:rPr>
          <w:rFonts w:hint="eastAsia"/>
        </w:rPr>
        <w:t>　市残联对口帮扶邓坊镇兰田村，在推进精准扶贫精准脱贫工作中，投入扶贫资金12939.5元，其中：用于改造村委会办公大楼配套设施建设现金3000元、美的空调变频机一台7999元；动员全体干部为10户贫困残疾人家庭献爱心捐款1000元、礼品物资940.5元；制定帮扶措施3条，为民办好事实事3件，培养致富带头人2个，党员致富典型2个，干部结对帮扶联系10户。</w:t>
      </w:r>
    </w:p>
    <w:p w14:paraId="70033027">
      <w:pPr>
        <w:pStyle w:val="9"/>
      </w:pPr>
      <w:r>
        <w:rPr>
          <w:rFonts w:hint="eastAsia"/>
        </w:rPr>
        <w:t>【公益活动】</w:t>
      </w:r>
    </w:p>
    <w:p w14:paraId="01215C2D">
      <w:pPr>
        <w:ind w:firstLine="420"/>
      </w:pPr>
      <w:r>
        <w:rPr>
          <w:rFonts w:hint="eastAsia"/>
        </w:rPr>
        <w:t>　8月12日，与广州市曙光医学美容医院举行爱心捐赠仪式，广州市曙光医学美容医院为40个特殊残疾儿童购买上万元的奶粉、认知玩具等；并为每个残疾儿童发放慰问金1500元。11月9日上午，南雄市残联与创维集团隆重举行公益万里行仪式。创维集团在活动中为南雄市残疾人康复中心的特殊残疾儿童捐赠价值约30000万元的物资，有大米1000斤、食用油500斤、电视机3台、空调2台、冰箱1台等。</w:t>
      </w:r>
    </w:p>
    <w:p w14:paraId="3BD36695">
      <w:pPr>
        <w:ind w:firstLine="420"/>
      </w:pPr>
      <w:r>
        <w:rPr>
          <w:rFonts w:hint="eastAsia"/>
        </w:rPr>
        <w:t>（赖传文）</w:t>
      </w:r>
    </w:p>
    <w:p w14:paraId="71958B68">
      <w:pPr>
        <w:ind w:firstLine="420"/>
      </w:pPr>
    </w:p>
    <w:p w14:paraId="65B8A645">
      <w:pPr>
        <w:ind w:firstLine="420"/>
      </w:pPr>
      <w:r>
        <w:rPr>
          <w:rFonts w:hint="eastAsia"/>
        </w:rPr>
        <w:t>附：2016年市残联领导班子成员名单</w:t>
      </w:r>
    </w:p>
    <w:p w14:paraId="09E6AD77">
      <w:pPr>
        <w:ind w:firstLine="420"/>
      </w:pPr>
      <w:r>
        <w:rPr>
          <w:rFonts w:hint="eastAsia"/>
        </w:rPr>
        <w:t>理  事  长：李吉祥（任至4月）</w:t>
      </w:r>
    </w:p>
    <w:p w14:paraId="6221E9A8">
      <w:pPr>
        <w:ind w:firstLine="420"/>
      </w:pPr>
      <w:r>
        <w:rPr>
          <w:rFonts w:hint="eastAsia"/>
        </w:rPr>
        <w:t>　　　　　刘小弘（4月任职）</w:t>
      </w:r>
    </w:p>
    <w:p w14:paraId="3DA2CE7E">
      <w:pPr>
        <w:ind w:firstLine="420"/>
      </w:pPr>
      <w:r>
        <w:rPr>
          <w:rFonts w:hint="eastAsia"/>
        </w:rPr>
        <w:t>副理事长：钟爱兰</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9157F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066E9AC">
            <w:pPr>
              <w:pStyle w:val="49"/>
            </w:pPr>
            <w:r>
              <w:rPr>
                <w:rFonts w:hint="eastAsia"/>
              </w:rPr>
              <w:drawing>
                <wp:inline distT="0" distB="0" distL="114300" distR="114300">
                  <wp:extent cx="2685415" cy="1639570"/>
                  <wp:effectExtent l="0" t="0" r="635" b="17780"/>
                  <wp:docPr id="47" name="图片 47" descr="001-36  8月12日，南雄市残联理事长刘小弘（左三）与广州曙光医学美容医院的罗华总经理（右二）出席爱心捐赠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001-36  8月12日，南雄市残联理事长刘小弘（左三）与广州曙光医学美容医院的罗华总经理（右二）出席爱心捐赠仪式"/>
                          <pic:cNvPicPr>
                            <a:picLocks noChangeAspect="1"/>
                          </pic:cNvPicPr>
                        </pic:nvPicPr>
                        <pic:blipFill>
                          <a:blip r:embed="rId96"/>
                          <a:stretch>
                            <a:fillRect/>
                          </a:stretch>
                        </pic:blipFill>
                        <pic:spPr>
                          <a:xfrm>
                            <a:off x="0" y="0"/>
                            <a:ext cx="2685415" cy="1639570"/>
                          </a:xfrm>
                          <a:prstGeom prst="rect">
                            <a:avLst/>
                          </a:prstGeom>
                        </pic:spPr>
                      </pic:pic>
                    </a:graphicData>
                  </a:graphic>
                </wp:inline>
              </w:drawing>
            </w:r>
          </w:p>
        </w:tc>
      </w:tr>
      <w:tr w14:paraId="372F5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40194A5">
            <w:pPr>
              <w:pStyle w:val="49"/>
            </w:pPr>
            <w:r>
              <w:rPr>
                <w:rFonts w:hint="eastAsia"/>
              </w:rPr>
              <w:t>8月12日，南雄市残联理事长刘小弘（左三）与广州曙光医学美容医院的罗华总经理（右二）出席爱心捐赠仪式</w:t>
            </w:r>
          </w:p>
        </w:tc>
      </w:tr>
    </w:tbl>
    <w:p w14:paraId="40141471">
      <w:pPr>
        <w:ind w:firstLine="420"/>
      </w:pPr>
    </w:p>
    <w:p w14:paraId="3876DC0B">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97E2E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FBCAB2E">
            <w:pPr>
              <w:pStyle w:val="49"/>
            </w:pPr>
            <w:r>
              <w:rPr>
                <w:rFonts w:hint="eastAsia"/>
              </w:rPr>
              <w:drawing>
                <wp:inline distT="0" distB="0" distL="114300" distR="114300">
                  <wp:extent cx="2800985" cy="1718945"/>
                  <wp:effectExtent l="0" t="0" r="18415" b="14605"/>
                  <wp:docPr id="48" name="图片 48" descr="001-37  11月9日，南雄市残联理事长刘小弘（左三）与创维集团广东分公司经理蒙家华（右二）出席创维集团公益万里行南雄站启动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001-37  11月9日，南雄市残联理事长刘小弘（左三）与创维集团广东分公司经理蒙家华（右二）出席创维集团公益万里行南雄站启动仪式"/>
                          <pic:cNvPicPr>
                            <a:picLocks noChangeAspect="1"/>
                          </pic:cNvPicPr>
                        </pic:nvPicPr>
                        <pic:blipFill>
                          <a:blip r:embed="rId97"/>
                          <a:stretch>
                            <a:fillRect/>
                          </a:stretch>
                        </pic:blipFill>
                        <pic:spPr>
                          <a:xfrm>
                            <a:off x="0" y="0"/>
                            <a:ext cx="2800985" cy="1718945"/>
                          </a:xfrm>
                          <a:prstGeom prst="rect">
                            <a:avLst/>
                          </a:prstGeom>
                        </pic:spPr>
                      </pic:pic>
                    </a:graphicData>
                  </a:graphic>
                </wp:inline>
              </w:drawing>
            </w:r>
          </w:p>
        </w:tc>
      </w:tr>
      <w:tr w14:paraId="3643CE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C0E8D58">
            <w:pPr>
              <w:pStyle w:val="49"/>
            </w:pPr>
            <w:r>
              <w:rPr>
                <w:rFonts w:hint="eastAsia"/>
              </w:rPr>
              <w:t>11月9日，南雄市残联理事长刘小弘（左三）与创维集团广东分公司经理蒙家华（右二）出席创维集团公益万里行南雄站启动仪式</w:t>
            </w:r>
          </w:p>
        </w:tc>
      </w:tr>
    </w:tbl>
    <w:p w14:paraId="2D1BBC21">
      <w:pPr>
        <w:ind w:firstLine="420"/>
      </w:pPr>
    </w:p>
    <w:p w14:paraId="29A4CC41">
      <w:pPr>
        <w:pStyle w:val="3"/>
      </w:pPr>
      <w:r>
        <w:rPr>
          <w:rFonts w:hint="eastAsia"/>
        </w:rPr>
        <w:t>工商业联合会</w:t>
      </w:r>
    </w:p>
    <w:p w14:paraId="1D2A6B4C">
      <w:pPr>
        <w:ind w:firstLine="420"/>
      </w:pPr>
    </w:p>
    <w:p w14:paraId="1B8C4F9F">
      <w:pPr>
        <w:pStyle w:val="9"/>
      </w:pPr>
      <w:r>
        <w:rPr>
          <w:rFonts w:hint="eastAsia"/>
        </w:rPr>
        <w:t>【概况】</w:t>
      </w:r>
    </w:p>
    <w:p w14:paraId="742EBACA">
      <w:pPr>
        <w:ind w:firstLine="420"/>
      </w:pPr>
      <w:r>
        <w:rPr>
          <w:rFonts w:hint="eastAsia"/>
        </w:rPr>
        <w:t>　南雄市工商业联合会又称南雄市总商会，与统战部合署办公。是中国共产党领导下的由工商界组成的人民团体和民间商会，是党和政府联系非公有制经济人士的桥梁和纽带，是政府管理非公有制经济的助手，是中国共产党统一战线工作和经济工作的重要内容，具有统战性、经济性、民间性的特点。履行统一战线人民团体和民间商会职能，维护会员合法权益，加强代表人士队伍建设，介入经济建设的主战场，搭建平台提高非公企业家的综合素质，引导非公企业依靠科技创新做大做强，为促进非公有制经济的快速健康发展作出应有的贡献。</w:t>
      </w:r>
    </w:p>
    <w:p w14:paraId="2DEC86C2">
      <w:pPr>
        <w:pStyle w:val="9"/>
      </w:pPr>
      <w:r>
        <w:rPr>
          <w:rFonts w:hint="eastAsia"/>
        </w:rPr>
        <w:t>【参政议政】</w:t>
      </w:r>
    </w:p>
    <w:p w14:paraId="26CF30BE">
      <w:pPr>
        <w:ind w:firstLine="420"/>
      </w:pPr>
      <w:r>
        <w:rPr>
          <w:rFonts w:hint="eastAsia"/>
        </w:rPr>
        <w:t>　2016年，以参政议政为切入点，按照“经济上的发展、政治上有地位、社会上有形象”的目标，围绕构建和谐南雄、幸福南雄，参政议政，履行职能，全面提升工商联以及非公有制经济代表人士的政治地位，突出体现工商联在促进非公有制经济健康发展过程中的引导作用。多次组织工商联界别的部分人大代表、政协委员和工商联会员，深入了解民情，反映情民意，广泛集中民智。4、5月，为更好掌握全市民营企业的发展现状，使政府在简政放权中制定出更为科学的促进民营企业发展的优惠政策，深入到康绿宝、松林树脂、天成化工、乐华陶瓷等20家民营企业进行调研，收回问卷20份。关于扶持该市民营经济发展的建议6条。</w:t>
      </w:r>
    </w:p>
    <w:p w14:paraId="0AD11F02">
      <w:pPr>
        <w:pStyle w:val="9"/>
      </w:pPr>
      <w:r>
        <w:rPr>
          <w:rFonts w:hint="eastAsia"/>
        </w:rPr>
        <w:t>【促进非公经济发展】</w:t>
      </w:r>
    </w:p>
    <w:p w14:paraId="422A83DA">
      <w:pPr>
        <w:ind w:firstLine="420"/>
      </w:pPr>
      <w:r>
        <w:rPr>
          <w:rFonts w:hint="eastAsia"/>
        </w:rPr>
        <w:t>　引导非公经济人士增强创新意识，引导民营企业朝着自主品牌发展之路，引导和帮助民营企业实施技术创新和技术进步，大胆创新，开拓进取，提高企业的竞争力，把企业做大做强，促进民营经济大发展、快发展。全市有开心大药房、松林树脂等4间民营企业成立关工委。开展回报社会活动。2016年春节期间，分别到油山镇敬老院、百顺镇敬老院、油山镇平林村委会、百顺镇百顺村委会等开展送温暖活动，扩大工商联的社会影响力。</w:t>
      </w:r>
    </w:p>
    <w:p w14:paraId="1E88FA0F">
      <w:pPr>
        <w:pStyle w:val="9"/>
      </w:pPr>
      <w:r>
        <w:rPr>
          <w:rFonts w:hint="eastAsia"/>
        </w:rPr>
        <w:t>【做好非公有制经济人士政治安排】</w:t>
      </w:r>
    </w:p>
    <w:p w14:paraId="1F759296">
      <w:pPr>
        <w:ind w:firstLine="420"/>
      </w:pPr>
      <w:r>
        <w:rPr>
          <w:rFonts w:hint="eastAsia"/>
        </w:rPr>
        <w:t>　根据中央统战部、全国工商联的指示精神，加强领导，精心组织，做好非公有制经济人士教育引导工作，教育他们要诚信、守法，争做社会主义建设合格建设者，不做有损诚信形象和违法经营的事。对一些社会影响好的企业（公司），给予表扬鼓励，并将这些企业（公司）的负责人推荐大人大、政协、工商联担任人大代表、政协委员、工商联执委等政治职务。</w:t>
      </w:r>
    </w:p>
    <w:p w14:paraId="0403C2A1">
      <w:pPr>
        <w:pStyle w:val="9"/>
      </w:pPr>
      <w:r>
        <w:rPr>
          <w:rFonts w:hint="eastAsia"/>
        </w:rPr>
        <w:t>【商会建设】</w:t>
      </w:r>
    </w:p>
    <w:p w14:paraId="18EFA89F">
      <w:pPr>
        <w:ind w:firstLine="420"/>
      </w:pPr>
      <w:r>
        <w:rPr>
          <w:rFonts w:hint="eastAsia"/>
        </w:rPr>
        <w:t>　市工商联深入企业调研，开展工作，把热心于服务社会、有社会责任感、有一定实力的企业员工和个体工商户发展为会员。为抓好组织建设，工商联多次到南雄各商会进行商讨解协发展的情况，指导他们发挥协会优势，搞好会务活动，扩大协会影响力。引导他们完善各项制度，搞好商会建设。福建商会在春节期间开展送温暖活动和春茗活动。5月14日，和雅商会围绕第三届姓氏文化节活动，举行市区—主田花博园自行车游行活动，有50多家个私企业参加活动。4月12日组织20名私营企业主参加韶关市民营企业政策宣讲。通过听人社、商务、税务等专业人士解读韶关市扶持大学生创业、扶持民营企业发展各项优惠政策，企业家们对税收政策、企业融资、放宽准入等优惠政策有更深入的了解，树立企业发展的信心。</w:t>
      </w:r>
    </w:p>
    <w:p w14:paraId="038B380E">
      <w:pPr>
        <w:pStyle w:val="9"/>
      </w:pPr>
      <w:r>
        <w:rPr>
          <w:rFonts w:hint="eastAsia"/>
        </w:rPr>
        <w:t>【助困助学活动】</w:t>
      </w:r>
    </w:p>
    <w:p w14:paraId="56517B02">
      <w:pPr>
        <w:ind w:firstLine="420"/>
      </w:pPr>
      <w:r>
        <w:rPr>
          <w:rFonts w:hint="eastAsia"/>
        </w:rPr>
        <w:t>　5月19至20日，接待香港梁广榕中国教育基金会梁广榕一行，陪同走访南雄中学、湖口中学。至10月，引进扶贫助学资金23万元，其中梁广榕中国教育基金会奖助学金15万元，香港鲍思高基金会贫困大学生助学金8万元。</w:t>
      </w:r>
    </w:p>
    <w:p w14:paraId="69F8B930">
      <w:pPr>
        <w:ind w:firstLine="420"/>
      </w:pPr>
      <w:r>
        <w:rPr>
          <w:rFonts w:hint="eastAsia"/>
        </w:rPr>
        <w:t>（何　威）</w:t>
      </w:r>
    </w:p>
    <w:p w14:paraId="65EEBC7A">
      <w:pPr>
        <w:ind w:firstLine="420"/>
      </w:pPr>
    </w:p>
    <w:p w14:paraId="762C122C">
      <w:pPr>
        <w:ind w:firstLine="420"/>
      </w:pPr>
      <w:r>
        <w:rPr>
          <w:rFonts w:hint="eastAsia"/>
        </w:rPr>
        <w:t>附：2016年市工商联（总商会）领导班子成员名单</w:t>
      </w:r>
    </w:p>
    <w:p w14:paraId="00F167B0">
      <w:pPr>
        <w:ind w:firstLine="420"/>
      </w:pPr>
      <w:r>
        <w:rPr>
          <w:rFonts w:hint="eastAsia"/>
        </w:rPr>
        <w:t>主　　席：丁礼金</w:t>
      </w:r>
    </w:p>
    <w:p w14:paraId="4CF06DF3">
      <w:pPr>
        <w:ind w:firstLine="420"/>
      </w:pPr>
      <w:r>
        <w:rPr>
          <w:rFonts w:hint="eastAsia"/>
        </w:rPr>
        <w:t>党组书记：董祖明</w:t>
      </w:r>
    </w:p>
    <w:p w14:paraId="761BBE1E">
      <w:pPr>
        <w:ind w:firstLine="420"/>
      </w:pPr>
      <w:r>
        <w:rPr>
          <w:rFonts w:hint="eastAsia"/>
        </w:rPr>
        <w:t>副  主  席：董祖明　熊文荣　康小松</w:t>
      </w:r>
    </w:p>
    <w:p w14:paraId="039AF0DB">
      <w:pPr>
        <w:ind w:firstLine="420"/>
      </w:pPr>
      <w:r>
        <w:rPr>
          <w:rFonts w:hint="eastAsia"/>
        </w:rPr>
        <w:t>　　　　　敖卓海　王伟雄　王才生</w:t>
      </w:r>
    </w:p>
    <w:p w14:paraId="23301B7D">
      <w:pPr>
        <w:ind w:firstLine="420"/>
      </w:pPr>
      <w:r>
        <w:rPr>
          <w:rFonts w:hint="eastAsia"/>
        </w:rPr>
        <w:t>　　　　　霍振辉　胡文甦　古广超</w:t>
      </w:r>
    </w:p>
    <w:p w14:paraId="46E572A7">
      <w:pPr>
        <w:ind w:firstLine="420"/>
      </w:pPr>
      <w:r>
        <w:rPr>
          <w:rFonts w:hint="eastAsia"/>
        </w:rPr>
        <w:t>　　　　　黄履华　吴远剑　陈德生</w:t>
      </w:r>
    </w:p>
    <w:p w14:paraId="2FC06409">
      <w:pPr>
        <w:ind w:firstLine="420"/>
      </w:pPr>
      <w:r>
        <w:rPr>
          <w:rFonts w:hint="eastAsia"/>
        </w:rPr>
        <w:t>　　　　　张　周　林日辉　卢隆全</w:t>
      </w:r>
    </w:p>
    <w:p w14:paraId="6BF15039">
      <w:pPr>
        <w:ind w:firstLine="420"/>
      </w:pPr>
      <w:r>
        <w:rPr>
          <w:rFonts w:hint="eastAsia"/>
        </w:rPr>
        <w:t>　　　　　李庚骝</w:t>
      </w:r>
    </w:p>
    <w:p w14:paraId="130746F7">
      <w:pPr>
        <w:ind w:firstLine="420"/>
      </w:pPr>
      <w:r>
        <w:rPr>
          <w:rFonts w:hint="eastAsia"/>
        </w:rPr>
        <w:t>秘  书  长：黄奕雄</w:t>
      </w:r>
    </w:p>
    <w:p w14:paraId="75114BCE">
      <w:pPr>
        <w:ind w:firstLine="420"/>
      </w:pPr>
    </w:p>
    <w:p w14:paraId="652F9A18">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92350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D30D4AD">
            <w:pPr>
              <w:pStyle w:val="49"/>
            </w:pPr>
            <w:r>
              <w:rPr>
                <w:rFonts w:hint="eastAsia"/>
              </w:rPr>
              <w:drawing>
                <wp:inline distT="0" distB="0" distL="114300" distR="114300">
                  <wp:extent cx="2924175" cy="1569085"/>
                  <wp:effectExtent l="0" t="0" r="9525" b="12065"/>
                  <wp:docPr id="49" name="图片 49" descr="001-38  1月11日，市工商联开展精准扶贫送温暖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01-38  1月11日，市工商联开展精准扶贫送温暖活动"/>
                          <pic:cNvPicPr>
                            <a:picLocks noChangeAspect="1"/>
                          </pic:cNvPicPr>
                        </pic:nvPicPr>
                        <pic:blipFill>
                          <a:blip r:embed="rId98"/>
                          <a:stretch>
                            <a:fillRect/>
                          </a:stretch>
                        </pic:blipFill>
                        <pic:spPr>
                          <a:xfrm>
                            <a:off x="0" y="0"/>
                            <a:ext cx="2924175" cy="1569085"/>
                          </a:xfrm>
                          <a:prstGeom prst="rect">
                            <a:avLst/>
                          </a:prstGeom>
                        </pic:spPr>
                      </pic:pic>
                    </a:graphicData>
                  </a:graphic>
                </wp:inline>
              </w:drawing>
            </w:r>
          </w:p>
        </w:tc>
      </w:tr>
      <w:tr w14:paraId="47861E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ECF4B00">
            <w:pPr>
              <w:pStyle w:val="49"/>
            </w:pPr>
            <w:r>
              <w:rPr>
                <w:rFonts w:hint="eastAsia"/>
              </w:rPr>
              <w:t>1月11日，市工商联开展精准扶贫送温暖活动</w:t>
            </w:r>
          </w:p>
        </w:tc>
      </w:tr>
    </w:tbl>
    <w:p w14:paraId="3432DDA2">
      <w:pPr>
        <w:ind w:firstLine="420"/>
      </w:pPr>
    </w:p>
    <w:p w14:paraId="35083F01">
      <w:pPr>
        <w:pStyle w:val="3"/>
      </w:pPr>
      <w:r>
        <w:rPr>
          <w:rFonts w:hint="eastAsia"/>
        </w:rPr>
        <w:t>科学协会</w:t>
      </w:r>
    </w:p>
    <w:p w14:paraId="12F6A48B">
      <w:pPr>
        <w:ind w:firstLine="420"/>
      </w:pPr>
    </w:p>
    <w:p w14:paraId="59FB06F2">
      <w:pPr>
        <w:pStyle w:val="9"/>
      </w:pPr>
      <w:r>
        <w:rPr>
          <w:rFonts w:hint="eastAsia"/>
        </w:rPr>
        <w:t>【概况】</w:t>
      </w:r>
    </w:p>
    <w:p w14:paraId="424232ED">
      <w:pPr>
        <w:ind w:firstLine="420"/>
      </w:pPr>
      <w:r>
        <w:rPr>
          <w:rFonts w:hint="eastAsia"/>
        </w:rPr>
        <w:t>　1956年，南雄县科学普及协会成立，附属县委宣传部。1969年科普协会撤销。1980年9月，南雄县科学技术协会成立，属正科级单位，群众团体，财政全额拨款。2002年机构改革行政编制3人，其中主席、副主席各1人。内设办公室、科普部、学会部。下属协会21个，有会员2506人。</w:t>
      </w:r>
    </w:p>
    <w:p w14:paraId="34F23BEF">
      <w:pPr>
        <w:pStyle w:val="9"/>
      </w:pPr>
      <w:r>
        <w:rPr>
          <w:rFonts w:hint="eastAsia"/>
        </w:rPr>
        <w:t>【重点工作】</w:t>
      </w:r>
    </w:p>
    <w:p w14:paraId="5B5404FB">
      <w:pPr>
        <w:ind w:firstLine="420"/>
      </w:pPr>
      <w:r>
        <w:rPr>
          <w:rFonts w:hint="eastAsia"/>
        </w:rPr>
        <w:t>　科协党支部换届改选工作；实施“科普惠农兴村计划”，服务“三农”工作。向省、市科协推荐的“南雄元升农业科技有限公司”被列为韶关市科普教育基地；在全国科普日、科技活动周、科技进步活动月活动期间大力开展科技、文化、卫生“三下乡”活动。</w:t>
      </w:r>
    </w:p>
    <w:p w14:paraId="32619D4C">
      <w:pPr>
        <w:pStyle w:val="9"/>
      </w:pPr>
      <w:r>
        <w:rPr>
          <w:rFonts w:hint="eastAsia"/>
        </w:rPr>
        <w:t>【干部队伍自身建设】</w:t>
      </w:r>
    </w:p>
    <w:p w14:paraId="48004B42">
      <w:pPr>
        <w:ind w:firstLine="420"/>
      </w:pPr>
      <w:r>
        <w:rPr>
          <w:rFonts w:hint="eastAsia"/>
        </w:rPr>
        <w:t>　南雄市科协始终注重加强科协组织建设，以“两学一做”</w:t>
      </w:r>
      <w:r>
        <w:rPr>
          <w:rFonts w:hint="eastAsia"/>
          <w:lang w:val="en-US" w:eastAsia="zh-CN"/>
        </w:rPr>
        <w:t>学习</w:t>
      </w:r>
      <w:r>
        <w:rPr>
          <w:rFonts w:hint="eastAsia"/>
        </w:rPr>
        <w:t>教育实践活动为契机，通过各种渠道教育、培训干部，努力提高干部队伍素质。进行支部换届改选工作，通过支部换届，使新的班子在工作中发挥班子带头作用完善制度，夯实党建工作基础。科协党组加强党组组织建设，为发挥党组战斗堡垒作用打下坚实的基础；完善制度，夯实党建工作基础。科协党组加强党组组织建设，为发挥党组战斗堡垒作用打下坚实的基础；注重做好党员干部学习培训工作。为调动和发挥知识分子、党员和干部职工的积极性、创造性，采取请进来与走出去相结合的方式，并请韶关市科协领导莅临南雄市检查指导工作。通过广泛的学习交流，启发创新观念和工作方法的思维，提高干部队伍的政治理论水平和业务水平，推进科协工作的顺利开展。市科协机关把每周一作为学习活动日，与市委提出的在全体党员中开展“学习党章党规、学系列讲话、做合格党员既’两学一做’”活动结合起来，组织全体党员干部开展学习活动，提高思想认识，立足本职岗位。先后组织开展党员干部集中理论学习13次，深入基层现场为农服务10次，走访和关爱贫困党员、群众22人，学习兄弟市〔县〕科协的先进经验和做法，组织全体干部到乐昌市、始兴县科协参观学习，学习他们在科普基地建设、科普宣传以及学术交流方面的先进经验，提高干部职工的服务意识。</w:t>
      </w:r>
    </w:p>
    <w:p w14:paraId="6D53A59B">
      <w:pPr>
        <w:pStyle w:val="9"/>
      </w:pPr>
      <w:r>
        <w:rPr>
          <w:rFonts w:hint="eastAsia"/>
        </w:rPr>
        <w:t>【加强科普硬件建设，提升工作质量和水平】</w:t>
      </w:r>
    </w:p>
    <w:p w14:paraId="3E3848AA">
      <w:pPr>
        <w:ind w:firstLine="420"/>
      </w:pPr>
      <w:r>
        <w:rPr>
          <w:rFonts w:hint="eastAsia"/>
        </w:rPr>
        <w:t>　推进《全民科学素质行动计划纲要》实施工作。2016年制订《南雄市关于贯彻〈全民科学素质行动计划纲要〉的实施意见》，成立南雄市“全民科学素质行动计划纲要”领导小组。各成员单位发挥各自职能作用，抓好农民科学素质培训，全面推进未成年人、城镇劳动人口以及领导干部和公务员等重点人群科学素质行动，以带动全民科学素质的整体提高。4月中旬，市纲要办对纲要成员单位实施《全民科学素质行动计划纲要》工作进行专项跟踪和检查，并将《全民科学素质》工作纳入各乡镇有关部门年度目标考核工作。</w:t>
      </w:r>
    </w:p>
    <w:p w14:paraId="43ACF793">
      <w:pPr>
        <w:ind w:firstLine="420"/>
      </w:pPr>
      <w:r>
        <w:rPr>
          <w:rFonts w:hint="eastAsia"/>
        </w:rPr>
        <w:t>开展科普“站、栏、员”建设工作。全市下发和更换科普挂图10期13套：分别在珠玑小学，新城河边制作科普宣传栏；组织人员对科普画廊和科普宣传栏内容每月定期进行更新更换，让群众通过信息栏了解最新的科普知识和科普动态，提高群众对科普的意识；完成科普画廊的修建翻新及科普宣传“三下乡”活动。</w:t>
      </w:r>
    </w:p>
    <w:p w14:paraId="34F2FC78">
      <w:pPr>
        <w:ind w:firstLine="420"/>
      </w:pPr>
      <w:r>
        <w:rPr>
          <w:rFonts w:hint="eastAsia"/>
        </w:rPr>
        <w:t>推进广播电视媒体科普工作。科协与市广播电视台共同开办《科普大篷车》栏目，制作的《黄烟科技窗》节目，以寓教于乐的形式，把科普知识送到千家万户，帮助农村和农民解决黄烟生产中的难题。</w:t>
      </w:r>
    </w:p>
    <w:p w14:paraId="25458F76">
      <w:pPr>
        <w:pStyle w:val="9"/>
      </w:pPr>
      <w:r>
        <w:rPr>
          <w:rFonts w:hint="eastAsia"/>
        </w:rPr>
        <w:t>【开展科普惠农行动】</w:t>
      </w:r>
    </w:p>
    <w:p w14:paraId="12A8D719">
      <w:pPr>
        <w:ind w:firstLine="420"/>
      </w:pPr>
      <w:r>
        <w:rPr>
          <w:rFonts w:hint="eastAsia"/>
        </w:rPr>
        <w:t>　举办各类农业技术知识培训班。全市举办各类农技培训班4次，参加培训人数350多人次。其中5月市科协分别在市农业局和珠玑、湖口、黄坑等镇举办蔬果种植实用技术培训班，邀请省农科院教授作讲座，100多名果树种植专业户参加培训。并通过到实地有针对性地讲授果树病虫害的防治、老果树的改造等问题，解答在生产中遇到的实际问题，使农民收获很大，许多农民把在培训中学到的本领迅速应用于生产实践，真正实现学以致用，为发展农业生产，增加农民收入，起到一定的作用。</w:t>
      </w:r>
    </w:p>
    <w:p w14:paraId="448361AA">
      <w:pPr>
        <w:ind w:firstLine="420"/>
      </w:pPr>
      <w:r>
        <w:rPr>
          <w:rFonts w:hint="eastAsia"/>
        </w:rPr>
        <w:t>围绕“农业、农村、农技”开展科普工作。南雄市科协与农业、林业、教育、医疗卫生及乡镇等有关部门、协会，面向全市开展广泛的科普活动，组织全国科普日、科技活动周、科技进步活动月活动。动员和组织科技工作者、科技专家作科普报告，撰写科普文章，深入农村、基层普及先进的实用技术，发挥表率作用。全国科普日、科技活动周、科技进步活动月活动期间，市科协与市食品药品监督管理局、市医学会、市预防医学会等等单位部门组织科普志愿者在市区、珠玑等地举办“预防疾病，科学生活”科普活动。为群众作安全用药、假劣药品鉴别、疾病预防咨询活动。2016年，全市组织科技工作者、科技专家95人次参与科普宣传活动，分别到各乡镇组织科普集市2场次；播放科普电影1场，观看人数近万人次；向群众发放科普资料1万多份（册），向群众普及科学知识，使群众得到实惠。</w:t>
      </w:r>
    </w:p>
    <w:p w14:paraId="5253AED1">
      <w:pPr>
        <w:ind w:firstLine="420"/>
      </w:pPr>
      <w:r>
        <w:rPr>
          <w:rFonts w:hint="eastAsia"/>
        </w:rPr>
        <w:t>开展经常性送科技下乡活动。市开展送科技下乡活动3次，组织科技工作者、科技专家19人次参与活动，向农民发放科普资料5种，3200份（册），使群众面对面与专家交流，更加接受、支持科普活动，并主动地参与到科普活动中来来。市科协分别在乌迳、珠玑、黄坑、百顺、主田等镇举办“全国科普活动日——科技下乡”活动。组织中医、西医、妇科、儿科等方面的医科专家，以及科普志愿者50人参与下乡活动。免费为550多名群众做健康检查，免费为群众用药，并举办科普图片展览，向群众发放医药科普资料2000份。</w:t>
      </w:r>
    </w:p>
    <w:p w14:paraId="2FAD6E6C">
      <w:pPr>
        <w:ind w:firstLine="420"/>
      </w:pPr>
      <w:r>
        <w:rPr>
          <w:rFonts w:hint="eastAsia"/>
        </w:rPr>
        <w:t>实施“科普惠农兴村计划”，服务“三农”工作。重点开展中国科协、韶关科协科普教育基地项目调研和申报工作，推荐上报市科协项目。科协5月向省、市科协推荐南雄市青嶂山自然保护区、南雄元升农业科技有限公司为省、韶关科普教育基地申报项目。9月南雄元升农业科技有限公司、南雄市青嶂山自然保护区被列为韶关市科普教育基地。</w:t>
      </w:r>
    </w:p>
    <w:p w14:paraId="7DFFE4C9">
      <w:pPr>
        <w:ind w:firstLine="420"/>
      </w:pPr>
      <w:r>
        <w:rPr>
          <w:rFonts w:hint="eastAsia"/>
        </w:rPr>
        <w:t>结合挂钩帮扶工作出谋献策。组织科技人员深入到挂钩帮扶村，举行种养知识、农产品加工等实用技术讲座，以及解答农户们的难题来指导农村如何选择发展项目，推动当地的农业产业化发展，为帮扶工作打下基础。</w:t>
      </w:r>
    </w:p>
    <w:p w14:paraId="7A596376">
      <w:pPr>
        <w:pStyle w:val="9"/>
      </w:pPr>
      <w:r>
        <w:rPr>
          <w:rFonts w:hint="eastAsia"/>
        </w:rPr>
        <w:t>【开展科普进校园活动】</w:t>
      </w:r>
    </w:p>
    <w:p w14:paraId="7814D48F">
      <w:pPr>
        <w:ind w:firstLine="420"/>
      </w:pPr>
      <w:r>
        <w:rPr>
          <w:rFonts w:hint="eastAsia"/>
        </w:rPr>
        <w:t>　由韶关市科协、南雄市科协及韶关市科技馆联合主办2016年南雄市科普展和“科技馆进校园”活动在珠玑镇中心小学举行，科普活动吸引1000多名师生观看。给师生提供一个走近科学、了解科学、学科学的好机会，点燃向往科学追求。这次“科技馆进校园”活动形式新颖，内容丰富，有科普图片展、益智玩具体验、机器人表演、趣味科学课、科普知识有奖问答和励志课等内容。</w:t>
      </w:r>
    </w:p>
    <w:p w14:paraId="01E4B9DC">
      <w:pPr>
        <w:ind w:firstLine="420"/>
      </w:pPr>
    </w:p>
    <w:p w14:paraId="087A45E4">
      <w:pPr>
        <w:ind w:firstLine="420"/>
      </w:pPr>
      <w:r>
        <w:rPr>
          <w:rFonts w:hint="eastAsia"/>
        </w:rPr>
        <w:t>开展科普进校园活动</w:t>
      </w:r>
    </w:p>
    <w:p w14:paraId="2DBFFD0D">
      <w:pPr>
        <w:pStyle w:val="9"/>
      </w:pPr>
      <w:r>
        <w:rPr>
          <w:rFonts w:hint="eastAsia"/>
        </w:rPr>
        <w:t>【科普系列活动】</w:t>
      </w:r>
    </w:p>
    <w:p w14:paraId="3819E55B">
      <w:pPr>
        <w:ind w:firstLine="420"/>
      </w:pPr>
      <w:r>
        <w:rPr>
          <w:rFonts w:hint="eastAsia"/>
        </w:rPr>
        <w:t>　2016年“科普活动日、周、月”中，南雄市科协围绕“创新放飞梦想，科技引领未来”主题，组织教育、科技、卫生、农科所等单位，深入农村、社区、学校，开展健康科普知识讲座、科普秀校园行活动和科普游园活动，营造全社会热爱科学、学习科学、尊重科学、探索科学良好社会氛围。</w:t>
      </w:r>
    </w:p>
    <w:p w14:paraId="54AF1849">
      <w:pPr>
        <w:ind w:firstLine="420"/>
      </w:pPr>
      <w:r>
        <w:rPr>
          <w:rFonts w:hint="eastAsia"/>
        </w:rPr>
        <w:t>9月22日，南雄市科协组织开展科普游园，科学认知全国科普日走进两岸花博生态园暨“韶关市科普教育基地”挂牌仪式等系列科普活动。这次活动，还组织南雄市第一小学50位师生参与体验。通过科普展品、展览、观看科普植物知识和科普视频，随后进入景区，参观花海和植物艺术雕塑，观赏蝴蝶馆的仙人掌、食虫植物有毒植物等多个区域，让师生了解并接受更多科普教育。</w:t>
      </w:r>
    </w:p>
    <w:p w14:paraId="5DBF1F38">
      <w:pPr>
        <w:ind w:firstLine="420"/>
      </w:pPr>
      <w:r>
        <w:rPr>
          <w:rFonts w:hint="eastAsia"/>
        </w:rPr>
        <w:t>9月20至21日在市农业技术推广中心举办两期农业技术培训班，培训内容有水稻高产栽培技术、玉米高产栽培技术、优质果树栽培技术。参加培训人员为全市乡镇农技站技术人员、农民专业合作社成员、农作物种植大户及农业科技示范户，计270人，发放资料1500份。授课老师结合南雄农业生产实际，向学员们详细讲解水稻、玉米、果树新品种、新技术，传授高产、高效、生态、安全农产品种植方法。</w:t>
      </w:r>
    </w:p>
    <w:p w14:paraId="795AAEE6">
      <w:pPr>
        <w:ind w:firstLine="420"/>
      </w:pPr>
      <w:r>
        <w:rPr>
          <w:rFonts w:hint="eastAsia"/>
        </w:rPr>
        <w:drawing>
          <wp:inline distT="0" distB="0" distL="114300" distR="114300">
            <wp:extent cx="2857500" cy="1696085"/>
            <wp:effectExtent l="0" t="0" r="0" b="18415"/>
            <wp:docPr id="50" name="图片 50" descr="001-41  水稻高产栽培技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001-41  水稻高产栽培技术"/>
                    <pic:cNvPicPr>
                      <a:picLocks noChangeAspect="1"/>
                    </pic:cNvPicPr>
                  </pic:nvPicPr>
                  <pic:blipFill>
                    <a:blip r:embed="rId99"/>
                    <a:stretch>
                      <a:fillRect/>
                    </a:stretch>
                  </pic:blipFill>
                  <pic:spPr>
                    <a:xfrm>
                      <a:off x="0" y="0"/>
                      <a:ext cx="2857500" cy="1696085"/>
                    </a:xfrm>
                    <a:prstGeom prst="rect">
                      <a:avLst/>
                    </a:prstGeom>
                  </pic:spPr>
                </pic:pic>
              </a:graphicData>
            </a:graphic>
          </wp:inline>
        </w:drawing>
      </w:r>
    </w:p>
    <w:p w14:paraId="79A4B5F1">
      <w:pPr>
        <w:pStyle w:val="3"/>
      </w:pPr>
      <w:r>
        <w:rPr>
          <w:rFonts w:hint="eastAsia"/>
        </w:rPr>
        <w:t>水稻高产栽培技术</w:t>
      </w:r>
    </w:p>
    <w:p w14:paraId="6775C368">
      <w:pPr>
        <w:ind w:firstLine="420"/>
      </w:pPr>
      <w:r>
        <w:rPr>
          <w:rFonts w:hint="eastAsia"/>
        </w:rPr>
        <w:t>9月3日，南雄市果业协会在全安镇半迳水合作社举办培训班，培训内容：柑橘主要病虫害防治和果场实地现场指导，参加人数53人，发放果树栽培技术和柑橘主要病虫害防治图鉴资料2000份。</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DABFA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06E9D67">
            <w:pPr>
              <w:pStyle w:val="49"/>
            </w:pPr>
            <w:r>
              <w:rPr>
                <w:rFonts w:hint="eastAsia"/>
              </w:rPr>
              <w:drawing>
                <wp:inline distT="0" distB="0" distL="114300" distR="114300">
                  <wp:extent cx="2860040" cy="1671955"/>
                  <wp:effectExtent l="0" t="0" r="16510" b="4445"/>
                  <wp:docPr id="51" name="图片 51" descr="001-42  柑橘主要病虫害防治实地现场指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001-42  柑橘主要病虫害防治实地现场指导"/>
                          <pic:cNvPicPr>
                            <a:picLocks noChangeAspect="1"/>
                          </pic:cNvPicPr>
                        </pic:nvPicPr>
                        <pic:blipFill>
                          <a:blip r:embed="rId100"/>
                          <a:stretch>
                            <a:fillRect/>
                          </a:stretch>
                        </pic:blipFill>
                        <pic:spPr>
                          <a:xfrm>
                            <a:off x="0" y="0"/>
                            <a:ext cx="2860040" cy="1671955"/>
                          </a:xfrm>
                          <a:prstGeom prst="rect">
                            <a:avLst/>
                          </a:prstGeom>
                        </pic:spPr>
                      </pic:pic>
                    </a:graphicData>
                  </a:graphic>
                </wp:inline>
              </w:drawing>
            </w:r>
          </w:p>
        </w:tc>
      </w:tr>
      <w:tr w14:paraId="504FB3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59727F7">
            <w:pPr>
              <w:pStyle w:val="49"/>
            </w:pPr>
            <w:r>
              <w:rPr>
                <w:rFonts w:hint="eastAsia"/>
              </w:rPr>
              <w:t>柑橘主要病虫害防治实地现场指导</w:t>
            </w:r>
          </w:p>
        </w:tc>
      </w:tr>
    </w:tbl>
    <w:p w14:paraId="247E74F4">
      <w:pPr>
        <w:ind w:firstLine="420"/>
      </w:pPr>
      <w:r>
        <w:rPr>
          <w:rFonts w:hint="eastAsia"/>
        </w:rPr>
        <w:t>（杨小凤）</w:t>
      </w:r>
    </w:p>
    <w:p w14:paraId="0DD5C923">
      <w:pPr>
        <w:ind w:firstLine="420"/>
      </w:pPr>
    </w:p>
    <w:p w14:paraId="76FB46DC">
      <w:pPr>
        <w:ind w:firstLine="420"/>
      </w:pPr>
      <w:r>
        <w:rPr>
          <w:rFonts w:hint="eastAsia"/>
        </w:rPr>
        <w:t>附：2016年市科协领导班子成员名单</w:t>
      </w:r>
    </w:p>
    <w:p w14:paraId="05D463E4">
      <w:pPr>
        <w:ind w:firstLine="420"/>
      </w:pPr>
      <w:r>
        <w:rPr>
          <w:rFonts w:hint="eastAsia"/>
        </w:rPr>
        <w:t>主　席：吴美华</w:t>
      </w:r>
    </w:p>
    <w:p w14:paraId="6A4F7AF2">
      <w:pPr>
        <w:ind w:firstLine="420"/>
      </w:pPr>
      <w:r>
        <w:rPr>
          <w:rFonts w:hint="eastAsia"/>
        </w:rPr>
        <w:t>副主席：董书祥</w:t>
      </w:r>
    </w:p>
    <w:p w14:paraId="7D5B9273">
      <w:pPr>
        <w:pStyle w:val="3"/>
      </w:pPr>
      <w:r>
        <w:rPr>
          <w:rFonts w:hint="eastAsia"/>
        </w:rPr>
        <w:t>华侨联合会</w:t>
      </w:r>
    </w:p>
    <w:p w14:paraId="583262EB">
      <w:pPr>
        <w:ind w:firstLine="420"/>
      </w:pPr>
    </w:p>
    <w:p w14:paraId="2429459B">
      <w:pPr>
        <w:pStyle w:val="9"/>
      </w:pPr>
      <w:r>
        <w:rPr>
          <w:rFonts w:hint="eastAsia"/>
        </w:rPr>
        <w:t>【概况】</w:t>
      </w:r>
    </w:p>
    <w:p w14:paraId="51CCCDE1">
      <w:pPr>
        <w:ind w:firstLine="420"/>
      </w:pPr>
      <w:r>
        <w:rPr>
          <w:rFonts w:hint="eastAsia"/>
        </w:rPr>
        <w:t>　南雄市归国华侨联合会（简称侨联），与统战部合署办公，是在市委领导下，由归侨侨眷组成的人民团体，是党和政府联系广大归侨侨眷的桥梁和纽带。南雄市侨联的基本职能是引导和组织归侨、侨眷贯彻执行以经济建设为中心，坚持四项基本原则，坚持改革开放的基本路线，围绕经济建设这一中心，广泛团结和动员归侨侨眷兴办企事业和海外侨胞与祖国进行经济合作和科技交流；为归侨、侨眷兴办企事业和海外侨胞来华投资服务，办好侨联所属企事业；参与国家政治、经济文化和社会事务活动，反应归侨、侨眷和海外侨胞的意见和要求；参与协商和推荐人民代表大会和政治协商会议的归侨侨眷代表委员人选；参与起草有关法律法规草案，促进社会主义民主与法制建设；弘扬中华优秀传统文化，开展海内外学术交流，协助归侨侨眷和海外侨胞在国内兴办文教卫生和其他社会公益事业；密切与海外侨胞及社团的联系，促进乡谊亲情，鼓励他们同居住地人民和睦相处，为居住地的繁荣和发展作出贡献。</w:t>
      </w:r>
    </w:p>
    <w:p w14:paraId="0D81D4AD">
      <w:pPr>
        <w:pStyle w:val="9"/>
      </w:pPr>
      <w:r>
        <w:rPr>
          <w:rFonts w:hint="eastAsia"/>
        </w:rPr>
        <w:t>【完善侨情普查工作】</w:t>
      </w:r>
    </w:p>
    <w:p w14:paraId="13BBC460">
      <w:pPr>
        <w:ind w:firstLine="420"/>
      </w:pPr>
      <w:r>
        <w:rPr>
          <w:rFonts w:hint="eastAsia"/>
        </w:rPr>
        <w:t>　侨情是做好侨联工作基础，也是体现党和政府对海外侨胞和国内归侨侨眷的关心和重视。市委办下发《关于南雄市侨联侨情调查实施方案》，通过各部门、各单位进行归侨侨眷调查摸底，级级宣传、上报形成侨情档案资料。做好侨情资料建立电子档案。把调查了解到新增加的华侨华人和港澳同胞家庭人员、从事职业和联系电话等基本情况建档，并提供给市有关领导，为全市做好海外及港澳侨联工作奠定基础。深入到各部门、各单位进行归侨侨眷调查，继续完善侨情情况。</w:t>
      </w:r>
    </w:p>
    <w:p w14:paraId="7AC19C01">
      <w:pPr>
        <w:pStyle w:val="9"/>
      </w:pPr>
      <w:r>
        <w:rPr>
          <w:rFonts w:hint="eastAsia"/>
        </w:rPr>
        <w:t>【以为侨服务和为大局服务为中心，发挥侨联组织新作用】</w:t>
      </w:r>
    </w:p>
    <w:p w14:paraId="20297181">
      <w:pPr>
        <w:ind w:firstLine="420"/>
      </w:pPr>
      <w:r>
        <w:rPr>
          <w:rFonts w:hint="eastAsia"/>
        </w:rPr>
        <w:t>　在服务经济发展中显作用。康绿宝（南雄）科技园是由韶关市侨联引进投资项目。市侨联配合韶关市侨联做好康绿宝（南雄）科技园跟踪服务工作，经常深入康绿宝（南雄）科技园调研，协助解决工程筹建过程中所碰到困难和问题，确保康绿宝（南雄）科技园顺利投产。2016年，康绿宝（南雄）科技园园内基础设施建设日臻完善，追加投资1.5亿元建设纸板、纸箱、彩印等多条生产线也已投入生产。康绿宝（南雄）科技园已成为南雄工业园区纳税大户。为做好群众工作尽职责。市侨联发挥桥梁和纽带作用，加强对侨界群众宣传和引导，通过为侨服务举措努力把侨联组织建设成为“可依靠的侨界之家”。维护他们合法权益，为他们排忧解难，雪中送炭，是侨联义不容辞的职责。做好政协委员议案、提案的答复工作，维护侨胞合法权益，向人大、政协推荐列席会议的侨界代表。争取侨资企业支持筹集扶贫款项，帮扶贫困地区。</w:t>
      </w:r>
    </w:p>
    <w:p w14:paraId="4F7F6E35">
      <w:pPr>
        <w:pStyle w:val="9"/>
      </w:pPr>
      <w:r>
        <w:rPr>
          <w:rFonts w:hint="eastAsia"/>
        </w:rPr>
        <w:t>【做好侨联信息报道工作】</w:t>
      </w:r>
    </w:p>
    <w:p w14:paraId="3C259AFB">
      <w:pPr>
        <w:ind w:firstLine="420"/>
      </w:pPr>
      <w:r>
        <w:rPr>
          <w:rFonts w:hint="eastAsia"/>
        </w:rPr>
        <w:t>　充分利用涉外涉侨等各种媒体和工作平台，围绕南雄市委、市政府中心工作和南雄市投资环境、合作项目、优惠政策、珠玑巷后裔联谊，南雄土特产及民俗风情等方面内容，向海内外进行大张旗鼓地宣传报道，以扩大和加强对外宣传的范围和力度，尤其是向广东侨联网站、珠玑网站和南雄信息中心等侨报侨刊及新闻媒体提供稿件，让社会各界人士，增进对南雄认识和了解，提高南雄在海内外知名度，让世界了解南雄，使南雄走向世界。</w:t>
      </w:r>
    </w:p>
    <w:p w14:paraId="47634888">
      <w:pPr>
        <w:ind w:firstLine="420"/>
      </w:pPr>
      <w:r>
        <w:rPr>
          <w:rFonts w:hint="eastAsia"/>
        </w:rPr>
        <w:t>（刘　萍）</w:t>
      </w:r>
    </w:p>
    <w:p w14:paraId="3B60346A">
      <w:pPr>
        <w:ind w:firstLine="420"/>
      </w:pPr>
    </w:p>
    <w:p w14:paraId="520CA623">
      <w:pPr>
        <w:ind w:firstLine="420"/>
      </w:pPr>
      <w:r>
        <w:rPr>
          <w:rFonts w:hint="eastAsia"/>
        </w:rPr>
        <w:t>附：2016年市侨联领导班子成员名单</w:t>
      </w:r>
    </w:p>
    <w:p w14:paraId="635D6BEF">
      <w:pPr>
        <w:ind w:firstLine="420"/>
      </w:pPr>
      <w:r>
        <w:rPr>
          <w:rFonts w:hint="eastAsia"/>
        </w:rPr>
        <w:t>主　席：刘志梅</w:t>
      </w:r>
    </w:p>
    <w:p w14:paraId="78BCEC8E">
      <w:pPr>
        <w:ind w:firstLine="420"/>
      </w:pPr>
      <w:r>
        <w:rPr>
          <w:rFonts w:hint="eastAsia"/>
        </w:rPr>
        <w:t>副主席：华春君</w:t>
      </w:r>
    </w:p>
    <w:p w14:paraId="28C477AB">
      <w:pPr>
        <w:ind w:firstLine="420"/>
      </w:pPr>
    </w:p>
    <w:p w14:paraId="514F59C1">
      <w:pPr>
        <w:pStyle w:val="3"/>
      </w:pPr>
      <w:r>
        <w:rPr>
          <w:rFonts w:hint="eastAsia"/>
        </w:rPr>
        <w:t>社科联</w:t>
      </w:r>
    </w:p>
    <w:p w14:paraId="204FDB11">
      <w:pPr>
        <w:ind w:firstLine="420"/>
      </w:pPr>
    </w:p>
    <w:p w14:paraId="0BFB8448">
      <w:pPr>
        <w:pStyle w:val="9"/>
      </w:pPr>
      <w:r>
        <w:rPr>
          <w:rFonts w:hint="eastAsia"/>
        </w:rPr>
        <w:t>【概况】</w:t>
      </w:r>
    </w:p>
    <w:p w14:paraId="5C137D1B">
      <w:pPr>
        <w:ind w:firstLine="420"/>
      </w:pPr>
      <w:r>
        <w:rPr>
          <w:rFonts w:hint="eastAsia"/>
        </w:rPr>
        <w:t>　南雄市社会科学联合会是南雄市从事社会科学研究、普及的正科级参公单位，编制为2人。</w:t>
      </w:r>
    </w:p>
    <w:p w14:paraId="0D48DB41">
      <w:pPr>
        <w:pStyle w:val="9"/>
      </w:pPr>
      <w:r>
        <w:rPr>
          <w:rFonts w:hint="eastAsia"/>
        </w:rPr>
        <w:t>【社科课题研究和项目申报】</w:t>
      </w:r>
    </w:p>
    <w:p w14:paraId="4F865551">
      <w:pPr>
        <w:ind w:firstLine="420"/>
      </w:pPr>
      <w:r>
        <w:rPr>
          <w:rFonts w:hint="eastAsia"/>
        </w:rPr>
        <w:t>　市社科联组织各学会、协会及相关单位开展“省社科普及规划项目申报立项”、2016年度项目申报和市社科联年度重点研究课题立项申报等工作。收集南雄社科著作、书刊、文章上送社科参评书籍3本。推荐2人加入韶关文化研究学会。立足市情，配合南雄市委主要工作，关注热点难点问题，组织有关学会、“南雄姓氏文化名都研究”“南雄文化与旅游发展”“南雄民俗文化研究”等为主题学术调研。</w:t>
      </w:r>
    </w:p>
    <w:p w14:paraId="58868821">
      <w:pPr>
        <w:pStyle w:val="9"/>
      </w:pPr>
      <w:r>
        <w:rPr>
          <w:rFonts w:hint="eastAsia"/>
        </w:rPr>
        <w:t>【服务基层】</w:t>
      </w:r>
    </w:p>
    <w:p w14:paraId="0DE25D01">
      <w:pPr>
        <w:ind w:firstLine="420"/>
      </w:pPr>
      <w:r>
        <w:rPr>
          <w:rFonts w:hint="eastAsia"/>
        </w:rPr>
        <w:t>　社科联围绕2016年市委提出的六大战略、六大产业工作目标以省委宣传部挂牌“省优秀社科基地”河南社科基地为阵地，延伸社科活动触角，建立大社科工作机制，开展社科普及、宣传咨询活动整合市内社科资源，宣传和普及社科知识是市社科联一项重要工作。</w:t>
      </w:r>
    </w:p>
    <w:p w14:paraId="2B02368E">
      <w:pPr>
        <w:pStyle w:val="9"/>
      </w:pPr>
      <w:r>
        <w:rPr>
          <w:rFonts w:hint="eastAsia"/>
        </w:rPr>
        <w:t>【开展社科活动】</w:t>
      </w:r>
    </w:p>
    <w:p w14:paraId="2100D5C2">
      <w:pPr>
        <w:ind w:firstLine="420"/>
      </w:pPr>
      <w:r>
        <w:rPr>
          <w:rFonts w:hint="eastAsia"/>
        </w:rPr>
        <w:t>　5月在雄州街道河南社科基地开展科普月、法律普及、家庭卫生保健等活动，组织有关学会、协会及相关单位开展科技下乡，科普进机关、科普进学校、科普进社区以及科普专题讲座、科技培训、卫生咨询、健康检查、义诊等各具特色的活动。10月，雄州街道河南村委会因开展社科普及工作好，被广东省社会科学联合会评为16个广东省优秀人文社会科学普及基地之一，韶关唯一一家。参与南雄5月开展的姓氏文化旅游活动和亲力亲为抓好界址镇大坊村16户困难户的精准扶贫工作。</w:t>
      </w:r>
    </w:p>
    <w:p w14:paraId="1AB7D554">
      <w:pPr>
        <w:ind w:firstLine="420"/>
      </w:pPr>
      <w:r>
        <w:rPr>
          <w:rFonts w:hint="eastAsia"/>
        </w:rPr>
        <w:t>（郭泊铄）</w:t>
      </w:r>
    </w:p>
    <w:p w14:paraId="23C9268D">
      <w:pPr>
        <w:ind w:firstLine="420"/>
      </w:pPr>
    </w:p>
    <w:p w14:paraId="14F76A02">
      <w:pPr>
        <w:ind w:firstLine="420"/>
      </w:pPr>
      <w:r>
        <w:rPr>
          <w:rFonts w:hint="eastAsia"/>
        </w:rPr>
        <w:t>附：2016年市社科联领导班子成员名单</w:t>
      </w:r>
    </w:p>
    <w:p w14:paraId="74720A11">
      <w:pPr>
        <w:ind w:firstLine="420"/>
      </w:pPr>
      <w:r>
        <w:rPr>
          <w:rFonts w:hint="eastAsia"/>
        </w:rPr>
        <w:t>主　席：沈学安</w:t>
      </w:r>
    </w:p>
    <w:p w14:paraId="73C11A2B">
      <w:pPr>
        <w:ind w:firstLine="420"/>
      </w:pPr>
    </w:p>
    <w:p w14:paraId="05F61D0A">
      <w:pPr>
        <w:pStyle w:val="3"/>
      </w:pPr>
      <w:r>
        <w:rPr>
          <w:rFonts w:hint="eastAsia"/>
        </w:rPr>
        <w:t>文　联</w:t>
      </w:r>
    </w:p>
    <w:p w14:paraId="590FD0A8">
      <w:pPr>
        <w:ind w:firstLine="420"/>
      </w:pPr>
    </w:p>
    <w:p w14:paraId="5F4CA667">
      <w:pPr>
        <w:pStyle w:val="9"/>
      </w:pPr>
      <w:r>
        <w:rPr>
          <w:rFonts w:hint="eastAsia"/>
        </w:rPr>
        <w:t>【概况】</w:t>
      </w:r>
    </w:p>
    <w:p w14:paraId="27811475">
      <w:pPr>
        <w:ind w:firstLine="420"/>
      </w:pPr>
      <w:r>
        <w:rPr>
          <w:rFonts w:hint="eastAsia"/>
        </w:rPr>
        <w:t>　南雄市文学艺术界联合会为正科级事业编制单位，编制为2人。2016年属下的美术协会、书法家协会、老年书法协会、音乐舞蹈戏剧协会、摄影家协会、珠玑书画院、诗词学会、观赏石协会、演讲与口才协会、南雄市硬笔书法协会、南雄作家协会和南雄市民间文艺家协会等12个协会，出版《珠玑文艺》3期（其中“第二届姓氏文化旅游节特刊”1期，《珠玑诗苑》1期，《南雄书法报》2期），开展大型文艺活动6场，各种展览6期。</w:t>
      </w:r>
    </w:p>
    <w:p w14:paraId="4BB14CD2">
      <w:pPr>
        <w:pStyle w:val="9"/>
      </w:pPr>
      <w:r>
        <w:rPr>
          <w:rFonts w:hint="eastAsia"/>
        </w:rPr>
        <w:t>【文艺协会】</w:t>
      </w:r>
    </w:p>
    <w:p w14:paraId="6301F0CB">
      <w:pPr>
        <w:ind w:firstLine="420"/>
      </w:pPr>
      <w:r>
        <w:rPr>
          <w:rFonts w:hint="eastAsia"/>
        </w:rPr>
        <w:t>　文联组织协调12个协会，按照各自章程，开展各类文艺活动，繁荣文学艺术。1月，珠玑诗社经民政部门批准更名为南雄市诗词学会，并选举沈茂宝担任会长；4月，批复硬笔书法协会选举领导班子成员名单，曾凡辉担任会长；书法家协会增补刘世洪为书法家协会副主席、李锦雄为书法家协会副秘书长。</w:t>
      </w:r>
    </w:p>
    <w:p w14:paraId="0CCAD334">
      <w:pPr>
        <w:pStyle w:val="9"/>
      </w:pPr>
      <w:r>
        <w:rPr>
          <w:rFonts w:hint="eastAsia"/>
        </w:rPr>
        <w:t>【文学艺术活动】</w:t>
      </w:r>
    </w:p>
    <w:p w14:paraId="13A421DB">
      <w:pPr>
        <w:ind w:firstLine="420"/>
      </w:pPr>
      <w:r>
        <w:rPr>
          <w:rFonts w:hint="eastAsia"/>
        </w:rPr>
        <w:t>　文联围绕市委市政府中心工作，开展各种文学艺术活动，做好文化服务。每个星期三晚上在广州会馆风雅颂文化惠民活动。</w:t>
      </w:r>
    </w:p>
    <w:p w14:paraId="2DD761EC">
      <w:pPr>
        <w:ind w:firstLine="420"/>
      </w:pPr>
      <w:r>
        <w:rPr>
          <w:rFonts w:hint="eastAsia"/>
        </w:rPr>
        <w:t>1月，在古市、黄坑民、雄州、坪田、水口、市区举行送春联迎新春活动，送出春联近8000幅；春节期间，在时代广场（珠影剧院）举办2016年美术作品展，在三影塔广场举办“大美孔江——生态南雄”系列创作大赛获奖作品展和大型新春音乐会。</w:t>
      </w:r>
    </w:p>
    <w:p w14:paraId="351912E7">
      <w:pPr>
        <w:ind w:firstLine="420"/>
      </w:pPr>
      <w:r>
        <w:rPr>
          <w:rFonts w:hint="eastAsia"/>
        </w:rPr>
        <w:t>5月，诗词楹联国学教育培训基地在永康学校挂牌，并在城区各中小学校举办6场次弘扬传统诗词楹联培训。</w:t>
      </w:r>
    </w:p>
    <w:p w14:paraId="60538925">
      <w:pPr>
        <w:ind w:firstLine="420"/>
      </w:pPr>
      <w:r>
        <w:rPr>
          <w:rFonts w:hint="eastAsia"/>
        </w:rPr>
        <w:t>6月，在南雄大会堂举办庆祝中国共产党成立95周年暨红军长征胜利80周年音乐晚会；在政府橱窗举办首届“瑞晟杯”中小学生硬笔书法大赛作品展。</w:t>
      </w:r>
    </w:p>
    <w:p w14:paraId="1D4EE79A">
      <w:pPr>
        <w:ind w:firstLine="420"/>
      </w:pPr>
      <w:r>
        <w:rPr>
          <w:rFonts w:hint="eastAsia"/>
        </w:rPr>
        <w:t>7月，“中国梦苏区情”广东百名书家古雄州诗词书法展览在北京国艺美术馆举行，展出作品101件。</w:t>
      </w:r>
    </w:p>
    <w:p w14:paraId="5F0EDA5D">
      <w:pPr>
        <w:ind w:firstLine="420"/>
      </w:pPr>
      <w:r>
        <w:rPr>
          <w:rFonts w:hint="eastAsia"/>
        </w:rPr>
        <w:t>9月，在珠玑书画院举办工农红军长征胜利80周年书法作品展，展出作品80幅。</w:t>
      </w:r>
    </w:p>
    <w:p w14:paraId="22706E5C">
      <w:pPr>
        <w:ind w:firstLine="420"/>
      </w:pPr>
      <w:r>
        <w:rPr>
          <w:rFonts w:hint="eastAsia"/>
        </w:rPr>
        <w:t>10月，送文艺到水口镇云西村开展敬老活动，及时为200多名60岁以上的老人献上一台精彩的文艺活动。</w:t>
      </w:r>
    </w:p>
    <w:p w14:paraId="57EBB11A">
      <w:pPr>
        <w:ind w:firstLine="420"/>
      </w:pPr>
      <w:r>
        <w:rPr>
          <w:rFonts w:hint="eastAsia"/>
        </w:rPr>
        <w:t>11月，协助黄坑镇板桥村举办一年一度文化节，特举办文化艺术展，展品有书法作品和历届文化节摄影作品，且独具特色地创作村歌《板桥之歌》，让广大村民在歌声中奋进。</w:t>
      </w:r>
    </w:p>
    <w:p w14:paraId="0D3D3FEC">
      <w:pPr>
        <w:ind w:firstLine="420"/>
      </w:pPr>
      <w:r>
        <w:rPr>
          <w:rFonts w:hint="eastAsia"/>
        </w:rPr>
        <w:t>12月，第二季《中国新歌声》全国城市海选南雄赛区启动，市文联与音舞协会作为其指导单位，根本宗旨在于为每个草根音乐根底的人搭建交流平台，为走出南雄，面向世界铺垫一条追求梦想的成功之路。</w:t>
      </w:r>
    </w:p>
    <w:p w14:paraId="6D1D0507">
      <w:pPr>
        <w:pStyle w:val="9"/>
      </w:pPr>
      <w:r>
        <w:rPr>
          <w:rFonts w:hint="eastAsia"/>
        </w:rPr>
        <w:t>【文化建设】</w:t>
      </w:r>
    </w:p>
    <w:p w14:paraId="21387B22">
      <w:pPr>
        <w:ind w:firstLine="420"/>
      </w:pPr>
      <w:r>
        <w:rPr>
          <w:rFonts w:hint="eastAsia"/>
        </w:rPr>
        <w:t>　5月，《南雄印象》文学丛书出版发行，该丛书分散文卷《永远的田园》、小说卷《光阴的细节》、诗歌卷《乡愁的火焰》3卷本。</w:t>
      </w:r>
    </w:p>
    <w:p w14:paraId="1906D0FD">
      <w:pPr>
        <w:pStyle w:val="9"/>
      </w:pPr>
      <w:r>
        <w:rPr>
          <w:rFonts w:hint="eastAsia"/>
        </w:rPr>
        <w:t>【阵地建设】</w:t>
      </w:r>
    </w:p>
    <w:p w14:paraId="7F955D6E">
      <w:pPr>
        <w:ind w:firstLine="420"/>
      </w:pPr>
      <w:r>
        <w:rPr>
          <w:rFonts w:hint="eastAsia"/>
        </w:rPr>
        <w:t>　《珠玑文艺》和《南雄文联网》文化建设阵地建设，期期有新颖，月月有更新，更新文稿3000多篇。</w:t>
      </w:r>
    </w:p>
    <w:p w14:paraId="70EF81BE">
      <w:pPr>
        <w:pStyle w:val="9"/>
      </w:pPr>
      <w:r>
        <w:rPr>
          <w:rFonts w:hint="eastAsia"/>
        </w:rPr>
        <w:t>【古村落】</w:t>
      </w:r>
    </w:p>
    <w:p w14:paraId="6C61225C">
      <w:pPr>
        <w:ind w:firstLine="420"/>
      </w:pPr>
      <w:r>
        <w:rPr>
          <w:rFonts w:hint="eastAsia"/>
        </w:rPr>
        <w:t>　市文联注重挖掘民间文化以及对古村落历史文化的宣传引导，对古建筑物的古装饰、灰雕、木雕等艺术及建筑技巧进行搜集整理，提升软文化实力，11月，经省级古村落评审专家终评认定，油山镇上朔村成为广东省第五批古村落，也是南雄市第六个省级“古村落”。</w:t>
      </w:r>
    </w:p>
    <w:p w14:paraId="76BAB269">
      <w:pPr>
        <w:pStyle w:val="9"/>
      </w:pPr>
      <w:r>
        <w:rPr>
          <w:rFonts w:hint="eastAsia"/>
        </w:rPr>
        <w:t>【文艺交流】</w:t>
      </w:r>
    </w:p>
    <w:p w14:paraId="59883CF2">
      <w:pPr>
        <w:ind w:firstLine="420"/>
      </w:pPr>
      <w:r>
        <w:rPr>
          <w:rFonts w:hint="eastAsia"/>
        </w:rPr>
        <w:t>　1月，岭南书画院东莞分院组织北京、东莞等地的国家级油画美术家到珠玑古巷和梅关古道考察采风；3月4日，省文联党组书记程扬、专职副主席李劲堃率领书法、美术、摄影、舞蹈等文艺家一行15人来到原中央苏区县南雄开展文艺帮扶教育及采风活动，掀起深入基层，扎根人民活动高潮；3月12日，邀请北京摄影函授学院高级技师和匀生老师来广州会馆举办《获奖作品的创作思路》，提高该市艺术水平。5月27日至30日，协助市委邀请国家级各地著名诗人作家来南雄参加“中国南雄·梅岭诗会”活动，举办一场诗歌与音乐相辉映、古典与现代相融合的文化盛会，以诗会友，共同演绎南雄的诗情画意，揭开南雄市第三届姓氏文化旅游节的序幕；8月8日，协助市委举办“重走红军长征路”主题书画创作活动，10多名省内知名书画家走进南雄、仁化、乐昌采风，追寻红色记忆，重温革命历史，传承长征精神；9月20日，中国艺术报社社长向云驹来到珠玑古巷指导南雄市的民俗文化；11月11日，深圳龙岗纯美声音女教师合唱团一行20多人与南雄市开展文艺交流，在广州会馆举办一场音乐交流表演文艺活动。</w:t>
      </w:r>
    </w:p>
    <w:p w14:paraId="67A42729">
      <w:pPr>
        <w:pStyle w:val="9"/>
      </w:pPr>
      <w:r>
        <w:rPr>
          <w:rFonts w:hint="eastAsia"/>
        </w:rPr>
        <w:t>【文艺宣传】</w:t>
      </w:r>
    </w:p>
    <w:p w14:paraId="78848C02">
      <w:pPr>
        <w:ind w:firstLine="420"/>
      </w:pPr>
      <w:r>
        <w:rPr>
          <w:rFonts w:hint="eastAsia"/>
        </w:rPr>
        <w:t>　2016年，南雄市文艺界在韶关市级刊物发表70篇，省部级刊物10篇，国家刊物2篇。在各大网站发表文学作品100篇，向韶关市推荐长篇小说1篇，李凤梅创作《女人的宣言》，获得韶关市委宣传部的扶持出版，杨长乐诗刊登在《十月》杂志专号上。</w:t>
      </w:r>
    </w:p>
    <w:p w14:paraId="4B02AE89">
      <w:pPr>
        <w:pStyle w:val="9"/>
      </w:pPr>
      <w:r>
        <w:rPr>
          <w:rFonts w:hint="eastAsia"/>
        </w:rPr>
        <w:t>【其他工作】</w:t>
      </w:r>
    </w:p>
    <w:p w14:paraId="30C1116C">
      <w:pPr>
        <w:ind w:firstLine="420"/>
      </w:pPr>
      <w:r>
        <w:rPr>
          <w:rFonts w:hint="eastAsia"/>
        </w:rPr>
        <w:t>　在政府橱窗和博物馆举办的“两学一做”和“三守三爱”教育活动书画展以及庆祝中国共产党成立95周年暨红军长征胜利80周年书法展。</w:t>
      </w:r>
    </w:p>
    <w:p w14:paraId="1B892CB4">
      <w:pPr>
        <w:ind w:firstLine="420"/>
      </w:pPr>
      <w:r>
        <w:rPr>
          <w:rFonts w:hint="eastAsia"/>
        </w:rPr>
        <w:t>（赵才文）</w:t>
      </w:r>
    </w:p>
    <w:p w14:paraId="6EB498B2">
      <w:pPr>
        <w:ind w:firstLine="420"/>
      </w:pPr>
    </w:p>
    <w:p w14:paraId="43C15C7A">
      <w:pPr>
        <w:ind w:firstLine="420"/>
      </w:pPr>
      <w:r>
        <w:rPr>
          <w:rFonts w:hint="eastAsia"/>
        </w:rPr>
        <w:t>附：2016年市文联领导班子成员名单</w:t>
      </w:r>
    </w:p>
    <w:p w14:paraId="70D1FA85">
      <w:pPr>
        <w:ind w:firstLine="420"/>
      </w:pPr>
      <w:r>
        <w:rPr>
          <w:rFonts w:hint="eastAsia"/>
        </w:rPr>
        <w:t>主　席：沈青松</w:t>
      </w:r>
    </w:p>
    <w:p w14:paraId="5C4053EA">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786C3B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C9F22F2">
            <w:pPr>
              <w:pStyle w:val="49"/>
            </w:pPr>
            <w:r>
              <w:rPr>
                <w:rFonts w:hint="eastAsia"/>
              </w:rPr>
              <w:drawing>
                <wp:inline distT="0" distB="0" distL="114300" distR="114300">
                  <wp:extent cx="2702560" cy="1517015"/>
                  <wp:effectExtent l="0" t="0" r="2540" b="6985"/>
                  <wp:docPr id="52" name="图片 52" descr="001-43  7月17日，“中国梦苏区情”广东百名书家古雄州诗词书法展在北京国艺美术馆隆重举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001-43  7月17日，“中国梦苏区情”广东百名书家古雄州诗词书法展在北京国艺美术馆隆重举行"/>
                          <pic:cNvPicPr>
                            <a:picLocks noChangeAspect="1"/>
                          </pic:cNvPicPr>
                        </pic:nvPicPr>
                        <pic:blipFill>
                          <a:blip r:embed="rId101"/>
                          <a:stretch>
                            <a:fillRect/>
                          </a:stretch>
                        </pic:blipFill>
                        <pic:spPr>
                          <a:xfrm>
                            <a:off x="0" y="0"/>
                            <a:ext cx="2702560" cy="1517015"/>
                          </a:xfrm>
                          <a:prstGeom prst="rect">
                            <a:avLst/>
                          </a:prstGeom>
                        </pic:spPr>
                      </pic:pic>
                    </a:graphicData>
                  </a:graphic>
                </wp:inline>
              </w:drawing>
            </w:r>
          </w:p>
        </w:tc>
      </w:tr>
      <w:tr w14:paraId="5E38FC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8D4CBD8">
            <w:pPr>
              <w:pStyle w:val="49"/>
            </w:pPr>
            <w:r>
              <w:rPr>
                <w:rFonts w:hint="eastAsia"/>
              </w:rPr>
              <w:t>7月17日，“中国梦苏区情”广东百名书家古雄州诗词书法展在北京国艺美术馆举行</w:t>
            </w:r>
          </w:p>
        </w:tc>
      </w:tr>
    </w:tbl>
    <w:p w14:paraId="4A2297A0">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B2F45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D7D37FB">
            <w:pPr>
              <w:pStyle w:val="49"/>
            </w:pPr>
            <w:r>
              <w:rPr>
                <w:rFonts w:hint="eastAsia"/>
              </w:rPr>
              <w:drawing>
                <wp:inline distT="0" distB="0" distL="114300" distR="114300">
                  <wp:extent cx="2907665" cy="1938655"/>
                  <wp:effectExtent l="0" t="0" r="6985" b="4445"/>
                  <wp:docPr id="53" name="图片 53" descr="001-44  1月29日，开展送福送文化送春联到乡村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01-44  1月29日，开展送福送文化送春联到乡村活动"/>
                          <pic:cNvPicPr>
                            <a:picLocks noChangeAspect="1"/>
                          </pic:cNvPicPr>
                        </pic:nvPicPr>
                        <pic:blipFill>
                          <a:blip r:embed="rId102"/>
                          <a:stretch>
                            <a:fillRect/>
                          </a:stretch>
                        </pic:blipFill>
                        <pic:spPr>
                          <a:xfrm>
                            <a:off x="0" y="0"/>
                            <a:ext cx="2907665" cy="1938655"/>
                          </a:xfrm>
                          <a:prstGeom prst="rect">
                            <a:avLst/>
                          </a:prstGeom>
                        </pic:spPr>
                      </pic:pic>
                    </a:graphicData>
                  </a:graphic>
                </wp:inline>
              </w:drawing>
            </w:r>
          </w:p>
        </w:tc>
      </w:tr>
      <w:tr w14:paraId="0B035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7EE66ED">
            <w:pPr>
              <w:pStyle w:val="49"/>
            </w:pPr>
            <w:r>
              <w:rPr>
                <w:rFonts w:hint="eastAsia"/>
              </w:rPr>
              <w:t>1月29日，开展送福送文化送春联到乡村活动</w:t>
            </w:r>
          </w:p>
        </w:tc>
      </w:tr>
    </w:tbl>
    <w:p w14:paraId="56BDFD5F">
      <w:pPr>
        <w:ind w:firstLine="420"/>
      </w:pPr>
    </w:p>
    <w:p w14:paraId="6312596B">
      <w:pPr>
        <w:ind w:firstLine="420"/>
      </w:pPr>
    </w:p>
    <w:p w14:paraId="679D8B22">
      <w:pPr>
        <w:pStyle w:val="3"/>
      </w:pPr>
      <w:r>
        <w:rPr>
          <w:rFonts w:hint="eastAsia"/>
        </w:rPr>
        <w:t>广东南雄珠玑书画院</w:t>
      </w:r>
    </w:p>
    <w:p w14:paraId="5DC30C85">
      <w:pPr>
        <w:ind w:firstLine="420"/>
      </w:pPr>
    </w:p>
    <w:p w14:paraId="25CA7E04">
      <w:pPr>
        <w:pStyle w:val="9"/>
      </w:pPr>
      <w:r>
        <w:rPr>
          <w:rFonts w:hint="eastAsia"/>
        </w:rPr>
        <w:t>【概况】</w:t>
      </w:r>
    </w:p>
    <w:p w14:paraId="47DCFCA1">
      <w:pPr>
        <w:ind w:firstLine="420"/>
      </w:pPr>
      <w:r>
        <w:rPr>
          <w:rFonts w:hint="eastAsia"/>
        </w:rPr>
        <w:t>　广东南雄珠玑书画院成立于2012年1月1日，是经南雄市民政局批准备案一个群众团体组织，隶属于南雄市文联，现有会员35人，院长刘烈章。</w:t>
      </w:r>
    </w:p>
    <w:p w14:paraId="1B1FAC27">
      <w:pPr>
        <w:ind w:firstLine="420"/>
      </w:pPr>
      <w:r>
        <w:rPr>
          <w:rFonts w:hint="eastAsia"/>
        </w:rPr>
        <w:t>2016年，广东南雄珠玑书画院坚持为人民服务，为社会主义服务，大力发展当地文化事业，开展一系列书法进军营、送春联下乡活动、组织开展“七一”“八一”、国庆等节日开展大型书法展览活动，为广大群众提供丰富文化食粮。</w:t>
      </w:r>
    </w:p>
    <w:p w14:paraId="26CCE6D3">
      <w:pPr>
        <w:pStyle w:val="9"/>
      </w:pPr>
      <w:r>
        <w:rPr>
          <w:rFonts w:hint="eastAsia"/>
        </w:rPr>
        <w:t>【书法展览】</w:t>
      </w:r>
    </w:p>
    <w:p w14:paraId="47CF507E">
      <w:pPr>
        <w:ind w:firstLine="420"/>
      </w:pPr>
      <w:r>
        <w:rPr>
          <w:rFonts w:hint="eastAsia"/>
        </w:rPr>
        <w:t>　7月17至22日在北京国艺美术馆举行“中国梦苏区情”广东百名书家古雄州诗词书法展览活动。此次展览由广东省南雄市文广新局、南雄市文联、广东南雄珠玑书画院主办。广东省书法家协会主席张桂光亲自为此次书法进京展题字。开幕式由中央电视台主持人石军主持，</w:t>
      </w:r>
      <w:r>
        <w:rPr>
          <w:rFonts w:hint="eastAsia"/>
          <w:lang w:eastAsia="zh-CN"/>
        </w:rPr>
        <w:t>中共中央办公厅</w:t>
      </w:r>
      <w:r>
        <w:rPr>
          <w:rFonts w:hint="eastAsia"/>
        </w:rPr>
        <w:t>原副主任、秘书局局长傅西路，广东南雄珠玑书画院院长刘烈章，中国教育电视台风云评论员、模特春晚总制片、总导演、文交天下文化传媒（北京）有限公司董事长刘宏伟在开幕式上致辞。国务院新闻办原副局长陈东辉，北京市文联副主席、中国书协理事彭利铭，中央国家机关书法家协会副主席李少青等领导嘉宾和书法界人士200多人出席开幕式。这次展览以广东省书法家协会以及部分兄弟市书协名家为邀约对象，收到并展出作品101件。所展作品风格各异，书法家们以饱满的热情表达对苏区人民关心和情感创作出的书法佳作，是南雄文化建设一个亮点。</w:t>
      </w:r>
    </w:p>
    <w:p w14:paraId="23F73907">
      <w:pPr>
        <w:ind w:firstLine="420"/>
      </w:pPr>
      <w:r>
        <w:rPr>
          <w:rFonts w:hint="eastAsia"/>
        </w:rPr>
        <w:t>8月22日，由珠玑书画院承办的南雄市承办纪念世界反法西斯战争暨抗日战争胜利70周年书画作品展，共展出70幅作品。</w:t>
      </w:r>
    </w:p>
    <w:p w14:paraId="57414F9C">
      <w:pPr>
        <w:pStyle w:val="9"/>
      </w:pPr>
      <w:r>
        <w:rPr>
          <w:rFonts w:hint="eastAsia"/>
        </w:rPr>
        <w:t>【文化交流】</w:t>
      </w:r>
    </w:p>
    <w:p w14:paraId="239FC692">
      <w:pPr>
        <w:ind w:firstLine="420"/>
      </w:pPr>
      <w:r>
        <w:rPr>
          <w:rFonts w:hint="eastAsia"/>
        </w:rPr>
        <w:t>　9月1日，由广州天河区政协副主席王壮一行9人前来珠玑书画院参观交流。</w:t>
      </w:r>
    </w:p>
    <w:p w14:paraId="5CCC2593">
      <w:pPr>
        <w:ind w:firstLine="420"/>
      </w:pPr>
      <w:r>
        <w:rPr>
          <w:rFonts w:hint="eastAsia"/>
        </w:rPr>
        <w:t>9月19日，珠玑书画院邀请中国书协会员韶关书协副主席操军凛来院讲授书法课。</w:t>
      </w:r>
    </w:p>
    <w:p w14:paraId="3E0EB7C9">
      <w:pPr>
        <w:ind w:firstLine="420"/>
      </w:pPr>
      <w:r>
        <w:rPr>
          <w:rFonts w:hint="eastAsia"/>
        </w:rPr>
        <w:t>10月17日，广东省书协副主席、省书法院院长李远东率团一行12人，参加市第二届姓氏文化旅游节家风家训书法活动，活动前一行到珠玑书画院进行交流指导。</w:t>
      </w:r>
    </w:p>
    <w:p w14:paraId="57E76744">
      <w:pPr>
        <w:ind w:firstLine="420"/>
      </w:pPr>
      <w:r>
        <w:rPr>
          <w:rFonts w:hint="eastAsia"/>
        </w:rPr>
        <w:t>11月17日，中国书画收藏家协会副会长李刚一行到院参观指导。</w:t>
      </w:r>
    </w:p>
    <w:p w14:paraId="6B3A1CFD">
      <w:pPr>
        <w:pStyle w:val="9"/>
      </w:pPr>
      <w:r>
        <w:rPr>
          <w:rFonts w:hint="eastAsia"/>
        </w:rPr>
        <w:t>【书法活动】</w:t>
      </w:r>
    </w:p>
    <w:p w14:paraId="4BF4B629">
      <w:pPr>
        <w:ind w:firstLine="420"/>
      </w:pPr>
      <w:r>
        <w:rPr>
          <w:rFonts w:hint="eastAsia"/>
        </w:rPr>
        <w:t>　2月8日，书画院与南雄天和装饰有限公司在东方大润发广场开展免费送春联书法进万家活动，同时到古村落南亩鱼仙送春联。</w:t>
      </w:r>
    </w:p>
    <w:p w14:paraId="5634F49B">
      <w:pPr>
        <w:ind w:firstLine="420"/>
      </w:pPr>
      <w:r>
        <w:rPr>
          <w:rFonts w:hint="eastAsia"/>
        </w:rPr>
        <w:t>8月8日和12月12日，珠玑书画院分别广州会馆开展书法进万家活动。</w:t>
      </w:r>
    </w:p>
    <w:p w14:paraId="5D195CB5">
      <w:pPr>
        <w:ind w:firstLine="420"/>
      </w:pPr>
      <w:r>
        <w:rPr>
          <w:rFonts w:hint="eastAsia"/>
        </w:rPr>
        <w:t>10月15日，珠玑书画院组织部分会员到珠玑古巷开展书写姓氏家训活动。</w:t>
      </w:r>
    </w:p>
    <w:p w14:paraId="74CC71F7">
      <w:pPr>
        <w:ind w:firstLine="420"/>
      </w:pPr>
      <w:r>
        <w:rPr>
          <w:rFonts w:hint="eastAsia"/>
        </w:rPr>
        <w:t>10月21日，书画院举办孝满天下，爱在重阳敬老活动，市委宣传部副部长孔会平、市文广新局局长李卫兰，市文联主席沈青松，市老干局副局长饶纪有等单位领导参加，为5位80岁老人赠送书法作品。</w:t>
      </w:r>
    </w:p>
    <w:p w14:paraId="3D7429A1">
      <w:pPr>
        <w:ind w:firstLine="420"/>
      </w:pPr>
      <w:r>
        <w:rPr>
          <w:rFonts w:hint="eastAsia"/>
        </w:rPr>
        <w:t>11月20至22日，广东书法院在珠玑书画院举办书法研修班，共有60人参加培训，省书协副主席、省书法院院长李远东亲自授课。</w:t>
      </w:r>
    </w:p>
    <w:p w14:paraId="40995FEC">
      <w:pPr>
        <w:pStyle w:val="9"/>
      </w:pPr>
      <w:r>
        <w:rPr>
          <w:rFonts w:hint="eastAsia"/>
        </w:rPr>
        <w:t>【获得荣誉】</w:t>
      </w:r>
    </w:p>
    <w:p w14:paraId="52F2437F">
      <w:pPr>
        <w:ind w:firstLine="420"/>
      </w:pPr>
      <w:r>
        <w:rPr>
          <w:rFonts w:hint="eastAsia"/>
        </w:rPr>
        <w:t>　4月，韶关举办“碧水花城”书法作品展，珠玑书画院多人参加活动并获得奖项，院获奖作者有：黄佑奇、谢代翔、刘烈章、邓功篪、钟俊华、曹时富、尹德麟、陈广海、陈太勤等。</w:t>
      </w:r>
    </w:p>
    <w:p w14:paraId="038070C0">
      <w:pPr>
        <w:ind w:firstLine="420"/>
      </w:pPr>
      <w:r>
        <w:rPr>
          <w:rFonts w:hint="eastAsia"/>
        </w:rPr>
        <w:t>5月27日，书法学报在深圳举办第二届全国中老年书画大赛表彰大会，珠玑书画院长刘烈章获得书画大赛一等奖。</w:t>
      </w:r>
    </w:p>
    <w:p w14:paraId="3F16887E">
      <w:pPr>
        <w:ind w:firstLine="420"/>
      </w:pPr>
      <w:r>
        <w:rPr>
          <w:rFonts w:hint="eastAsia"/>
        </w:rPr>
        <w:t>12月6日，南岭首届扇面书法艺术展，珠玑书画院有10人获奖：钟俊华、黄飞、刘烈章、邓功篪、陈太勤、谢代翔、沈家传、黄佑奇、邱小兵、曾远儒。</w:t>
      </w:r>
    </w:p>
    <w:p w14:paraId="46D26FB4">
      <w:pPr>
        <w:ind w:firstLine="420"/>
      </w:pPr>
    </w:p>
    <w:p w14:paraId="7B0A0899">
      <w:pPr>
        <w:ind w:firstLine="420"/>
      </w:pPr>
      <w:r>
        <w:rPr>
          <w:rFonts w:hint="eastAsia"/>
        </w:rPr>
        <w:t>附：2016年珠玑书画院领导班子成员名单</w:t>
      </w:r>
    </w:p>
    <w:p w14:paraId="25C49F7C">
      <w:pPr>
        <w:ind w:firstLine="420"/>
      </w:pPr>
      <w:r>
        <w:rPr>
          <w:rFonts w:hint="eastAsia"/>
        </w:rPr>
        <w:t>院　长：刘烈章</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791A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863E7AF">
            <w:pPr>
              <w:pStyle w:val="49"/>
            </w:pPr>
            <w:r>
              <w:rPr>
                <w:rFonts w:hint="eastAsia"/>
              </w:rPr>
              <w:drawing>
                <wp:inline distT="0" distB="0" distL="114300" distR="114300">
                  <wp:extent cx="2921000" cy="1656080"/>
                  <wp:effectExtent l="0" t="0" r="12700" b="1270"/>
                  <wp:docPr id="54" name="图片 54" descr="001-45  纪念抗日70周年书法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001-45  纪念抗日70周年书法活动"/>
                          <pic:cNvPicPr>
                            <a:picLocks noChangeAspect="1"/>
                          </pic:cNvPicPr>
                        </pic:nvPicPr>
                        <pic:blipFill>
                          <a:blip r:embed="rId103"/>
                          <a:stretch>
                            <a:fillRect/>
                          </a:stretch>
                        </pic:blipFill>
                        <pic:spPr>
                          <a:xfrm>
                            <a:off x="0" y="0"/>
                            <a:ext cx="2921000" cy="1656080"/>
                          </a:xfrm>
                          <a:prstGeom prst="rect">
                            <a:avLst/>
                          </a:prstGeom>
                        </pic:spPr>
                      </pic:pic>
                    </a:graphicData>
                  </a:graphic>
                </wp:inline>
              </w:drawing>
            </w:r>
          </w:p>
        </w:tc>
      </w:tr>
      <w:tr w14:paraId="76FDE6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BE7D577">
            <w:pPr>
              <w:pStyle w:val="49"/>
            </w:pPr>
            <w:r>
              <w:rPr>
                <w:rFonts w:hint="eastAsia"/>
              </w:rPr>
              <w:t>纪念抗日战争胜利70周年书法活动</w:t>
            </w:r>
          </w:p>
        </w:tc>
      </w:tr>
      <w:tr w14:paraId="381CF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27A0F2D">
            <w:pPr>
              <w:pStyle w:val="49"/>
            </w:pPr>
            <w:r>
              <w:rPr>
                <w:rFonts w:hint="eastAsia"/>
              </w:rPr>
              <w:drawing>
                <wp:inline distT="0" distB="0" distL="114300" distR="114300">
                  <wp:extent cx="2581910" cy="1671320"/>
                  <wp:effectExtent l="0" t="0" r="8890" b="5080"/>
                  <wp:docPr id="55" name="图片 55" descr="001-46  开展“送春联进万家”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01-46  开展“送春联进万家”活动"/>
                          <pic:cNvPicPr>
                            <a:picLocks noChangeAspect="1"/>
                          </pic:cNvPicPr>
                        </pic:nvPicPr>
                        <pic:blipFill>
                          <a:blip r:embed="rId104"/>
                          <a:stretch>
                            <a:fillRect/>
                          </a:stretch>
                        </pic:blipFill>
                        <pic:spPr>
                          <a:xfrm>
                            <a:off x="0" y="0"/>
                            <a:ext cx="2581910" cy="1671320"/>
                          </a:xfrm>
                          <a:prstGeom prst="rect">
                            <a:avLst/>
                          </a:prstGeom>
                        </pic:spPr>
                      </pic:pic>
                    </a:graphicData>
                  </a:graphic>
                </wp:inline>
              </w:drawing>
            </w:r>
          </w:p>
        </w:tc>
      </w:tr>
      <w:tr w14:paraId="4E7CA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12E81D84">
            <w:pPr>
              <w:pStyle w:val="49"/>
            </w:pPr>
            <w:r>
              <w:rPr>
                <w:rFonts w:hint="eastAsia"/>
              </w:rPr>
              <w:t>开展“送春联进万家”活动</w:t>
            </w:r>
          </w:p>
        </w:tc>
      </w:tr>
    </w:tbl>
    <w:p w14:paraId="320C4A10">
      <w:pPr>
        <w:ind w:firstLine="420"/>
      </w:pPr>
      <w:r>
        <w:rPr>
          <w:rFonts w:hint="eastAsia"/>
        </w:rPr>
        <w:t>老区建设促进会</w:t>
      </w:r>
    </w:p>
    <w:p w14:paraId="601913FE">
      <w:pPr>
        <w:ind w:firstLine="420"/>
      </w:pPr>
    </w:p>
    <w:p w14:paraId="46EEA6C5">
      <w:pPr>
        <w:pStyle w:val="9"/>
      </w:pPr>
      <w:r>
        <w:rPr>
          <w:rFonts w:hint="eastAsia"/>
        </w:rPr>
        <w:t>【概况】</w:t>
      </w:r>
    </w:p>
    <w:p w14:paraId="1428A028">
      <w:pPr>
        <w:ind w:firstLine="420"/>
      </w:pPr>
      <w:r>
        <w:rPr>
          <w:rFonts w:hint="eastAsia"/>
        </w:rPr>
        <w:t>　为促进革命老区建设和发展，经时任中共中央总书记江泽民同志亲自批示，于1990年7月建立中国老区建设促进会（简称中国老促会），在民政部正式注册登记全国性社会团体，主要成员是从党政军领导机关退下来的老干部、老将军、老专家。相继各省市县成立机构。</w:t>
      </w:r>
    </w:p>
    <w:p w14:paraId="597C212A">
      <w:pPr>
        <w:ind w:firstLine="420"/>
      </w:pPr>
      <w:r>
        <w:rPr>
          <w:rFonts w:hint="eastAsia"/>
        </w:rPr>
        <w:t>现南雄市老区建设促进会为第六届理事会，2016年11月23日换届，涂运发任会长，陈培兰任副会长，董书海任副会长，蓝师发任秘书长，彭明伟任副秘书长，有名誉会长7人、顾问5人，常务理事5人，南雄市委办公室等理事成员单位41个，与南雄市革命老区建设工作领导小组办公室合署办公。立会宗旨：不忘老区，全心全意为老区建设服务，为老区人民谋利益；推动老区建设加快发展，沿着中国特色社会主义道路全面建成小康社会。主要职能：深入调查研究，了解老区经济社会发展状况，向市委、市政府提出合理化建议。宣传党关于革命老区建设的路线、方针、政策，老区的光荣传统，老区建设发展的成就，弘扬老区精神。协助有关部门做好老区革命遗址的保护和利用工作，加强对人民群众的爱国主义教育。促进老区的教育、科技、文化、卫生事业的发展。配合党委、政府为老区办实事，为开发老区资源、发展经济，做好穿针引线工作。加强与省、市和各县（市、区）老促会的联系，互相配合，共同促进老区建设，为老区全面建成小康社会作贡献。从2003年至2015年连续13年获全国老区建设宣传工作三等奖。</w:t>
      </w:r>
    </w:p>
    <w:p w14:paraId="602D0121">
      <w:pPr>
        <w:pStyle w:val="9"/>
      </w:pPr>
      <w:r>
        <w:rPr>
          <w:rFonts w:hint="eastAsia"/>
        </w:rPr>
        <w:t>【力促原中央苏区优惠政策尽快落实】</w:t>
      </w:r>
    </w:p>
    <w:p w14:paraId="32A21527">
      <w:pPr>
        <w:ind w:firstLine="420"/>
      </w:pPr>
      <w:r>
        <w:rPr>
          <w:rFonts w:hint="eastAsia"/>
        </w:rPr>
        <w:t>　南雄市老促会跟进苏区老区政策走向，工作做细、到位，调研质量较高。主动配合做好争取中央对广东中央苏区县优惠政策尽快落实。及时将省市有关信息转发给有关部门，结合实际学习和贯彻落实，以及时与省和国家对应部门对接。争取到国家发改委在安排中央预算内投资和国外优惠贷款资金时，参照执行西部地区政策。同时跟踪原中央苏区县优惠政策落实，至2016年10月底南雄市享受原中央苏区县建设资金项目总数18个（16个属一次性项目、延续性项目2个），获批专项资金24716万元，剔除普惠因素苏区县受惠金额16065万元。</w:t>
      </w:r>
    </w:p>
    <w:p w14:paraId="6D87119A">
      <w:pPr>
        <w:pStyle w:val="9"/>
      </w:pPr>
      <w:r>
        <w:rPr>
          <w:rFonts w:hint="eastAsia"/>
        </w:rPr>
        <w:t>【总结第五届老促会工作，实现老促会新老交替】</w:t>
      </w:r>
    </w:p>
    <w:p w14:paraId="2C8E4F36">
      <w:pPr>
        <w:ind w:firstLine="420"/>
      </w:pPr>
      <w:r>
        <w:rPr>
          <w:rFonts w:hint="eastAsia"/>
        </w:rPr>
        <w:t>　南雄市老促会自2011年11月18日换届5年来，深入调查研究，在“老”字上做文章，在“促”字上下功夫，在“进”字上见成效。当好市委、市政府参谋和助手、切实做到帮忙不添乱，有“为”才有“位”。其间，被市委、市政府评为2013年经济社会发展重大贡献先进单位，朱雄会长于2015年被省委组织部、省老干局、省人力资源社会保障厅评为全省离退休干部先进个人。第五届理事会积极、主动、尽力争取到省、市各项资金达622万元（不包括对南雄市财政及其他部门扶持的资金），主要抓好革命烈士后裔就读大中专院校助学、老区村道、食水工程和卫生院改造，省、市检查予以较高评价；同时，老促会还连续13年荣获全国老区建设宣传工作三等奖，并先后出席全国老促会表彰大会。南雄市老促会第五届理事会工作取得较好成绩。</w:t>
      </w:r>
    </w:p>
    <w:p w14:paraId="40986375">
      <w:pPr>
        <w:ind w:firstLine="420"/>
      </w:pPr>
      <w:r>
        <w:rPr>
          <w:rFonts w:hint="eastAsia"/>
        </w:rPr>
        <w:t>鉴于“老促会”属社会团体，按其章程规定届满须照章例行换届。换届过程，经组织程序，按照“人员宜少而精、保持工作的连续性、以退休干部为主、在职干部为辅，各有关职能部门和镇街参与”三条原则，及时调整与充实人员，健全老促会组织机构，以提高工作活力，提高效率开展工作。11月23日上午，南雄市老区建设促进会第六届理事会第一次理事大会在南雄市迎宾馆举行。会议由中共南雄市委常委、组织部长叶济熊主持，大会议程7项，朱雄作南雄老促会第五届理事会工作报告；陈培兰宣读并通过《南雄市老区建设促进会章程》；推选并通过南雄市老区建设促进会第六届理事会领导机构成员及理事成员单位；颁发朱雄名誉会长聘书和五位顾问聘书；南雄市老促会第六届理事会会长讲话；韶关市老促会领导讲话；中共南雄市委曾风保书记作指示。大会一致通过《南雄市老区建设促进会章程》和南雄市老区建设促进会第六届理事会领导机构成员及理事成员单位，当选结果如下：涂运发当选为南雄市老区建设促进会第六届理事会会长，陈培兰当选为南雄市老区建设促进会第六届理事会副会长，市农业局局长待人大任命后补选为本届老区建设促进会副会长，蓝师发当选为南雄市老区建设促进会第六届理事会秘书长，彭明伟当选为南雄市老区建设促进会第六届理事会副秘书长，黄绍俊、张相荣、郭业光、李君祥、林应芳5人当选为南雄市老区建设促进会第六届理事会常务理事，理事成员单位由南雄市委办公室等41个单位组成。完成南雄市老区建设促进会的换届工作。</w:t>
      </w:r>
    </w:p>
    <w:p w14:paraId="4B08742F">
      <w:pPr>
        <w:ind w:firstLine="420"/>
      </w:pPr>
      <w:r>
        <w:rPr>
          <w:rFonts w:hint="eastAsia"/>
        </w:rPr>
        <w:t>会议形成共识，南雄市老促会第六届理事会将在市委、市政府坚强领导下，坚定不移地贯彻执行“打苏区牌、走生态路、主动融入珠三角、加快建设粤北门户城市”总体思路，大力实施“六大战略”，充分发挥老促会特殊社团、特殊群体、争取特殊政策作用，为加快老区建设步伐、全面建成小康社会而努力奋斗！</w:t>
      </w:r>
    </w:p>
    <w:p w14:paraId="613BDA7A">
      <w:pPr>
        <w:pStyle w:val="9"/>
      </w:pPr>
      <w:r>
        <w:rPr>
          <w:rFonts w:hint="eastAsia"/>
        </w:rPr>
        <w:t>【做好老区的宣传报道工作】</w:t>
      </w:r>
    </w:p>
    <w:p w14:paraId="08E6F532">
      <w:pPr>
        <w:ind w:firstLine="420"/>
      </w:pPr>
      <w:r>
        <w:rPr>
          <w:rFonts w:hint="eastAsia"/>
        </w:rPr>
        <w:t>　《源流》杂志是由广东省老促会主办的向全国发行、综合类期刊，其办刊宗旨是传承革命精神，建设崭新老区，是各级党政领导、老区工作者和社会各界了解老区的重要窗口和交流平台。2016年在《源流》杂志刊登文章21篇，比较全面、翔实的报道南雄广东重点革命老区，富有光荣革命传统，展现南雄老区现代风采。同时，发挥通讯员作用，在《中国老区建设》杂志和各家报纸大量报道南雄老区信息，刊登稿件75篇。</w:t>
      </w:r>
    </w:p>
    <w:p w14:paraId="79C729BA">
      <w:pPr>
        <w:pStyle w:val="9"/>
      </w:pPr>
      <w:r>
        <w:rPr>
          <w:rFonts w:hint="eastAsia"/>
        </w:rPr>
        <w:t>【做好革命烈士后裔在校就读助学金发放】</w:t>
      </w:r>
    </w:p>
    <w:p w14:paraId="4074E372">
      <w:pPr>
        <w:ind w:firstLine="420"/>
      </w:pPr>
      <w:r>
        <w:rPr>
          <w:rFonts w:hint="eastAsia"/>
        </w:rPr>
        <w:t>　2016年，南雄市对革命烈士后裔在校大、中专生情况进行核查、统计工作，对家庭贫困的烈士后裔在校大、中专生申报至省市老促会，经审核批准67名，2016年12月，受助革命烈士后裔大专以上每位发送2300元、中专每位1700元，共15.05万元。2004至2016年，南雄市老促会共筹集发放革命烈士后裔助学546人次86.53万元。同时建立扶助档案。</w:t>
      </w:r>
    </w:p>
    <w:p w14:paraId="599C5B02">
      <w:pPr>
        <w:pStyle w:val="9"/>
      </w:pPr>
      <w:r>
        <w:rPr>
          <w:rFonts w:hint="eastAsia"/>
        </w:rPr>
        <w:t>【完善“爱国主义教育基地”建设】</w:t>
      </w:r>
    </w:p>
    <w:p w14:paraId="4BEFDFE1">
      <w:pPr>
        <w:ind w:firstLine="420"/>
      </w:pPr>
      <w:r>
        <w:rPr>
          <w:rFonts w:hint="eastAsia"/>
        </w:rPr>
        <w:t>　筹资20万元，继续完善“油山革命纪念园”“水口战役”纪念公园、“五岭地委暨粤赣湘边人民解放总队”旧址爱国主义教育基地建设。“油山革命纪念园”主要建设完成路道护栏、牌坊、《赣南游击词》诗栏、广场等设施，完善该处爱国主义教育基地；对“水口战役”纪念园作维修完善；对“五岭地委暨粤赣湘边人民解放总队”旧址进行危房维修。让人们重温红色历史，感受红色精神，提升正能量。同时争取10万元，计划修复彭显伦、彭显模两位烈士故居。</w:t>
      </w:r>
    </w:p>
    <w:p w14:paraId="12F726AC">
      <w:pPr>
        <w:pStyle w:val="9"/>
      </w:pPr>
      <w:r>
        <w:rPr>
          <w:rFonts w:hint="eastAsia"/>
        </w:rPr>
        <w:t>【老区发展专项资金项目监管】</w:t>
      </w:r>
    </w:p>
    <w:p w14:paraId="0232E4CD">
      <w:pPr>
        <w:ind w:firstLine="420"/>
      </w:pPr>
      <w:r>
        <w:rPr>
          <w:rFonts w:hint="eastAsia"/>
        </w:rPr>
        <w:t>　老促会积极主动、千方百计向各方面筹措资金，帮助老区人民解决生产、生活中的实际困难。2016年筹措资金109.75万元，用于扶持老区村道、桥梁建设12宗，爱国主义教育基地建设2宗，烈士后裔助学67人。对争取到的资金，做到“点点到”，及时检查和核实项目，将专项资金落实到位到项目，发挥扶持资金的绩效，改善老区生产生活条件和发展环境。</w:t>
      </w:r>
    </w:p>
    <w:p w14:paraId="102BDF3C">
      <w:pPr>
        <w:pStyle w:val="9"/>
      </w:pPr>
      <w:r>
        <w:rPr>
          <w:rFonts w:hint="eastAsia"/>
        </w:rPr>
        <w:t>【开展老区精准扶贫调研】</w:t>
      </w:r>
    </w:p>
    <w:p w14:paraId="14E1D090">
      <w:pPr>
        <w:ind w:firstLine="420"/>
      </w:pPr>
      <w:r>
        <w:rPr>
          <w:rFonts w:hint="eastAsia"/>
        </w:rPr>
        <w:t>　调查研究是谋事之基、成事之道，开展老区各种调研活动是老促会基本功。做到务虚在前务实在后，提高工作精准度。第一季度，为深入贯彻落实党中央、国务院、省委、省政府关于新时期扶贫开发的决策部署和《中共广东省委广东省人民政府关于新时期精准扶贫精准脱贫三年攻坚的实施意见》，打赢新时期脱贫攻坚战，该会配合省老促会和韶关市老促会组织深入的调研活动，并撰写《南雄市新时期精准扶贫精准脱贫三年攻坚实施调查报告》。下半年根据韶关市老促会针对老区行政村情况调查提纲，就“2015年人均收入情况”“2015年村集体收入情况”“精准扶贫的情况”“吃水难的实际情况”“自然村公路建设”进行调研，并上报调研报告。</w:t>
      </w:r>
    </w:p>
    <w:p w14:paraId="0F633B3C">
      <w:pPr>
        <w:ind w:firstLine="420"/>
      </w:pPr>
      <w:r>
        <w:rPr>
          <w:rFonts w:hint="eastAsia"/>
        </w:rPr>
        <w:t>（蓝师发）</w:t>
      </w:r>
    </w:p>
    <w:p w14:paraId="2FB1C060">
      <w:pPr>
        <w:ind w:firstLine="420"/>
      </w:pPr>
    </w:p>
    <w:p w14:paraId="268176C0">
      <w:pPr>
        <w:ind w:firstLine="420"/>
      </w:pPr>
      <w:r>
        <w:rPr>
          <w:rFonts w:hint="eastAsia"/>
        </w:rPr>
        <w:t>附：2016年市老促会第六届理事会班子成员名单</w:t>
      </w:r>
    </w:p>
    <w:p w14:paraId="1C69A333">
      <w:pPr>
        <w:ind w:firstLine="420"/>
      </w:pPr>
      <w:r>
        <w:rPr>
          <w:rFonts w:hint="eastAsia"/>
        </w:rPr>
        <w:t>会　长：朱　雄（任至11月）</w:t>
      </w:r>
    </w:p>
    <w:p w14:paraId="72C5A124">
      <w:pPr>
        <w:ind w:firstLine="420"/>
      </w:pPr>
      <w:r>
        <w:rPr>
          <w:rFonts w:hint="eastAsia"/>
        </w:rPr>
        <w:t>　　　　涂运发（11月任职）</w:t>
      </w:r>
    </w:p>
    <w:p w14:paraId="70A99B6A">
      <w:pPr>
        <w:ind w:firstLine="420"/>
      </w:pPr>
      <w:r>
        <w:rPr>
          <w:rFonts w:hint="eastAsia"/>
        </w:rPr>
        <w:t>副会长：林树雄（任至11月）</w:t>
      </w:r>
    </w:p>
    <w:p w14:paraId="58FC3E23">
      <w:pPr>
        <w:ind w:firstLine="420"/>
      </w:pPr>
      <w:r>
        <w:rPr>
          <w:rFonts w:hint="eastAsia"/>
        </w:rPr>
        <w:t>　　　　陈仁麟（任至11月）</w:t>
      </w:r>
    </w:p>
    <w:p w14:paraId="08D72C48">
      <w:pPr>
        <w:ind w:firstLine="420"/>
      </w:pPr>
      <w:r>
        <w:rPr>
          <w:rFonts w:hint="eastAsia"/>
        </w:rPr>
        <w:t>　　　　陈培兰（11月任职）</w:t>
      </w:r>
    </w:p>
    <w:p w14:paraId="3D0AFB64">
      <w:pPr>
        <w:ind w:firstLine="420"/>
      </w:pPr>
      <w:r>
        <w:rPr>
          <w:rFonts w:hint="eastAsia"/>
        </w:rPr>
        <w:t>　　　　董书海（11月任职）</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C27B5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C0F48DF">
            <w:pPr>
              <w:pStyle w:val="49"/>
            </w:pPr>
            <w:r>
              <w:rPr>
                <w:rFonts w:hint="eastAsia"/>
              </w:rPr>
              <w:drawing>
                <wp:inline distT="0" distB="0" distL="114300" distR="114300">
                  <wp:extent cx="3012440" cy="1677670"/>
                  <wp:effectExtent l="0" t="0" r="16510" b="17780"/>
                  <wp:docPr id="56" name="图片 56" descr="001-47  5月，省老促会到南雄调研老区脱贫攻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001-47  5月，省老促会到南雄调研老区脱贫攻坚"/>
                          <pic:cNvPicPr>
                            <a:picLocks noChangeAspect="1"/>
                          </pic:cNvPicPr>
                        </pic:nvPicPr>
                        <pic:blipFill>
                          <a:blip r:embed="rId105"/>
                          <a:stretch>
                            <a:fillRect/>
                          </a:stretch>
                        </pic:blipFill>
                        <pic:spPr>
                          <a:xfrm>
                            <a:off x="0" y="0"/>
                            <a:ext cx="3012440" cy="1677670"/>
                          </a:xfrm>
                          <a:prstGeom prst="rect">
                            <a:avLst/>
                          </a:prstGeom>
                        </pic:spPr>
                      </pic:pic>
                    </a:graphicData>
                  </a:graphic>
                </wp:inline>
              </w:drawing>
            </w:r>
          </w:p>
        </w:tc>
      </w:tr>
      <w:tr w14:paraId="31CB3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B38DBBC">
            <w:pPr>
              <w:pStyle w:val="49"/>
            </w:pPr>
            <w:r>
              <w:rPr>
                <w:rFonts w:hint="eastAsia"/>
              </w:rPr>
              <w:t>5月，省老促会到南雄调研老区脱贫攻坚座谈会</w:t>
            </w:r>
          </w:p>
        </w:tc>
      </w:tr>
    </w:tbl>
    <w:p w14:paraId="34C67717">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A11C4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B3CA1D0">
            <w:pPr>
              <w:pStyle w:val="49"/>
            </w:pPr>
            <w:r>
              <w:rPr>
                <w:rFonts w:hint="eastAsia"/>
              </w:rPr>
              <w:drawing>
                <wp:inline distT="0" distB="0" distL="114300" distR="114300">
                  <wp:extent cx="2903220" cy="1595755"/>
                  <wp:effectExtent l="0" t="0" r="11430" b="4445"/>
                  <wp:docPr id="57" name="图片 57" descr="001-48  11月23日，召开南雄市老区建设促进会第六届理事会第一次理事大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001-48  11月23日，召开南雄市老区建设促进会第六届理事会第一次理事大会"/>
                          <pic:cNvPicPr>
                            <a:picLocks noChangeAspect="1"/>
                          </pic:cNvPicPr>
                        </pic:nvPicPr>
                        <pic:blipFill>
                          <a:blip r:embed="rId106"/>
                          <a:stretch>
                            <a:fillRect/>
                          </a:stretch>
                        </pic:blipFill>
                        <pic:spPr>
                          <a:xfrm>
                            <a:off x="0" y="0"/>
                            <a:ext cx="2903220" cy="1595755"/>
                          </a:xfrm>
                          <a:prstGeom prst="rect">
                            <a:avLst/>
                          </a:prstGeom>
                        </pic:spPr>
                      </pic:pic>
                    </a:graphicData>
                  </a:graphic>
                </wp:inline>
              </w:drawing>
            </w:r>
          </w:p>
        </w:tc>
      </w:tr>
      <w:tr w14:paraId="233E34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EA54732">
            <w:pPr>
              <w:pStyle w:val="49"/>
            </w:pPr>
            <w:r>
              <w:rPr>
                <w:rFonts w:hint="eastAsia"/>
              </w:rPr>
              <w:t>11月23日，召开南雄市老区建设促进会第六届理事会第一次理事大会</w:t>
            </w:r>
          </w:p>
        </w:tc>
      </w:tr>
    </w:tbl>
    <w:p w14:paraId="75F42C9C">
      <w:pPr>
        <w:ind w:firstLine="420"/>
      </w:pPr>
    </w:p>
    <w:p w14:paraId="5A89DEC7">
      <w:pPr>
        <w:ind w:firstLine="420"/>
      </w:pPr>
    </w:p>
    <w:p w14:paraId="0E68B2BF">
      <w:pPr>
        <w:pStyle w:val="3"/>
      </w:pPr>
      <w:r>
        <w:rPr>
          <w:rFonts w:hint="eastAsia"/>
        </w:rPr>
        <w:t>红十字会</w:t>
      </w:r>
    </w:p>
    <w:p w14:paraId="5092660F">
      <w:pPr>
        <w:ind w:firstLine="420"/>
      </w:pPr>
    </w:p>
    <w:p w14:paraId="4B4B0DD8">
      <w:pPr>
        <w:pStyle w:val="9"/>
      </w:pPr>
      <w:r>
        <w:rPr>
          <w:rFonts w:hint="eastAsia"/>
        </w:rPr>
        <w:t>【概况】</w:t>
      </w:r>
    </w:p>
    <w:p w14:paraId="3D897294">
      <w:pPr>
        <w:ind w:firstLine="420"/>
      </w:pPr>
      <w:r>
        <w:rPr>
          <w:rFonts w:hint="eastAsia"/>
        </w:rPr>
        <w:t>　南雄市红十字会于1992年8月设立机构，2006年3月，南雄市编办核定事业编制2名，由南雄市卫生局代管。南雄市红十字会秉承人道、博爱、奉献的精神，履行红十字会各项职责，加强组织建设，抓好红十字会青少年工作，发展红十字会会员，成立志愿者队伍。加大宣传力度，深入开展救灾、救助、救护工作；推进遗体捐献工作和强化初级卫生救护培训，为构建和谐社会作出贡献。</w:t>
      </w:r>
    </w:p>
    <w:p w14:paraId="3965A8DA">
      <w:pPr>
        <w:pStyle w:val="9"/>
      </w:pPr>
      <w:r>
        <w:rPr>
          <w:rFonts w:hint="eastAsia"/>
        </w:rPr>
        <w:t>【“春节送温暖”活动】</w:t>
      </w:r>
    </w:p>
    <w:p w14:paraId="3443EB53">
      <w:pPr>
        <w:ind w:firstLine="420"/>
      </w:pPr>
      <w:r>
        <w:rPr>
          <w:rFonts w:hint="eastAsia"/>
        </w:rPr>
        <w:t>　1月，对湖口镇矿石村委会特困、低保户进行春节慰问，该次活动对39户贫困户发放慰问物资：家庭温暖包、运动鞋、运动服、衬衫每户各1件，解决这些贫困家庭的实际困难。</w:t>
      </w:r>
    </w:p>
    <w:p w14:paraId="58D9237D">
      <w:pPr>
        <w:pStyle w:val="9"/>
      </w:pPr>
      <w:r>
        <w:rPr>
          <w:rFonts w:hint="eastAsia"/>
        </w:rPr>
        <w:t>【红十字日宣传活动】</w:t>
      </w:r>
    </w:p>
    <w:p w14:paraId="18A02762">
      <w:pPr>
        <w:ind w:firstLine="420"/>
      </w:pPr>
      <w:r>
        <w:rPr>
          <w:rFonts w:hint="eastAsia"/>
        </w:rPr>
        <w:t>　5月10日，在市三影塔广场开展世界红十字日宣传咨询活动，弘扬“人道、博爱、奉献”的红十字精神，发放宣传资料300多份。</w:t>
      </w:r>
    </w:p>
    <w:p w14:paraId="3BC744FA">
      <w:pPr>
        <w:pStyle w:val="9"/>
      </w:pPr>
      <w:r>
        <w:rPr>
          <w:rFonts w:hint="eastAsia"/>
        </w:rPr>
        <w:t>【开展“以爱育爱·金童计划”】</w:t>
      </w:r>
    </w:p>
    <w:p w14:paraId="158C8D1D">
      <w:pPr>
        <w:ind w:firstLine="420"/>
      </w:pPr>
      <w:r>
        <w:rPr>
          <w:rFonts w:hint="eastAsia"/>
        </w:rPr>
        <w:t>　8月，在雄州、湖口、水口、古市、全安等5个镇（街道）开展“以爱育爱·金童计划”项目活动，使贫困家庭孕产妇得到及时帮助，促进母婴平安健康。这次活动发放“贝因美牛奶”1170罐，帮扶585户家庭。</w:t>
      </w:r>
    </w:p>
    <w:p w14:paraId="4D6A1AF0">
      <w:pPr>
        <w:ind w:firstLine="420"/>
      </w:pPr>
      <w:r>
        <w:rPr>
          <w:rFonts w:hint="eastAsia"/>
        </w:rPr>
        <w:t>（谢红兵）</w:t>
      </w:r>
    </w:p>
    <w:p w14:paraId="6A82A6CC">
      <w:pPr>
        <w:ind w:firstLine="420"/>
      </w:pPr>
    </w:p>
    <w:p w14:paraId="38E34BFA">
      <w:pPr>
        <w:ind w:firstLine="420"/>
      </w:pPr>
      <w:r>
        <w:rPr>
          <w:rFonts w:hint="eastAsia"/>
        </w:rPr>
        <w:t>附：2016年市红十字会领导班子成员名单</w:t>
      </w:r>
    </w:p>
    <w:p w14:paraId="58339E35">
      <w:pPr>
        <w:ind w:firstLine="420"/>
      </w:pPr>
      <w:r>
        <w:rPr>
          <w:rFonts w:hint="eastAsia"/>
        </w:rPr>
        <w:t>会　　　长：马细妹</w:t>
      </w:r>
    </w:p>
    <w:p w14:paraId="45456E62">
      <w:pPr>
        <w:ind w:firstLine="420"/>
      </w:pPr>
      <w:r>
        <w:rPr>
          <w:rFonts w:hint="eastAsia"/>
        </w:rPr>
        <w:t>常务副会长：邱万茹</w:t>
      </w:r>
    </w:p>
    <w:p w14:paraId="72566812">
      <w:pPr>
        <w:ind w:firstLine="420"/>
      </w:pPr>
      <w:r>
        <w:rPr>
          <w:rFonts w:hint="eastAsia"/>
        </w:rPr>
        <w:t>办公室主任：谢红兵</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6754A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B16E87E">
            <w:pPr>
              <w:pStyle w:val="49"/>
            </w:pPr>
            <w:r>
              <w:rPr>
                <w:rFonts w:hint="eastAsia"/>
              </w:rPr>
              <w:drawing>
                <wp:inline distT="0" distB="0" distL="114300" distR="114300">
                  <wp:extent cx="2699385" cy="1664970"/>
                  <wp:effectExtent l="0" t="0" r="5715" b="11430"/>
                  <wp:docPr id="58" name="图片 58" descr="001-49  1月28日，在湖口镇矿石村开展2016年春节“送温暖”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001-49  1月28日，在湖口镇矿石村开展2016年春节“送温暖”活动"/>
                          <pic:cNvPicPr>
                            <a:picLocks noChangeAspect="1"/>
                          </pic:cNvPicPr>
                        </pic:nvPicPr>
                        <pic:blipFill>
                          <a:blip r:embed="rId107"/>
                          <a:stretch>
                            <a:fillRect/>
                          </a:stretch>
                        </pic:blipFill>
                        <pic:spPr>
                          <a:xfrm>
                            <a:off x="0" y="0"/>
                            <a:ext cx="2699385" cy="1664970"/>
                          </a:xfrm>
                          <a:prstGeom prst="rect">
                            <a:avLst/>
                          </a:prstGeom>
                        </pic:spPr>
                      </pic:pic>
                    </a:graphicData>
                  </a:graphic>
                </wp:inline>
              </w:drawing>
            </w:r>
          </w:p>
        </w:tc>
      </w:tr>
      <w:tr w14:paraId="16B7C6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976F4F6">
            <w:pPr>
              <w:pStyle w:val="49"/>
            </w:pPr>
            <w:r>
              <w:rPr>
                <w:rFonts w:hint="eastAsia"/>
              </w:rPr>
              <w:t>1月28日，在湖口镇矿石村开展2016年春节“送温暖”活动</w:t>
            </w:r>
          </w:p>
        </w:tc>
      </w:tr>
      <w:tr w14:paraId="27448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526F08F">
            <w:pPr>
              <w:pStyle w:val="49"/>
            </w:pPr>
            <w:r>
              <w:rPr>
                <w:rFonts w:hint="eastAsia"/>
              </w:rPr>
              <w:drawing>
                <wp:inline distT="0" distB="0" distL="114300" distR="114300">
                  <wp:extent cx="2622550" cy="1563370"/>
                  <wp:effectExtent l="0" t="0" r="6350" b="17780"/>
                  <wp:docPr id="59" name="图片 59" descr="001-50  8月，在雄州街道办事处开展“以爱育爱、金童计划”活动，图为婴幼儿奶粉发放现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001-50  8月，在雄州街道办事处开展“以爱育爱、金童计划”活动，图为婴幼儿奶粉发放现场"/>
                          <pic:cNvPicPr>
                            <a:picLocks noChangeAspect="1"/>
                          </pic:cNvPicPr>
                        </pic:nvPicPr>
                        <pic:blipFill>
                          <a:blip r:embed="rId108"/>
                          <a:stretch>
                            <a:fillRect/>
                          </a:stretch>
                        </pic:blipFill>
                        <pic:spPr>
                          <a:xfrm>
                            <a:off x="0" y="0"/>
                            <a:ext cx="2622550" cy="1563370"/>
                          </a:xfrm>
                          <a:prstGeom prst="rect">
                            <a:avLst/>
                          </a:prstGeom>
                        </pic:spPr>
                      </pic:pic>
                    </a:graphicData>
                  </a:graphic>
                </wp:inline>
              </w:drawing>
            </w:r>
          </w:p>
        </w:tc>
      </w:tr>
      <w:tr w14:paraId="10470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0E900C1E">
            <w:pPr>
              <w:pStyle w:val="49"/>
            </w:pPr>
            <w:r>
              <w:rPr>
                <w:rFonts w:hint="eastAsia"/>
              </w:rPr>
              <w:t>8月，在雄州街道办事处开展“以爱育爱、金童计划”活动，图为婴幼儿奶粉发放现场</w:t>
            </w:r>
          </w:p>
        </w:tc>
      </w:tr>
    </w:tbl>
    <w:p w14:paraId="20661D58">
      <w:pPr>
        <w:ind w:firstLine="420"/>
      </w:pPr>
    </w:p>
    <w:p w14:paraId="26E7FAC4">
      <w:pPr>
        <w:ind w:firstLine="420"/>
      </w:pPr>
    </w:p>
    <w:p w14:paraId="69825B32">
      <w:pPr>
        <w:ind w:firstLine="420"/>
        <w:rPr>
          <w:rFonts w:hint="eastAsia"/>
        </w:rPr>
      </w:pPr>
    </w:p>
    <w:p w14:paraId="7B2037DA">
      <w:pPr>
        <w:pStyle w:val="2"/>
        <w:ind w:firstLine="883"/>
      </w:pPr>
      <w:r>
        <w:t>军　事</w:t>
      </w:r>
    </w:p>
    <w:p w14:paraId="32748F67">
      <w:pPr>
        <w:ind w:firstLine="420"/>
      </w:pPr>
    </w:p>
    <w:p w14:paraId="7A49329F">
      <w:pPr>
        <w:pStyle w:val="3"/>
      </w:pPr>
      <w:r>
        <w:rPr>
          <w:rFonts w:hint="eastAsia"/>
        </w:rPr>
        <w:t>人民武装部</w:t>
      </w:r>
    </w:p>
    <w:p w14:paraId="5D0E8716">
      <w:pPr>
        <w:ind w:firstLine="420"/>
      </w:pPr>
    </w:p>
    <w:p w14:paraId="49063EFC">
      <w:pPr>
        <w:pStyle w:val="9"/>
      </w:pPr>
      <w:r>
        <w:rPr>
          <w:rFonts w:hint="eastAsia"/>
        </w:rPr>
        <w:t>【概况】</w:t>
      </w:r>
    </w:p>
    <w:p w14:paraId="0427A98A">
      <w:pPr>
        <w:ind w:firstLine="420"/>
      </w:pPr>
      <w:r>
        <w:rPr>
          <w:rFonts w:hint="eastAsia"/>
        </w:rPr>
        <w:t>　南雄市人民武装部（以下简称市人武部）位于南雄市雄州大道中258号。市人武部主要负责本行政区的民兵预备役、兵役和动员工作，是南雄市军事领导指挥机关，市中共南雄市委的军事部兼南雄市人民政府的兵役机关，是中共南雄市人民武装委员会的组成单位及其办事机构，受韶关军分区和南雄市委、市政府双重领导。</w:t>
      </w:r>
    </w:p>
    <w:p w14:paraId="714CA9AF">
      <w:pPr>
        <w:ind w:firstLine="420"/>
      </w:pPr>
      <w:r>
        <w:rPr>
          <w:rFonts w:hint="eastAsia"/>
        </w:rPr>
        <w:t>2016年，完成年度各项工作任务，人武部全面建设和民兵预备役建设大幅提升。</w:t>
      </w:r>
    </w:p>
    <w:p w14:paraId="7FEA8AE4">
      <w:pPr>
        <w:pStyle w:val="9"/>
      </w:pPr>
      <w:r>
        <w:rPr>
          <w:rFonts w:hint="eastAsia"/>
        </w:rPr>
        <w:t>【机构沿革】</w:t>
      </w:r>
    </w:p>
    <w:p w14:paraId="1B71EA7B">
      <w:pPr>
        <w:ind w:firstLine="420"/>
      </w:pPr>
      <w:r>
        <w:rPr>
          <w:rFonts w:hint="eastAsia"/>
        </w:rPr>
        <w:t>　1949年10月成立南雄县大队，隶属于北江（第四）军分区，同时建立区乡武装。1950年5月撤销区乡武装，扩编县大队。9月，撤销县大队，调编独立11团。11月，又从独立11团抽调兵力，重建南雄县大队，同时建立8个区中队。1950年底，成立南雄县人民武装支队部（亦称民兵支队部）。1951年底撤销8个区中队，充实加强县大队，同时建立中国人民解放军南雄县、始兴县2个县人民武装部和12个区人民武装部，取代人民武装支队部。县武装部主要领导有部长、政委各1名，机关设军事、政工两股。区武装部有部长、参谋、干事3名至4名，均是现役军人。1952年5月撤销县大队，组建南雄县独立连，隶属南雄县人民武装部，分编为南雄独立排和始兴独立排。1954年撤销南雄县人民武装部及所属区人民武装部，组编南雄县兵役局，机关设有组织动员科、征集科、预备役军官科、统计科、民兵科。区人民武装部干部改编为人民武装助理员。1958年5月，兵役局机构整编，压缩干部名额，机关设征集退伍科、预备役军官士兵科和预备役训练科。县以下成立人民公社武装部，由地方干部担任部长、干事。1959年1月，南雄、始兴两县兵役局合并为南雄县人民武装部。1960年10月又分编为南雄、始兴两个县人民武装部。1986年7月1日起，县人民武装部改归地方建制，属副县级单位，机关设办公室、军事科、政工科，干部14名，职工8名。</w:t>
      </w:r>
    </w:p>
    <w:p w14:paraId="10F8BC31">
      <w:pPr>
        <w:ind w:firstLine="420"/>
      </w:pPr>
      <w:r>
        <w:rPr>
          <w:rFonts w:hint="eastAsia"/>
        </w:rPr>
        <w:t>1996年4月1日，南雄市人民武装部收归军队建制，现役军人编制8名，职工14名。</w:t>
      </w:r>
    </w:p>
    <w:p w14:paraId="55F6947F">
      <w:pPr>
        <w:pStyle w:val="9"/>
      </w:pPr>
      <w:r>
        <w:rPr>
          <w:rFonts w:hint="eastAsia"/>
        </w:rPr>
        <w:t>【党委（支部）建设】</w:t>
      </w:r>
    </w:p>
    <w:p w14:paraId="7EDF81FC">
      <w:pPr>
        <w:ind w:firstLine="420"/>
      </w:pPr>
      <w:r>
        <w:rPr>
          <w:rFonts w:hint="eastAsia"/>
        </w:rPr>
        <w:t>　2月4日，韶关军分区政治部主任吴楚峰大校带机关工作组到市人武部检</w:t>
      </w:r>
    </w:p>
    <w:p w14:paraId="665515E6">
      <w:pPr>
        <w:ind w:firstLine="420"/>
      </w:pPr>
    </w:p>
    <w:p w14:paraId="10392122">
      <w:pPr>
        <w:ind w:firstLine="420"/>
      </w:pPr>
    </w:p>
    <w:p w14:paraId="4FAA00A7">
      <w:pPr>
        <w:ind w:firstLine="420"/>
      </w:pPr>
      <w:r>
        <w:rPr>
          <w:rFonts w:hint="eastAsia"/>
        </w:rPr>
        <w:t>查指导。主要检查荣誉室建设情况。市人武部部长朱春华、政委李霄山、副部长黄志敦陪同检查。</w:t>
      </w:r>
    </w:p>
    <w:p w14:paraId="7F0FDE71">
      <w:pPr>
        <w:ind w:firstLine="420"/>
      </w:pPr>
      <w:r>
        <w:rPr>
          <w:rFonts w:hint="eastAsia"/>
        </w:rPr>
        <w:t>6月30日，韶关军分区司令部参谋长刘迪安大校带工作组到市人武部指导召开党委民主生活会。</w:t>
      </w:r>
    </w:p>
    <w:p w14:paraId="7BE21F1D">
      <w:pPr>
        <w:ind w:firstLine="420"/>
      </w:pPr>
      <w:r>
        <w:rPr>
          <w:rFonts w:hint="eastAsia"/>
        </w:rPr>
        <w:t>7月，推荐柳丹芃和王小伟参加军分区优秀共产党员评选。</w:t>
      </w:r>
    </w:p>
    <w:p w14:paraId="02FC5D42">
      <w:pPr>
        <w:ind w:firstLine="420"/>
      </w:pPr>
      <w:r>
        <w:rPr>
          <w:rFonts w:hint="eastAsia"/>
        </w:rPr>
        <w:t>9月30日，部长朱春华、政委李霄山参加军分区主官会议。</w:t>
      </w:r>
    </w:p>
    <w:p w14:paraId="633E0C7D">
      <w:pPr>
        <w:ind w:firstLine="420"/>
      </w:pPr>
      <w:r>
        <w:rPr>
          <w:rFonts w:hint="eastAsia"/>
        </w:rPr>
        <w:t>10月下旬，参加省军区组织的党风廉政教育。</w:t>
      </w:r>
    </w:p>
    <w:p w14:paraId="2A8AD248">
      <w:pPr>
        <w:ind w:firstLine="420"/>
      </w:pPr>
      <w:r>
        <w:rPr>
          <w:rFonts w:hint="eastAsia"/>
        </w:rPr>
        <w:t>11月份，任命邓荣贵为雄州街道武装部长、刘宏赣为界址镇武装部长、杜嗣卿为坪田镇武装部长、李平平为乌迳镇武装部长、赵国为油山镇武装部长、杨华斌为黄坑镇武装部长、叶小华为邓坊镇武装部长、钟全华为珠玑镇武装部长、陈军良为湖口镇武装部长、钟礼来为南亩镇武装部长、邓荣林为水口镇武装部长、曾辉为江头镇武装部长、胡锦平为主田镇武装部长、张宗海为古市镇武装部长、杜香桥为帽子峰镇武装部长。</w:t>
      </w:r>
    </w:p>
    <w:p w14:paraId="538CE877">
      <w:pPr>
        <w:ind w:firstLine="420"/>
      </w:pPr>
      <w:r>
        <w:rPr>
          <w:rFonts w:hint="eastAsia"/>
        </w:rPr>
        <w:t>12月1日，韶关军分区后勤部部长何声岳上校带机关工作组对市人武部进行全面建设考评。市人武部部长朱春华上校、政委李霄山上校、副部长黄志敦中校、市民政局局长肖丽琼陪同。</w:t>
      </w:r>
    </w:p>
    <w:p w14:paraId="0C3BE085">
      <w:pPr>
        <w:pStyle w:val="9"/>
      </w:pPr>
      <w:r>
        <w:rPr>
          <w:rFonts w:hint="eastAsia"/>
        </w:rPr>
        <w:t>【政治理论学习】</w:t>
      </w:r>
    </w:p>
    <w:p w14:paraId="4C6F514E">
      <w:pPr>
        <w:ind w:firstLine="420"/>
      </w:pPr>
      <w:r>
        <w:rPr>
          <w:rFonts w:hint="eastAsia"/>
        </w:rPr>
        <w:t>　1月，制定年度政治教育计划。</w:t>
      </w:r>
    </w:p>
    <w:p w14:paraId="42AB9F98">
      <w:pPr>
        <w:ind w:firstLine="420"/>
      </w:pPr>
      <w:r>
        <w:rPr>
          <w:rFonts w:hint="eastAsia"/>
        </w:rPr>
        <w:t>4月25日~29日，参加国防动员部和省军区“两项重大教育”动员部署会，组织干部职工参加全程授课。</w:t>
      </w:r>
    </w:p>
    <w:p w14:paraId="2C2A55CC">
      <w:pPr>
        <w:ind w:firstLine="420"/>
      </w:pPr>
      <w:r>
        <w:rPr>
          <w:rFonts w:hint="eastAsia"/>
        </w:rPr>
        <w:t>7月，组织干部职工学习习近平总书记“七一”重要讲话。</w:t>
      </w:r>
    </w:p>
    <w:p w14:paraId="094E7430">
      <w:pPr>
        <w:ind w:firstLine="420"/>
      </w:pPr>
      <w:r>
        <w:rPr>
          <w:rFonts w:hint="eastAsia"/>
        </w:rPr>
        <w:t>9月26日~30日，参加省军区政治机关干部网上培训。培训内容主要包括结合“新体制新职能新使命”“政治工作发挥生命线作用”两项大讨论和政治工作大讲堂，采取集中授课、观看录像、分组研讨、网上交流等形式组织。市人武部政工科长陈兴运少校参加。</w:t>
      </w:r>
    </w:p>
    <w:p w14:paraId="17F9746D">
      <w:pPr>
        <w:ind w:firstLine="420"/>
      </w:pPr>
      <w:r>
        <w:rPr>
          <w:rFonts w:hint="eastAsia"/>
        </w:rPr>
        <w:t>4月25日~29日，参加韶关军分区党委中心组第一、二专题理论学习。学习采取个人自学和集中授课辅导的形式进行，市人武部通过电视电话会议系统设立分会场同步参加集中理论学习。</w:t>
      </w:r>
    </w:p>
    <w:p w14:paraId="1F0CFF2F">
      <w:pPr>
        <w:ind w:firstLine="420"/>
      </w:pPr>
      <w:r>
        <w:rPr>
          <w:rFonts w:hint="eastAsia"/>
        </w:rPr>
        <w:t>11月，学习贯彻党的十八届六中全会精神。</w:t>
      </w:r>
    </w:p>
    <w:p w14:paraId="6E173BE9">
      <w:pPr>
        <w:pStyle w:val="9"/>
      </w:pPr>
      <w:r>
        <w:rPr>
          <w:rFonts w:hint="eastAsia"/>
        </w:rPr>
        <w:t>【教育活动】</w:t>
      </w:r>
    </w:p>
    <w:p w14:paraId="25BD1336">
      <w:pPr>
        <w:ind w:firstLine="420"/>
      </w:pPr>
      <w:r>
        <w:rPr>
          <w:rFonts w:hint="eastAsia"/>
        </w:rPr>
        <w:t>　2016年，开展改革强军主题教育和“学党章党规、学系列讲话，做合格党员”主题教育活动。组织党员干部职工原原本本学习党章党规，采取读、背、记、抄等方法，加深对党章党规的记忆理解；组织重温入党誓词，纠正以往每季度收取一次党费的做法，坚持每月按时</w:t>
      </w:r>
      <w:r>
        <w:rPr>
          <w:rFonts w:hint="eastAsia"/>
          <w:lang w:val="en-US" w:eastAsia="zh-CN"/>
        </w:rPr>
        <w:t>交</w:t>
      </w:r>
      <w:r>
        <w:rPr>
          <w:rFonts w:hint="eastAsia"/>
        </w:rPr>
        <w:t>纳党费，强化党员意识；为干部职工购买《习近平总书记系列重要讲话读本（2016年版）》等学习资料，采取领导导读、全员自读的方法，扎实抓好讲话精神的学习领会，并认真组织讨论发言，加强理解认识；组织干部职工参加军委国防动员部和省军区统一组织的授课辅导，狠抓人员到课率，并采取抽查教育笔记、组织讨论交流等方式检验学习效果；通过建立微信群、筹建国防教育网站、短信群发平台等，将教育内容向广大民兵预备役人员延伸；积极开展谈心谈话，妥善解决干部职工工作生活中实际问题，消除干部职工对改革的思想冲击。民主生活会、组织生活会自揭伤疤不怕痛、自量短处不怕丑，见人见事见血见思想，无论是干部还是职工，干事创业、保持先进、争创一流的信心倍增、劲头十足。</w:t>
      </w:r>
    </w:p>
    <w:p w14:paraId="03B69A78">
      <w:pPr>
        <w:ind w:firstLine="420"/>
      </w:pPr>
      <w:r>
        <w:rPr>
          <w:rFonts w:hint="eastAsia"/>
        </w:rPr>
        <w:t>7月21日，韶关军分区政治部主任吴楚峰大校带机关工作组到市人武部检查指导。主要检查“两学一做”</w:t>
      </w:r>
      <w:r>
        <w:rPr>
          <w:rFonts w:hint="eastAsia"/>
          <w:lang w:val="en-US" w:eastAsia="zh-CN"/>
        </w:rPr>
        <w:t>学习</w:t>
      </w:r>
      <w:r>
        <w:rPr>
          <w:rFonts w:hint="eastAsia"/>
        </w:rPr>
        <w:t>教育开展情况。市人武部部长朱春华、政委李霄山、副部长黄志敦陪同检查。</w:t>
      </w:r>
    </w:p>
    <w:p w14:paraId="24CC9C7E">
      <w:pPr>
        <w:ind w:firstLine="420"/>
      </w:pPr>
      <w:r>
        <w:rPr>
          <w:rFonts w:hint="eastAsia"/>
        </w:rPr>
        <w:t>12月26日，参加省军区军队规模结构和力量编成改革教育电视电话会议。市人武部全体干部职工参加。</w:t>
      </w:r>
    </w:p>
    <w:p w14:paraId="0AA825AF">
      <w:pPr>
        <w:pStyle w:val="9"/>
      </w:pPr>
      <w:r>
        <w:rPr>
          <w:rFonts w:hint="eastAsia"/>
        </w:rPr>
        <w:t>【战备工作】</w:t>
      </w:r>
    </w:p>
    <w:p w14:paraId="03C5FD2A">
      <w:pPr>
        <w:ind w:firstLine="420"/>
      </w:pPr>
      <w:r>
        <w:rPr>
          <w:rFonts w:hint="eastAsia"/>
        </w:rPr>
        <w:t>　2016年，市人武部针对新颁布《中华人民共和国反恐怖主义法》，组织干部职工传达学习，对照预研预判情况，开展人武部营区应急反恐演练，有效提升人武部安全稳定和协助维护社会稳定应急应战能力。</w:t>
      </w:r>
    </w:p>
    <w:p w14:paraId="7FD0F521">
      <w:pPr>
        <w:ind w:firstLine="420"/>
      </w:pPr>
      <w:r>
        <w:rPr>
          <w:rFonts w:hint="eastAsia"/>
        </w:rPr>
        <w:t>1月15日，参加省军区反恐工作检查讲评电视电话会议。市人武部全体干部通过电话电话会议系统异地同步参加。</w:t>
      </w:r>
    </w:p>
    <w:p w14:paraId="5DD6CD9C">
      <w:pPr>
        <w:ind w:firstLine="420"/>
      </w:pPr>
      <w:r>
        <w:rPr>
          <w:rFonts w:hint="eastAsia"/>
        </w:rPr>
        <w:t>2月2日至3日，参加韶关军分区处置突发事件应急预案业务培训。培训主要规范应急预案的种类、各类预案编制内容和上下级预案对接等内容。市人武部参谋李勇参加。</w:t>
      </w:r>
    </w:p>
    <w:p w14:paraId="1E5032E4">
      <w:pPr>
        <w:ind w:firstLine="420"/>
      </w:pPr>
      <w:r>
        <w:rPr>
          <w:rFonts w:hint="eastAsia"/>
        </w:rPr>
        <w:t>3月，对作战方案和非战争军事行动方案及各种保障方案计划进行修订并与军分区方案进行对接。18日，组织干部职工对营门防恐方案进行演练。</w:t>
      </w:r>
    </w:p>
    <w:p w14:paraId="710597ED">
      <w:pPr>
        <w:ind w:firstLine="420"/>
      </w:pPr>
      <w:r>
        <w:rPr>
          <w:rFonts w:hint="eastAsia"/>
        </w:rPr>
        <w:t>6月3日，市人武部根据韶关军分区计划安排，派遣参谋李勇带保密员王小伟携带远程递送系统和普通密码数据传输系统到韶关军分区进行密钥更换，全程安全顺利。</w:t>
      </w:r>
    </w:p>
    <w:p w14:paraId="770D38D2">
      <w:pPr>
        <w:ind w:firstLine="420"/>
      </w:pPr>
      <w:r>
        <w:rPr>
          <w:rFonts w:hint="eastAsia"/>
        </w:rPr>
        <w:t>12月1日，市人武部根据韶关军分区计划安排，派遣参谋李勇带保密员王小伟携带北斗卫星系统密码卡到韶关军分区进行密钥更换，全程安全顺利。</w:t>
      </w:r>
    </w:p>
    <w:p w14:paraId="22EA1036">
      <w:pPr>
        <w:pStyle w:val="9"/>
      </w:pPr>
      <w:r>
        <w:rPr>
          <w:rFonts w:hint="eastAsia"/>
        </w:rPr>
        <w:t>【军事训练】</w:t>
      </w:r>
    </w:p>
    <w:p w14:paraId="59DBF680">
      <w:pPr>
        <w:ind w:firstLine="420"/>
      </w:pPr>
      <w:r>
        <w:rPr>
          <w:rFonts w:hint="eastAsia"/>
        </w:rPr>
        <w:t>　1月4日，参加韶关军分区开训动员电视电话会议。</w:t>
      </w:r>
    </w:p>
    <w:p w14:paraId="4866E331">
      <w:pPr>
        <w:ind w:firstLine="420"/>
      </w:pPr>
      <w:r>
        <w:rPr>
          <w:rFonts w:hint="eastAsia"/>
        </w:rPr>
        <w:t>3月29日，召开南雄市2016年度武装工作会议。会议议程包括总结2015年度武装工作完成情况、部署2016年武装工作任务、宣读表彰通报、给受奖单位及个人颁奖、工作具体要求等内容。市委书记曾风保莅临指导，市人武部全体干部、各镇街道主要领导、全体专武干部和部分民兵代表参加。</w:t>
      </w:r>
    </w:p>
    <w:p w14:paraId="0FA2BFEE">
      <w:pPr>
        <w:ind w:firstLine="420"/>
      </w:pPr>
      <w:r>
        <w:rPr>
          <w:rFonts w:hint="eastAsia"/>
        </w:rPr>
        <w:t>3月上旬~6月上旬，参加韶关军分区参谋尖子选拔培训。培训内容主要包括武装越野和手枪射击连贯作业、军用地图知识、现地判定点位、战术标图和战术计算等内容，市人武部参谋柳丹芃少校参加。参训人员全程参训、遵规守纪、刻苦训练，最终确定为军分区参赛选手，并被军分区评为军事训练尖子。</w:t>
      </w:r>
    </w:p>
    <w:p w14:paraId="3E9EF65B">
      <w:pPr>
        <w:ind w:firstLine="420"/>
      </w:pPr>
      <w:r>
        <w:rPr>
          <w:rFonts w:hint="eastAsia"/>
        </w:rPr>
        <w:t>5月23日~27日，参加韶关市轻舟分队骨干集训。南雄市参训人员由人武部职工葛荣昌、2名民兵应急队员和水务局4名轻舟分队队员组成。集训内容主要包括基础知识、队列训练、冲锋舟操作使用、解救群众与打捞落水物资、游泳训练与水中自救互救等科目内容。所有参训队员能够认真学习、积极训练、遵规守纪，完成全部科目内容训练，水上应急救援能力得到有效提高。</w:t>
      </w:r>
    </w:p>
    <w:p w14:paraId="7A276605">
      <w:pPr>
        <w:ind w:firstLine="420"/>
      </w:pPr>
      <w:r>
        <w:rPr>
          <w:rFonts w:hint="eastAsia"/>
        </w:rPr>
        <w:t>6月5日至8日，参加韶关军分区民兵武器装备管理骨干集训。集训主要包括辅导授课、操作使用、观摩学习、技能考核等内容。市人武部参谋李勇少校、保管员黄志丹、刘显林参加。通过集训，提高民兵武器装备管理规范化、正规化、制度化管理能力。</w:t>
      </w:r>
    </w:p>
    <w:p w14:paraId="7A585231">
      <w:pPr>
        <w:ind w:firstLine="420"/>
      </w:pPr>
      <w:r>
        <w:rPr>
          <w:rFonts w:hint="eastAsia"/>
        </w:rPr>
        <w:t>6月7日~8日，参加韶关军分区保密员、文印员业务集训。集训主要学习《广州军区涉密军事信息安全保密管理规定》《广州军区保密工作检查量化评估规范》《集中文印室管理规定》等文件精神和保密、水印系统的操作使用及保密室、文印室各类登记（统计）本册管理规范3个方面内容。市人武部保密员王小伟、文印员邓明明参加。</w:t>
      </w:r>
    </w:p>
    <w:p w14:paraId="27DFDD27">
      <w:pPr>
        <w:ind w:firstLine="420"/>
      </w:pPr>
      <w:r>
        <w:rPr>
          <w:rFonts w:hint="eastAsia"/>
        </w:rPr>
        <w:t>8月5日，市人武部派遣参谋李勇带保密员王小伟到韶关市国防教育训练基地参加应急通信指挥器材接装培训。培训主要学习了海事卫星电话的操作使用，使用规程、注意事项等。培训后接受海事卫星电话2部。</w:t>
      </w:r>
    </w:p>
    <w:p w14:paraId="3EB6F723">
      <w:pPr>
        <w:ind w:firstLine="420"/>
      </w:pPr>
      <w:r>
        <w:rPr>
          <w:rFonts w:hint="eastAsia"/>
        </w:rPr>
        <w:t>8月23日，参加韶关市学生军事训练工作联席会议。会议主要对接了学生军训教官需求、部署2016年学生军事训练工作。参会人员包括市人武部部长朱春华上校、参谋李勇少校、市教育局副局长钟顺华、业务员黄祖雄。8月下旬至9月下旬，市人武部共派出民兵应急队员56人次担任军训教官，对南雄中学、南雄市第一中学、南雄市职业技术中学、广东省核工业华南技工学校2860人进行军事训练。</w:t>
      </w:r>
    </w:p>
    <w:p w14:paraId="30BD8B58">
      <w:pPr>
        <w:ind w:firstLine="420"/>
      </w:pPr>
      <w:r>
        <w:rPr>
          <w:rFonts w:hint="eastAsia"/>
        </w:rPr>
        <w:t>9月8日~10日，参加韶关军分区民兵武器装备管理骨干集训。集训主要包括辅导授课、现场观摩、业务考核等内容。市人武部参谋李勇少校、保管员黄志丹、温明贵参加。通过集训，提高民兵武器装备管理规范化、正规化、制度化管理能力，确保民兵武器装备安全管理“零隐患”。</w:t>
      </w:r>
    </w:p>
    <w:p w14:paraId="15C61C6C">
      <w:pPr>
        <w:ind w:firstLine="420"/>
      </w:pPr>
      <w:r>
        <w:rPr>
          <w:rFonts w:hint="eastAsia"/>
        </w:rPr>
        <w:t>11月28日~29日，参加韶关军分区军事训练先进个人选拔培训。培训主要参照《民兵训练大纲》和《“四会”教学指南：共同训练》，安排体能和队列“四会”教学法等内容，重点培养实际应用能力和组训能力。市人武部参谋柳丹芃、职工葛荣昌和百顺镇武装部部长梁杰参加。柳丹芃、葛荣昌被军分区评为军事训练先进个人。</w:t>
      </w:r>
    </w:p>
    <w:p w14:paraId="6EDBAC8B">
      <w:pPr>
        <w:ind w:firstLine="420"/>
      </w:pPr>
      <w:r>
        <w:rPr>
          <w:rFonts w:hint="eastAsia"/>
        </w:rPr>
        <w:t>11月下旬至12月中旬，市人武部组织全体干部进行年终军事考核针对性训练，主要包括体能、计算机战术标图、北斗通信系统和海事卫星电话操作使用等内容。</w:t>
      </w:r>
    </w:p>
    <w:p w14:paraId="30B0BCF8">
      <w:pPr>
        <w:ind w:firstLine="420"/>
      </w:pPr>
      <w:r>
        <w:rPr>
          <w:rFonts w:hint="eastAsia"/>
        </w:rPr>
        <w:t>12月27日，参加韶关军分区年终军事训练考核。市人武部全体干部参加。经考核，全部优秀，总评第一。</w:t>
      </w:r>
    </w:p>
    <w:p w14:paraId="4C365149">
      <w:pPr>
        <w:pStyle w:val="9"/>
      </w:pPr>
      <w:r>
        <w:rPr>
          <w:rFonts w:hint="eastAsia"/>
        </w:rPr>
        <w:t>【征兵工作】</w:t>
      </w:r>
    </w:p>
    <w:p w14:paraId="33B8873A">
      <w:pPr>
        <w:ind w:firstLine="420"/>
      </w:pPr>
      <w:r>
        <w:rPr>
          <w:rFonts w:hint="eastAsia"/>
        </w:rPr>
        <w:t>　4月18日，参加韶关市征兵工作座谈会。座谈会包括总结2015年征兵工作情况、学习国防动员部制定的《征兵工兵“五率”量化考评实施办法》等内容。市人武部副部长黄志敦中校、参谋李勇少校参加。</w:t>
      </w:r>
    </w:p>
    <w:p w14:paraId="1D5EC055">
      <w:pPr>
        <w:ind w:firstLine="420"/>
      </w:pPr>
      <w:r>
        <w:rPr>
          <w:rFonts w:hint="eastAsia"/>
        </w:rPr>
        <w:t>7月26日，召开全市专武干部例会。会议主要内容包括布置征兵体检工作和研究提高大学生新兵征集比例的对策措施。</w:t>
      </w:r>
    </w:p>
    <w:p w14:paraId="0D0423E2">
      <w:pPr>
        <w:ind w:firstLine="420"/>
      </w:pPr>
      <w:r>
        <w:rPr>
          <w:rFonts w:hint="eastAsia"/>
        </w:rPr>
        <w:t>7月29日，参加韶关市2016年度征兵工作会议。南雄市副市长曾东野、市人武部部长朱春华上校带市征兵工作领导小组成员单位各一名领导参加。</w:t>
      </w:r>
    </w:p>
    <w:p w14:paraId="3B617378">
      <w:pPr>
        <w:ind w:firstLine="420"/>
      </w:pPr>
      <w:r>
        <w:rPr>
          <w:rFonts w:hint="eastAsia"/>
        </w:rPr>
        <w:t>8月1日，召开南雄市2016年度征兵工作会议，会议地点设在市迎宾馆1号会议室。会议内容包括总结2015年征兵工作，部署2016年任务；给征兵工作先进单位和个人颁奖；市长王碧安作动员讲话。市征兵领导小组成员、各镇（街道）镇长（主任）、专武干部、派出所所长、体检医生参加。</w:t>
      </w:r>
    </w:p>
    <w:p w14:paraId="79FF1A32">
      <w:pPr>
        <w:ind w:firstLine="420"/>
      </w:pPr>
      <w:r>
        <w:rPr>
          <w:rFonts w:hint="eastAsia"/>
        </w:rPr>
        <w:t>8月8日~18日，组织各镇街道应征青年进行体格检查。分5批次进行征兵体检，采取初检和复检2个阶段进行。</w:t>
      </w:r>
    </w:p>
    <w:p w14:paraId="2374507A">
      <w:pPr>
        <w:ind w:firstLine="420"/>
      </w:pPr>
      <w:r>
        <w:rPr>
          <w:rFonts w:hint="eastAsia"/>
        </w:rPr>
        <w:t>8月19日~8月31日，组织征兵政治考核和走访调查工作。全市成立3个征兵走访调查组，由部长朱春华、政委李霄山、副部长黄志敦分别带队对辖区18个镇街的体检合格青年进行走访调查。经过政治考核和走访调查，确定征兵双合格青年人数。</w:t>
      </w:r>
    </w:p>
    <w:p w14:paraId="03D8CD6C">
      <w:pPr>
        <w:ind w:firstLine="420"/>
      </w:pPr>
      <w:r>
        <w:rPr>
          <w:rFonts w:hint="eastAsia"/>
        </w:rPr>
        <w:t>9月5日，召开2016年度公开审批定兵大会。会议地点设在南雄中学礼堂，韶关军分区参谋长刘迪安大校、南雄市副市长曾东野、市人武部部长朱春华上校，副部长黄志敦中校、参谋柳丹芃少校、全市双合格青年、各镇（街道）武装部长、部分民兵营长和家长参加。大会通过电脑派号软件进行审批定兵，确定2016年度新兵数人，其中大学生新兵比例100%，创造南雄市征兵历史的新纪录。</w:t>
      </w:r>
    </w:p>
    <w:p w14:paraId="5328A037">
      <w:pPr>
        <w:pStyle w:val="9"/>
      </w:pPr>
      <w:r>
        <w:rPr>
          <w:rFonts w:hint="eastAsia"/>
        </w:rPr>
        <w:t>【后备力量组织整顿】</w:t>
      </w:r>
    </w:p>
    <w:p w14:paraId="25C867D3">
      <w:pPr>
        <w:ind w:firstLine="420"/>
      </w:pPr>
      <w:r>
        <w:rPr>
          <w:rFonts w:hint="eastAsia"/>
        </w:rPr>
        <w:t>　2016年，市人武部根据年度计划安排，依据《广东省后备力量建设“十二五”规划》、“佛冈试点”精神和韶关军分区《关于开展全市年度后备力量组织整顿和兵役登记工作的通知》要求，以辖区地面防卫作战准备、应急处突任务为牵引，按照“控规模、稳布局、调结构、强质量”的思路，编实建强基干民兵队伍。市人武部干部职工深入基层、厂矿、企业，检查指导基层整组工作。利用各种形式进行宣传发动，全市制作横幅38条，下发宣传标语5816张，电视广播5次。根据应急队伍、支援队伍、储备队伍的不同特点，做好基干民兵出入队，优化民兵队伍专业对口率，圆满完成3类队伍、39个分队2200人的后备力量组织整顿工作。</w:t>
      </w:r>
    </w:p>
    <w:p w14:paraId="5475FBA1">
      <w:pPr>
        <w:ind w:firstLine="420"/>
      </w:pPr>
      <w:r>
        <w:rPr>
          <w:rFonts w:hint="eastAsia"/>
        </w:rPr>
        <w:t>3月29日，召开南雄市2016年后备力量组织整顿工作任务部署会。会议议程包括总结2015年后备力量组织整顿工作完成情况、部署2016年后备力量组织整顿工作任务、工作要求等。韶关军分区司令员盖长利大校、市委书记曾风保莅临指导，市人武部全体干部、全体专武干部参加。</w:t>
      </w:r>
    </w:p>
    <w:p w14:paraId="54A8FD3D">
      <w:pPr>
        <w:ind w:firstLine="420"/>
      </w:pPr>
      <w:r>
        <w:rPr>
          <w:rFonts w:hint="eastAsia"/>
        </w:rPr>
        <w:t>5月17日，韶关军分区司令部参谋长刘迪安大校带工作组对市人武部进行检查。主要检查全市后备力量组织整顿工作，内容包括点验市民兵应急连125人和后勤勤务保障分队30人，检查市、镇、村整组工作资料和民兵装备器材配备情况等。市人武部部长朱春华上校、政委李霄山上校、副部长黄志敦中校陪同。</w:t>
      </w:r>
    </w:p>
    <w:p w14:paraId="12FA004A">
      <w:pPr>
        <w:ind w:firstLine="420"/>
      </w:pPr>
      <w:r>
        <w:rPr>
          <w:rFonts w:hint="eastAsia"/>
        </w:rPr>
        <w:t>5月11日，汇总上报2016年后备力量组织整顿工作系统数据。市人武部参谋李勇携带民兵工作管理系统参加数据汇总工作。</w:t>
      </w:r>
    </w:p>
    <w:p w14:paraId="62039269">
      <w:pPr>
        <w:pStyle w:val="9"/>
      </w:pPr>
      <w:r>
        <w:rPr>
          <w:rFonts w:hint="eastAsia"/>
        </w:rPr>
        <w:t>【兵役登记】</w:t>
      </w:r>
    </w:p>
    <w:p w14:paraId="4B261F24">
      <w:pPr>
        <w:ind w:firstLine="420"/>
      </w:pPr>
      <w:r>
        <w:rPr>
          <w:rFonts w:hint="eastAsia"/>
        </w:rPr>
        <w:t>　3月3日，参加韶关军分区兵役登记现场观摩会。市人武部部长朱春华上校、副部长黄志敦中校、参谋柳丹芃少校参加。</w:t>
      </w:r>
    </w:p>
    <w:p w14:paraId="2326E1C2">
      <w:pPr>
        <w:ind w:firstLine="420"/>
      </w:pPr>
      <w:r>
        <w:rPr>
          <w:rFonts w:hint="eastAsia"/>
        </w:rPr>
        <w:t>3月29日，市人武部在全安镇、古市镇溪口村召开南雄市2016年兵役登记现场观摩会。会议主要观摩全安镇兵役登记站、溪口村兵役登记点试点建设情况，韶关军分区司令员盖长利大校、市委书记曾风保莅临指导，市人武部全体干部、全体专武干部参加。</w:t>
      </w:r>
    </w:p>
    <w:p w14:paraId="6E51B09B">
      <w:pPr>
        <w:ind w:firstLine="420"/>
      </w:pPr>
      <w:r>
        <w:rPr>
          <w:rFonts w:hint="eastAsia"/>
        </w:rPr>
        <w:t>4月8日，组织基层专武干部兵役登记系统操作培训。培训主要包括系统操作、登记方法和注意事项等内容。各镇街道武装部负责兵役登记系统操作员25人参加。</w:t>
      </w:r>
    </w:p>
    <w:p w14:paraId="22F85DB8">
      <w:pPr>
        <w:pStyle w:val="9"/>
      </w:pPr>
      <w:r>
        <w:rPr>
          <w:rFonts w:hint="eastAsia"/>
        </w:rPr>
        <w:t>【国防动员潜力调查】</w:t>
      </w:r>
    </w:p>
    <w:p w14:paraId="36F4DD71">
      <w:pPr>
        <w:ind w:firstLine="420"/>
      </w:pPr>
      <w:r>
        <w:rPr>
          <w:rFonts w:hint="eastAsia"/>
        </w:rPr>
        <w:t>　2016年，市国防动员委员会针对国防动员部新下发的《国防动员潜力信息系统》，组织各专业办公室进行国防动员潜力调查业务培训，对潜力资源统计目录进行逐个讲解，明确统计任务要求和时间节点，完成综合、人民武装、经济动员、人民防空、交通战备、信息动员、政治动员等7大类、45个子类内容调查统计工作。</w:t>
      </w:r>
    </w:p>
    <w:p w14:paraId="4D6B0031">
      <w:pPr>
        <w:ind w:firstLine="420"/>
      </w:pPr>
      <w:r>
        <w:rPr>
          <w:rFonts w:hint="eastAsia"/>
        </w:rPr>
        <w:t>9月28日，参加韶关市国防动员潜力统计调查业务培训。培训主要学习潜力统计调查基本知识、国防动员潜力指标体系、国防动员潜力信息系统和软件系统上机操作等内容。市人武部参谋李勇少校参加。</w:t>
      </w:r>
    </w:p>
    <w:p w14:paraId="10A0CC32">
      <w:pPr>
        <w:ind w:firstLine="420"/>
      </w:pPr>
      <w:r>
        <w:rPr>
          <w:rFonts w:hint="eastAsia"/>
        </w:rPr>
        <w:t>10月12日，召开2016年度国防动员潜力统计调查任务部署会。会议议程包括传达上级文件精神，部署2016年度国防动员潜力调查工作。</w:t>
      </w:r>
    </w:p>
    <w:p w14:paraId="4D061B1F">
      <w:pPr>
        <w:pStyle w:val="9"/>
      </w:pPr>
      <w:r>
        <w:rPr>
          <w:rFonts w:hint="eastAsia"/>
        </w:rPr>
        <w:t>【后勤保障】</w:t>
      </w:r>
    </w:p>
    <w:p w14:paraId="0CC14F36">
      <w:pPr>
        <w:ind w:firstLine="420"/>
      </w:pPr>
      <w:r>
        <w:rPr>
          <w:rFonts w:hint="eastAsia"/>
        </w:rPr>
        <w:t>　全面停止有偿服务。根据中央军委《全军和武警部队全面停止对外有偿服务的命令》，市人武部通过多方协调，多举并施，于2016年3月全面关停对外出租7家门店，计339平方米临街商铺，随后对商铺进行封存和统一管理。</w:t>
      </w:r>
    </w:p>
    <w:p w14:paraId="596ED849">
      <w:pPr>
        <w:ind w:firstLine="420"/>
      </w:pPr>
      <w:r>
        <w:rPr>
          <w:rFonts w:hint="eastAsia"/>
        </w:rPr>
        <w:t>5月，组织车辆和驾驶员年审。按照韶关军分区计划安排，市人武部完成市人武部3台在编挂牌车辆性能年审和4名驾驶员年审。</w:t>
      </w:r>
    </w:p>
    <w:p w14:paraId="1C1FAC46">
      <w:pPr>
        <w:ind w:firstLine="420"/>
      </w:pPr>
      <w:r>
        <w:rPr>
          <w:rFonts w:hint="eastAsia"/>
        </w:rPr>
        <w:t>8月5日，参加广东省军区车辆交通安全专题教育。主要学习道路法规常识、安全驾驶、常见交通事故处理等方面内容。市人武部后勤科长胡文杰少校、司机刘雄、董祖民、黄正参加。</w:t>
      </w:r>
    </w:p>
    <w:p w14:paraId="6AAA1BBA">
      <w:pPr>
        <w:ind w:firstLine="420"/>
      </w:pPr>
      <w:r>
        <w:rPr>
          <w:rFonts w:hint="eastAsia"/>
        </w:rPr>
        <w:t>迎接军委审计署南方审计局审计。9至10月，军委审计署驻南方审计局对韶关军分区党委班子经济责任进行审计，市人武部按照要求，积极对本级财务情况进行自查整改，通过调取凭证，分类列表，逐人对账等方式，清理不合理开支，提高财经业务水平，规范后勤财务工作秩序。</w:t>
      </w:r>
    </w:p>
    <w:p w14:paraId="1B452A8A">
      <w:pPr>
        <w:ind w:firstLine="420"/>
      </w:pPr>
      <w:r>
        <w:rPr>
          <w:rFonts w:hint="eastAsia"/>
        </w:rPr>
        <w:t>7月，广东省军区开展征兵工作改革后，市政府特事特办、急事急办，投入专项资金50多万元，建成相对规范的征兵体检站，为征兵工作顺利开展创造条件。</w:t>
      </w:r>
    </w:p>
    <w:p w14:paraId="50CBEBED">
      <w:pPr>
        <w:pStyle w:val="9"/>
      </w:pPr>
      <w:r>
        <w:rPr>
          <w:rFonts w:hint="eastAsia"/>
        </w:rPr>
        <w:t>【双拥共建】</w:t>
      </w:r>
    </w:p>
    <w:p w14:paraId="144D78B8">
      <w:pPr>
        <w:ind w:firstLine="420"/>
      </w:pPr>
      <w:r>
        <w:rPr>
          <w:rFonts w:hint="eastAsia"/>
        </w:rPr>
        <w:t>　1月8日，市人武部政委李霄山上校带与市民政局局长肖丽琼、人武部政工科长陈兴运少校给南雄市现役立功受奖战士家庭送达立功受奖喜报，并给予慰问。</w:t>
      </w:r>
    </w:p>
    <w:p w14:paraId="462049A8">
      <w:pPr>
        <w:ind w:firstLine="420"/>
      </w:pPr>
      <w:r>
        <w:rPr>
          <w:rFonts w:hint="eastAsia"/>
        </w:rPr>
        <w:t>2月2日，市委书记曾风保带领市拥军慰问团到人武部进行春节慰问并检查人武部全面建设情况。</w:t>
      </w:r>
    </w:p>
    <w:p w14:paraId="383DC236">
      <w:pPr>
        <w:ind w:firstLine="420"/>
      </w:pPr>
      <w:r>
        <w:rPr>
          <w:rFonts w:hint="eastAsia"/>
        </w:rPr>
        <w:t>7月27日，市拥军慰问团莅临人武部进行“八一”节日慰问。</w:t>
      </w:r>
    </w:p>
    <w:p w14:paraId="2D209064">
      <w:pPr>
        <w:pStyle w:val="9"/>
      </w:pPr>
      <w:r>
        <w:rPr>
          <w:rFonts w:hint="eastAsia"/>
        </w:rPr>
        <w:t>【扶贫帮困】</w:t>
      </w:r>
    </w:p>
    <w:p w14:paraId="5452C7C3">
      <w:pPr>
        <w:ind w:firstLine="420"/>
      </w:pPr>
      <w:r>
        <w:rPr>
          <w:rFonts w:hint="eastAsia"/>
        </w:rPr>
        <w:t>　2月1日，市人武部政委李霄山上校带机关工作组到水口镇篛过村慰问对口帮扶贫困户。</w:t>
      </w:r>
    </w:p>
    <w:p w14:paraId="70E0B959">
      <w:pPr>
        <w:ind w:firstLine="420"/>
      </w:pPr>
      <w:r>
        <w:rPr>
          <w:rFonts w:hint="eastAsia"/>
        </w:rPr>
        <w:t>7月1日，市人武部组织“扶贫济困日”捐款活动。全体干部职工捐款共计6700元。</w:t>
      </w:r>
    </w:p>
    <w:p w14:paraId="59852AE0">
      <w:pPr>
        <w:ind w:firstLine="420"/>
      </w:pPr>
      <w:r>
        <w:rPr>
          <w:rFonts w:hint="eastAsia"/>
        </w:rPr>
        <w:t>10月10日，东莞军分区政治部主任叶春大校带工作组到南雄市澜河镇调研精准扶贫工作，罗战勇副市长，市人武部政委李霄山上校陪同。</w:t>
      </w:r>
    </w:p>
    <w:p w14:paraId="4D85CE37">
      <w:pPr>
        <w:ind w:firstLine="420"/>
      </w:pPr>
      <w:r>
        <w:rPr>
          <w:rFonts w:hint="eastAsia"/>
        </w:rPr>
        <w:t>11月8日，参加军分区扶贫信息管理系统操作培训。市人武部选派政工科长陈兴运、澜河镇武装部部长黄兆海参加。</w:t>
      </w:r>
    </w:p>
    <w:p w14:paraId="330EF88A">
      <w:pPr>
        <w:ind w:firstLine="420"/>
      </w:pPr>
      <w:r>
        <w:rPr>
          <w:rFonts w:hint="eastAsia"/>
        </w:rPr>
        <w:t>11月30日，东莞军分区司令员李庆文大校带工作组到南雄市古市镇丰源村、珠玑镇里东村调研精准扶贫工作。东莞军分区政治部主任叶春大校、市人武部部长朱春华上校、政委李霄山上校陪同。</w:t>
      </w:r>
    </w:p>
    <w:p w14:paraId="188032C7">
      <w:pPr>
        <w:ind w:firstLine="420"/>
      </w:pPr>
      <w:r>
        <w:rPr>
          <w:rFonts w:hint="eastAsia"/>
        </w:rPr>
        <w:t>12月6日，韶关军分区政治部主任吴楚峰大校到市人武部检查。主要对年度精准扶贫工作进行检查。市人武部政委李霄山上校、政工科长陈兴运少校陪同检查。</w:t>
      </w:r>
    </w:p>
    <w:p w14:paraId="3651AA0C">
      <w:pPr>
        <w:pStyle w:val="9"/>
      </w:pPr>
      <w:r>
        <w:rPr>
          <w:rFonts w:hint="eastAsia"/>
        </w:rPr>
        <w:t>【文明建设】</w:t>
      </w:r>
    </w:p>
    <w:p w14:paraId="3A724180">
      <w:pPr>
        <w:ind w:firstLine="420"/>
      </w:pPr>
      <w:r>
        <w:rPr>
          <w:rFonts w:hint="eastAsia"/>
        </w:rPr>
        <w:t>　1月13至14日，参加韶关军分区迎春文体比赛总决赛活动。根据各片区预赛结果，市人武部副部长黄志敦中校、职工刘显林参加羽毛球单、双打比赛。黄志敦获得羽毛球单、双打第一名的好成绩。</w:t>
      </w:r>
    </w:p>
    <w:p w14:paraId="49307D94">
      <w:pPr>
        <w:ind w:firstLine="420"/>
      </w:pPr>
      <w:r>
        <w:rPr>
          <w:rFonts w:hint="eastAsia"/>
        </w:rPr>
        <w:t>1月19日，检查梅岭红军战场遗址恢复建设工作。市人武部部长朱春华上校、政委李霄山上校带领部分干部职工和民兵队员到梅岭红军战场遗址现场检查指导，并帮助开展战场遗址建设工作。</w:t>
      </w:r>
    </w:p>
    <w:p w14:paraId="4617FD8C">
      <w:pPr>
        <w:ind w:firstLine="420"/>
      </w:pPr>
      <w:r>
        <w:rPr>
          <w:rFonts w:hint="eastAsia"/>
        </w:rPr>
        <w:t>2月上旬至3月底，集中开展“学法规、严法纪、正秩序、促稳定”活动。活动主要包括组织法规学习考核、军容风纪训练、净化办公和营院秩序、问题隐患纠治和人员管理等内容。通过开展“学法规、严法纪、正秩序、促稳定”活动，达到营院干净整洁、办公正规有序、军容风纪严整、安全隐患消除的目的，确保人武部安全稳定。</w:t>
      </w:r>
    </w:p>
    <w:p w14:paraId="76C83A71">
      <w:pPr>
        <w:ind w:firstLine="420"/>
      </w:pPr>
      <w:r>
        <w:rPr>
          <w:rFonts w:hint="eastAsia"/>
        </w:rPr>
        <w:t>5月4日，韶关军分区副司令员杨克大校带工作组到市人武部检查。主要对安全管理工作进行检查。市人武部部长朱春华上校、政委李霄山上校陪同。</w:t>
      </w:r>
    </w:p>
    <w:p w14:paraId="128111AC">
      <w:pPr>
        <w:ind w:firstLine="420"/>
      </w:pPr>
      <w:r>
        <w:rPr>
          <w:rFonts w:hint="eastAsia"/>
        </w:rPr>
        <w:t>5月9日，市人武部组织部分干部职工参加义务献血活动。</w:t>
      </w:r>
    </w:p>
    <w:p w14:paraId="1512D4D9">
      <w:pPr>
        <w:ind w:firstLine="420"/>
      </w:pPr>
      <w:r>
        <w:rPr>
          <w:rFonts w:hint="eastAsia"/>
        </w:rPr>
        <w:t>7月下旬至10月底，开展“百日安全”活动。根据韶关军分区安排，集中开展“百日安全”活动，活动主要包括安全教育、安全训练、隐患整治、安全建设4个方面内容。市人武部先后召开4次安全形势分析会，研究制定活动开展计划方案，组织3次安全大检查，共查找整改封闭式营院建设、车辆管理、人员管理、枪弹管理、保密工作等五类32项安全隐患。</w:t>
      </w:r>
    </w:p>
    <w:p w14:paraId="52D1AF44">
      <w:pPr>
        <w:ind w:firstLine="420"/>
      </w:pPr>
      <w:r>
        <w:rPr>
          <w:rFonts w:hint="eastAsia"/>
        </w:rPr>
        <w:t>11月25日，南雄市梅岭“三八”女子民兵班队员及部分民兵到南雄市社会福利中心参加开业庆典暨开放日活动。民兵队员们作为志愿者帮助福利中心打扫卫生，给老人们讲解康复健身器材的使用方法及注意事项。</w:t>
      </w:r>
    </w:p>
    <w:p w14:paraId="7AC538E4">
      <w:pPr>
        <w:pStyle w:val="9"/>
      </w:pPr>
      <w:r>
        <w:rPr>
          <w:rFonts w:hint="eastAsia"/>
        </w:rPr>
        <w:t>【上级首长检查指导】</w:t>
      </w:r>
    </w:p>
    <w:p w14:paraId="4FB89182">
      <w:pPr>
        <w:ind w:firstLine="420"/>
      </w:pPr>
      <w:r>
        <w:rPr>
          <w:rFonts w:hint="eastAsia"/>
        </w:rPr>
        <w:t>　1月27日，广东省军区政治部主任吴烈冲少将带工作组到市人武部检查。主要调研全面建设量化考评办法实施情况和检查人武部荣誉史馆建设情况。韶关军分区政委郭伟建大校，市人武部部长朱春华上校、政委李霄山上校、副部长黄志敦中校陪同检查。</w:t>
      </w:r>
    </w:p>
    <w:p w14:paraId="44C4A13B">
      <w:pPr>
        <w:ind w:firstLine="420"/>
      </w:pPr>
      <w:r>
        <w:rPr>
          <w:rFonts w:hint="eastAsia"/>
        </w:rPr>
        <w:t>3月15日，韶关军分区司令员盖长利大校到市人武部部检查指导。主要检查人武部应急维稳准备、战备库室建设和年度武装工作开局起步情况进行检查。市人武部部长朱春华上校、政委李霄山上校、副部长黄志敦中校陪同。</w:t>
      </w:r>
    </w:p>
    <w:p w14:paraId="64B41090">
      <w:pPr>
        <w:ind w:firstLine="420"/>
      </w:pPr>
      <w:r>
        <w:rPr>
          <w:rFonts w:hint="eastAsia"/>
        </w:rPr>
        <w:t>5月18日，配合军纪委巡视组3人在南雄开展调查活动。</w:t>
      </w:r>
    </w:p>
    <w:p w14:paraId="387E8442">
      <w:pPr>
        <w:ind w:firstLine="420"/>
      </w:pPr>
      <w:r>
        <w:rPr>
          <w:rFonts w:hint="eastAsia"/>
        </w:rPr>
        <w:t>5月30日，广东省军区政治部秘群处副处长习剑锋中校到市人武部检查。主要检查上半年工作开展情况和人武部安全管理工作进行检查。市人武部部长朱春华上校、副部长黄志敦中校陪同检查。</w:t>
      </w:r>
    </w:p>
    <w:p w14:paraId="04073B3E">
      <w:pPr>
        <w:ind w:firstLine="420"/>
      </w:pPr>
      <w:r>
        <w:rPr>
          <w:rFonts w:hint="eastAsia"/>
        </w:rPr>
        <w:t>8月8日，广东省军区副政委储茂华少将到市人武部检查调研。召开征兵工作座谈会，调研征兵工作开展情况，检查人武部全面建设情况。省人民医院副主任医师卜景霖、韶关军分区司令部参谋长刘迪安大校、常务副市长朱海兵、市人武部部长朱春华上校、政委李霄山上校、副部长黄志敦中校陪同。</w:t>
      </w:r>
    </w:p>
    <w:p w14:paraId="588F0511">
      <w:pPr>
        <w:ind w:firstLine="420"/>
      </w:pPr>
      <w:r>
        <w:rPr>
          <w:rFonts w:hint="eastAsia"/>
        </w:rPr>
        <w:t>9月21日，广东省军区联合工作组到市人武部检查。主要对市人武部全面建设情况进行检查。韶关军分区司令部参谋长刘迪安大校、动员办主任梁晓明中校、市人武部部长朱春华上校、政委李霄山上校、副部长黄志敦中校陪同。</w:t>
      </w:r>
    </w:p>
    <w:p w14:paraId="72BF17AA">
      <w:pPr>
        <w:pStyle w:val="9"/>
      </w:pPr>
      <w:r>
        <w:rPr>
          <w:rFonts w:hint="eastAsia"/>
        </w:rPr>
        <w:t>【年度受奖情况】</w:t>
      </w:r>
    </w:p>
    <w:p w14:paraId="49435FB3">
      <w:pPr>
        <w:ind w:firstLine="420"/>
      </w:pPr>
      <w:r>
        <w:rPr>
          <w:rFonts w:hint="eastAsia"/>
        </w:rPr>
        <w:t>　</w:t>
      </w:r>
    </w:p>
    <w:p w14:paraId="19AF63E2">
      <w:pPr>
        <w:ind w:firstLine="420"/>
      </w:pPr>
      <w:r>
        <w:rPr>
          <w:rFonts w:hint="eastAsia"/>
        </w:rPr>
        <w:t>2016年度先进（英模）个人名录</w:t>
      </w:r>
    </w:p>
    <w:tbl>
      <w:tblPr>
        <w:tblStyle w:val="11"/>
        <w:tblW w:w="9732" w:type="dxa"/>
        <w:tblInd w:w="57" w:type="dxa"/>
        <w:tblLayout w:type="fixed"/>
        <w:tblCellMar>
          <w:top w:w="0" w:type="dxa"/>
          <w:left w:w="0" w:type="dxa"/>
          <w:bottom w:w="0" w:type="dxa"/>
          <w:right w:w="0" w:type="dxa"/>
        </w:tblCellMar>
      </w:tblPr>
      <w:tblGrid>
        <w:gridCol w:w="2432"/>
        <w:gridCol w:w="2434"/>
        <w:gridCol w:w="2432"/>
        <w:gridCol w:w="2434"/>
      </w:tblGrid>
      <w:tr w14:paraId="14B71C40">
        <w:tblPrEx>
          <w:tblCellMar>
            <w:top w:w="0" w:type="dxa"/>
            <w:left w:w="0" w:type="dxa"/>
            <w:bottom w:w="0" w:type="dxa"/>
            <w:right w:w="0" w:type="dxa"/>
          </w:tblCellMar>
        </w:tblPrEx>
        <w:trPr>
          <w:trHeight w:val="52" w:hRule="atLeast"/>
        </w:trPr>
        <w:tc>
          <w:tcPr>
            <w:tcW w:w="2432"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5D552AB">
            <w:pPr>
              <w:pStyle w:val="49"/>
            </w:pPr>
            <w:r>
              <w:t>姓名</w:t>
            </w:r>
          </w:p>
        </w:tc>
        <w:tc>
          <w:tcPr>
            <w:tcW w:w="2434"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5591B23">
            <w:pPr>
              <w:pStyle w:val="49"/>
            </w:pPr>
            <w:r>
              <w:t>授奖种类</w:t>
            </w:r>
          </w:p>
        </w:tc>
        <w:tc>
          <w:tcPr>
            <w:tcW w:w="2432"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C4BE6E3">
            <w:pPr>
              <w:pStyle w:val="49"/>
            </w:pPr>
            <w:r>
              <w:t>授予单位</w:t>
            </w:r>
          </w:p>
        </w:tc>
        <w:tc>
          <w:tcPr>
            <w:tcW w:w="2434"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BA7612A">
            <w:pPr>
              <w:pStyle w:val="49"/>
            </w:pPr>
            <w:r>
              <w:t>授予时间</w:t>
            </w:r>
          </w:p>
        </w:tc>
      </w:tr>
      <w:tr w14:paraId="50F82769">
        <w:tblPrEx>
          <w:tblCellMar>
            <w:top w:w="0" w:type="dxa"/>
            <w:left w:w="0" w:type="dxa"/>
            <w:bottom w:w="0" w:type="dxa"/>
            <w:right w:w="0" w:type="dxa"/>
          </w:tblCellMar>
        </w:tblPrEx>
        <w:trPr>
          <w:trHeight w:val="52" w:hRule="atLeast"/>
        </w:trPr>
        <w:tc>
          <w:tcPr>
            <w:tcW w:w="2432"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35A16980">
            <w:pPr>
              <w:pStyle w:val="49"/>
            </w:pPr>
            <w:r>
              <w:t>陈兴运</w:t>
            </w:r>
          </w:p>
        </w:tc>
        <w:tc>
          <w:tcPr>
            <w:tcW w:w="24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76CF7E7">
            <w:pPr>
              <w:pStyle w:val="49"/>
            </w:pPr>
            <w:r>
              <w:t>嘉奖</w:t>
            </w:r>
          </w:p>
        </w:tc>
        <w:tc>
          <w:tcPr>
            <w:tcW w:w="2432"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007065F">
            <w:pPr>
              <w:pStyle w:val="49"/>
            </w:pPr>
            <w:r>
              <w:rPr>
                <w:spacing w:val="-6"/>
              </w:rPr>
              <w:t>韶关军分区</w:t>
            </w:r>
          </w:p>
        </w:tc>
        <w:tc>
          <w:tcPr>
            <w:tcW w:w="2434"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2CA002E">
            <w:pPr>
              <w:pStyle w:val="49"/>
            </w:pPr>
            <w:r>
              <w:t>2016.12</w:t>
            </w:r>
          </w:p>
        </w:tc>
      </w:tr>
      <w:tr w14:paraId="311A4C9B">
        <w:tblPrEx>
          <w:tblCellMar>
            <w:top w:w="0" w:type="dxa"/>
            <w:left w:w="0" w:type="dxa"/>
            <w:bottom w:w="0" w:type="dxa"/>
            <w:right w:w="0" w:type="dxa"/>
          </w:tblCellMar>
        </w:tblPrEx>
        <w:trPr>
          <w:trHeight w:val="52" w:hRule="atLeast"/>
        </w:trPr>
        <w:tc>
          <w:tcPr>
            <w:tcW w:w="2432"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4BE4C336">
            <w:pPr>
              <w:pStyle w:val="49"/>
            </w:pPr>
            <w:r>
              <w:t>李　勇</w:t>
            </w:r>
          </w:p>
        </w:tc>
        <w:tc>
          <w:tcPr>
            <w:tcW w:w="24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4B2FABC">
            <w:pPr>
              <w:pStyle w:val="49"/>
            </w:pPr>
            <w:r>
              <w:t>嘉奖</w:t>
            </w:r>
          </w:p>
        </w:tc>
        <w:tc>
          <w:tcPr>
            <w:tcW w:w="2432"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58C1D6D">
            <w:pPr>
              <w:pStyle w:val="49"/>
            </w:pPr>
            <w:r>
              <w:rPr>
                <w:spacing w:val="-6"/>
              </w:rPr>
              <w:t>韶关军分区</w:t>
            </w:r>
          </w:p>
        </w:tc>
        <w:tc>
          <w:tcPr>
            <w:tcW w:w="2434"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FF2479B">
            <w:pPr>
              <w:pStyle w:val="49"/>
            </w:pPr>
            <w:r>
              <w:t>2016.12</w:t>
            </w:r>
          </w:p>
        </w:tc>
      </w:tr>
      <w:tr w14:paraId="3C24B66E">
        <w:tblPrEx>
          <w:tblCellMar>
            <w:top w:w="0" w:type="dxa"/>
            <w:left w:w="0" w:type="dxa"/>
            <w:bottom w:w="0" w:type="dxa"/>
            <w:right w:w="0" w:type="dxa"/>
          </w:tblCellMar>
        </w:tblPrEx>
        <w:trPr>
          <w:trHeight w:val="52" w:hRule="atLeast"/>
        </w:trPr>
        <w:tc>
          <w:tcPr>
            <w:tcW w:w="2432" w:type="dxa"/>
            <w:tcBorders>
              <w:top w:val="single" w:color="000000" w:sz="2" w:space="0"/>
              <w:left w:val="single" w:color="000000" w:sz="6" w:space="0"/>
              <w:bottom w:val="single" w:color="000000" w:sz="2" w:space="0"/>
              <w:right w:val="single" w:color="000000" w:sz="2" w:space="0"/>
              <w:tl2br w:val="nil"/>
              <w:tr2bl w:val="nil"/>
            </w:tcBorders>
            <w:tcMar>
              <w:top w:w="85" w:type="dxa"/>
              <w:left w:w="57" w:type="dxa"/>
              <w:bottom w:w="85" w:type="dxa"/>
              <w:right w:w="57" w:type="dxa"/>
            </w:tcMar>
            <w:vAlign w:val="center"/>
          </w:tcPr>
          <w:p w14:paraId="2C10F80B">
            <w:pPr>
              <w:pStyle w:val="49"/>
            </w:pPr>
            <w:r>
              <w:t>柳丹芃</w:t>
            </w:r>
          </w:p>
        </w:tc>
        <w:tc>
          <w:tcPr>
            <w:tcW w:w="2434" w:type="dxa"/>
            <w:tcBorders>
              <w:top w:val="single" w:color="000000" w:sz="2" w:space="0"/>
              <w:left w:val="single" w:color="000000" w:sz="2" w:space="0"/>
              <w:bottom w:val="single" w:color="000000" w:sz="2" w:space="0"/>
              <w:right w:val="single" w:color="000000" w:sz="2" w:space="0"/>
              <w:tl2br w:val="nil"/>
              <w:tr2bl w:val="nil"/>
            </w:tcBorders>
            <w:tcMar>
              <w:top w:w="85" w:type="dxa"/>
              <w:left w:w="57" w:type="dxa"/>
              <w:bottom w:w="85" w:type="dxa"/>
              <w:right w:w="57" w:type="dxa"/>
            </w:tcMar>
            <w:vAlign w:val="center"/>
          </w:tcPr>
          <w:p w14:paraId="2CBB16EB">
            <w:pPr>
              <w:pStyle w:val="49"/>
            </w:pPr>
            <w:r>
              <w:t>优秀机关</w:t>
            </w:r>
          </w:p>
          <w:p w14:paraId="0555EF65">
            <w:pPr>
              <w:pStyle w:val="49"/>
            </w:pPr>
            <w:r>
              <w:t>干部</w:t>
            </w:r>
          </w:p>
        </w:tc>
        <w:tc>
          <w:tcPr>
            <w:tcW w:w="2432" w:type="dxa"/>
            <w:tcBorders>
              <w:top w:val="single" w:color="000000" w:sz="2" w:space="0"/>
              <w:left w:val="single" w:color="000000" w:sz="2" w:space="0"/>
              <w:bottom w:val="single" w:color="000000" w:sz="2" w:space="0"/>
              <w:right w:val="single" w:color="000000" w:sz="2" w:space="0"/>
              <w:tl2br w:val="nil"/>
              <w:tr2bl w:val="nil"/>
            </w:tcBorders>
            <w:tcMar>
              <w:top w:w="85" w:type="dxa"/>
              <w:left w:w="57" w:type="dxa"/>
              <w:bottom w:w="85" w:type="dxa"/>
              <w:right w:w="57" w:type="dxa"/>
            </w:tcMar>
            <w:vAlign w:val="center"/>
          </w:tcPr>
          <w:p w14:paraId="5084C197">
            <w:pPr>
              <w:pStyle w:val="49"/>
            </w:pPr>
            <w:r>
              <w:rPr>
                <w:spacing w:val="-6"/>
              </w:rPr>
              <w:t>韶关军分区</w:t>
            </w:r>
          </w:p>
        </w:tc>
        <w:tc>
          <w:tcPr>
            <w:tcW w:w="2434" w:type="dxa"/>
            <w:tcBorders>
              <w:top w:val="single" w:color="000000" w:sz="2" w:space="0"/>
              <w:left w:val="single" w:color="000000" w:sz="2" w:space="0"/>
              <w:bottom w:val="single" w:color="000000" w:sz="2" w:space="0"/>
              <w:right w:val="single" w:color="000000" w:sz="6" w:space="0"/>
              <w:tl2br w:val="nil"/>
              <w:tr2bl w:val="nil"/>
            </w:tcBorders>
            <w:tcMar>
              <w:top w:w="85" w:type="dxa"/>
              <w:left w:w="57" w:type="dxa"/>
              <w:bottom w:w="85" w:type="dxa"/>
              <w:right w:w="57" w:type="dxa"/>
            </w:tcMar>
            <w:vAlign w:val="center"/>
          </w:tcPr>
          <w:p w14:paraId="741C7581">
            <w:pPr>
              <w:pStyle w:val="49"/>
            </w:pPr>
            <w:r>
              <w:t>2016.12</w:t>
            </w:r>
          </w:p>
        </w:tc>
      </w:tr>
      <w:tr w14:paraId="13EF7C43">
        <w:tblPrEx>
          <w:tblCellMar>
            <w:top w:w="0" w:type="dxa"/>
            <w:left w:w="0" w:type="dxa"/>
            <w:bottom w:w="0" w:type="dxa"/>
            <w:right w:w="0" w:type="dxa"/>
          </w:tblCellMar>
        </w:tblPrEx>
        <w:trPr>
          <w:trHeight w:val="591" w:hRule="atLeast"/>
        </w:trPr>
        <w:tc>
          <w:tcPr>
            <w:tcW w:w="2432" w:type="dxa"/>
            <w:tcBorders>
              <w:top w:val="single" w:color="000000" w:sz="2" w:space="0"/>
              <w:left w:val="single" w:color="000000" w:sz="6" w:space="0"/>
              <w:bottom w:val="single" w:color="000000" w:sz="2" w:space="0"/>
              <w:right w:val="single" w:color="000000" w:sz="2" w:space="0"/>
              <w:tl2br w:val="nil"/>
              <w:tr2bl w:val="nil"/>
            </w:tcBorders>
            <w:tcMar>
              <w:top w:w="85" w:type="dxa"/>
              <w:left w:w="57" w:type="dxa"/>
              <w:bottom w:w="85" w:type="dxa"/>
              <w:right w:w="57" w:type="dxa"/>
            </w:tcMar>
            <w:vAlign w:val="center"/>
          </w:tcPr>
          <w:p w14:paraId="25489190">
            <w:pPr>
              <w:pStyle w:val="49"/>
            </w:pPr>
            <w:r>
              <w:t>柳丹芃</w:t>
            </w:r>
          </w:p>
        </w:tc>
        <w:tc>
          <w:tcPr>
            <w:tcW w:w="2434" w:type="dxa"/>
            <w:tcBorders>
              <w:top w:val="single" w:color="000000" w:sz="2" w:space="0"/>
              <w:left w:val="single" w:color="000000" w:sz="2" w:space="0"/>
              <w:bottom w:val="single" w:color="000000" w:sz="2" w:space="0"/>
              <w:right w:val="single" w:color="000000" w:sz="2" w:space="0"/>
              <w:tl2br w:val="nil"/>
              <w:tr2bl w:val="nil"/>
            </w:tcBorders>
            <w:tcMar>
              <w:top w:w="85" w:type="dxa"/>
              <w:left w:w="57" w:type="dxa"/>
              <w:bottom w:w="85" w:type="dxa"/>
              <w:right w:w="57" w:type="dxa"/>
            </w:tcMar>
            <w:vAlign w:val="center"/>
          </w:tcPr>
          <w:p w14:paraId="6B9B5D57">
            <w:pPr>
              <w:pStyle w:val="49"/>
            </w:pPr>
            <w:r>
              <w:t>军事训练先进个人</w:t>
            </w:r>
          </w:p>
        </w:tc>
        <w:tc>
          <w:tcPr>
            <w:tcW w:w="2432" w:type="dxa"/>
            <w:tcBorders>
              <w:top w:val="single" w:color="000000" w:sz="2" w:space="0"/>
              <w:left w:val="single" w:color="000000" w:sz="2" w:space="0"/>
              <w:bottom w:val="single" w:color="000000" w:sz="2" w:space="0"/>
              <w:right w:val="single" w:color="000000" w:sz="2" w:space="0"/>
              <w:tl2br w:val="nil"/>
              <w:tr2bl w:val="nil"/>
            </w:tcBorders>
            <w:tcMar>
              <w:top w:w="85" w:type="dxa"/>
              <w:left w:w="57" w:type="dxa"/>
              <w:bottom w:w="85" w:type="dxa"/>
              <w:right w:w="57" w:type="dxa"/>
            </w:tcMar>
            <w:vAlign w:val="center"/>
          </w:tcPr>
          <w:p w14:paraId="2B02ED5F">
            <w:pPr>
              <w:pStyle w:val="49"/>
            </w:pPr>
            <w:r>
              <w:t>韶关军分区</w:t>
            </w:r>
          </w:p>
        </w:tc>
        <w:tc>
          <w:tcPr>
            <w:tcW w:w="2434" w:type="dxa"/>
            <w:tcBorders>
              <w:top w:val="single" w:color="000000" w:sz="2" w:space="0"/>
              <w:left w:val="single" w:color="000000" w:sz="2" w:space="0"/>
              <w:bottom w:val="single" w:color="000000" w:sz="2" w:space="0"/>
              <w:right w:val="single" w:color="000000" w:sz="6" w:space="0"/>
              <w:tl2br w:val="nil"/>
              <w:tr2bl w:val="nil"/>
            </w:tcBorders>
            <w:tcMar>
              <w:top w:w="85" w:type="dxa"/>
              <w:left w:w="57" w:type="dxa"/>
              <w:bottom w:w="85" w:type="dxa"/>
              <w:right w:w="57" w:type="dxa"/>
            </w:tcMar>
            <w:vAlign w:val="center"/>
          </w:tcPr>
          <w:p w14:paraId="2041BE92">
            <w:pPr>
              <w:pStyle w:val="49"/>
            </w:pPr>
            <w:r>
              <w:t>2016.12</w:t>
            </w:r>
          </w:p>
        </w:tc>
      </w:tr>
      <w:tr w14:paraId="37C1B02C">
        <w:tblPrEx>
          <w:tblCellMar>
            <w:top w:w="0" w:type="dxa"/>
            <w:left w:w="0" w:type="dxa"/>
            <w:bottom w:w="0" w:type="dxa"/>
            <w:right w:w="0" w:type="dxa"/>
          </w:tblCellMar>
        </w:tblPrEx>
        <w:trPr>
          <w:trHeight w:val="52" w:hRule="atLeast"/>
        </w:trPr>
        <w:tc>
          <w:tcPr>
            <w:tcW w:w="2432" w:type="dxa"/>
            <w:tcBorders>
              <w:top w:val="single" w:color="000000" w:sz="2" w:space="0"/>
              <w:left w:val="single" w:color="000000" w:sz="6" w:space="0"/>
              <w:bottom w:val="single" w:color="000000" w:sz="4" w:space="0"/>
              <w:right w:val="single" w:color="000000" w:sz="2" w:space="0"/>
              <w:tl2br w:val="nil"/>
              <w:tr2bl w:val="nil"/>
            </w:tcBorders>
            <w:tcMar>
              <w:top w:w="85" w:type="dxa"/>
              <w:left w:w="57" w:type="dxa"/>
              <w:bottom w:w="85" w:type="dxa"/>
              <w:right w:w="57" w:type="dxa"/>
            </w:tcMar>
            <w:vAlign w:val="center"/>
          </w:tcPr>
          <w:p w14:paraId="0BC33E2C">
            <w:pPr>
              <w:pStyle w:val="49"/>
            </w:pPr>
            <w:r>
              <w:t>葛荣昌</w:t>
            </w:r>
          </w:p>
        </w:tc>
        <w:tc>
          <w:tcPr>
            <w:tcW w:w="2434" w:type="dxa"/>
            <w:tcBorders>
              <w:top w:val="single" w:color="000000" w:sz="2" w:space="0"/>
              <w:left w:val="single" w:color="000000" w:sz="2" w:space="0"/>
              <w:bottom w:val="single" w:color="000000" w:sz="4" w:space="0"/>
              <w:right w:val="single" w:color="000000" w:sz="2" w:space="0"/>
              <w:tl2br w:val="nil"/>
              <w:tr2bl w:val="nil"/>
            </w:tcBorders>
            <w:tcMar>
              <w:top w:w="85" w:type="dxa"/>
              <w:left w:w="57" w:type="dxa"/>
              <w:bottom w:w="85" w:type="dxa"/>
              <w:right w:w="57" w:type="dxa"/>
            </w:tcMar>
            <w:vAlign w:val="center"/>
          </w:tcPr>
          <w:p w14:paraId="06671172">
            <w:pPr>
              <w:pStyle w:val="49"/>
            </w:pPr>
            <w:r>
              <w:t>军事训练先进个人</w:t>
            </w:r>
          </w:p>
        </w:tc>
        <w:tc>
          <w:tcPr>
            <w:tcW w:w="2432" w:type="dxa"/>
            <w:tcBorders>
              <w:top w:val="single" w:color="000000" w:sz="2" w:space="0"/>
              <w:left w:val="single" w:color="000000" w:sz="2" w:space="0"/>
              <w:bottom w:val="single" w:color="000000" w:sz="4" w:space="0"/>
              <w:right w:val="single" w:color="000000" w:sz="2" w:space="0"/>
              <w:tl2br w:val="nil"/>
              <w:tr2bl w:val="nil"/>
            </w:tcBorders>
            <w:tcMar>
              <w:top w:w="85" w:type="dxa"/>
              <w:left w:w="57" w:type="dxa"/>
              <w:bottom w:w="85" w:type="dxa"/>
              <w:right w:w="57" w:type="dxa"/>
            </w:tcMar>
            <w:vAlign w:val="center"/>
          </w:tcPr>
          <w:p w14:paraId="3C181BF4">
            <w:pPr>
              <w:pStyle w:val="49"/>
            </w:pPr>
            <w:r>
              <w:rPr>
                <w:spacing w:val="-6"/>
              </w:rPr>
              <w:t>韶关军分区</w:t>
            </w:r>
          </w:p>
        </w:tc>
        <w:tc>
          <w:tcPr>
            <w:tcW w:w="2434" w:type="dxa"/>
            <w:tcBorders>
              <w:top w:val="single" w:color="000000" w:sz="2" w:space="0"/>
              <w:left w:val="single" w:color="000000" w:sz="2" w:space="0"/>
              <w:bottom w:val="single" w:color="000000" w:sz="4" w:space="0"/>
              <w:right w:val="single" w:color="000000" w:sz="6" w:space="0"/>
              <w:tl2br w:val="nil"/>
              <w:tr2bl w:val="nil"/>
            </w:tcBorders>
            <w:tcMar>
              <w:top w:w="85" w:type="dxa"/>
              <w:left w:w="57" w:type="dxa"/>
              <w:bottom w:w="85" w:type="dxa"/>
              <w:right w:w="57" w:type="dxa"/>
            </w:tcMar>
            <w:vAlign w:val="center"/>
          </w:tcPr>
          <w:p w14:paraId="4F3578FB">
            <w:pPr>
              <w:pStyle w:val="49"/>
            </w:pPr>
            <w:r>
              <w:t>2016.12</w:t>
            </w:r>
          </w:p>
        </w:tc>
      </w:tr>
    </w:tbl>
    <w:p w14:paraId="2F3750A1">
      <w:pPr>
        <w:ind w:firstLine="420"/>
      </w:pPr>
    </w:p>
    <w:p w14:paraId="6E042705">
      <w:pPr>
        <w:ind w:firstLine="420"/>
      </w:pPr>
      <w:r>
        <w:rPr>
          <w:rFonts w:hint="eastAsia"/>
        </w:rPr>
        <w:t>2016年度先进（英模）单位名录</w:t>
      </w:r>
    </w:p>
    <w:tbl>
      <w:tblPr>
        <w:tblStyle w:val="11"/>
        <w:tblW w:w="9712" w:type="dxa"/>
        <w:tblInd w:w="57" w:type="dxa"/>
        <w:tblLayout w:type="fixed"/>
        <w:tblCellMar>
          <w:top w:w="0" w:type="dxa"/>
          <w:left w:w="0" w:type="dxa"/>
          <w:bottom w:w="0" w:type="dxa"/>
          <w:right w:w="0" w:type="dxa"/>
        </w:tblCellMar>
      </w:tblPr>
      <w:tblGrid>
        <w:gridCol w:w="2427"/>
        <w:gridCol w:w="2429"/>
        <w:gridCol w:w="2427"/>
        <w:gridCol w:w="2429"/>
      </w:tblGrid>
      <w:tr w14:paraId="562F1B5C">
        <w:tblPrEx>
          <w:tblCellMar>
            <w:top w:w="0" w:type="dxa"/>
            <w:left w:w="0" w:type="dxa"/>
            <w:bottom w:w="0" w:type="dxa"/>
            <w:right w:w="0" w:type="dxa"/>
          </w:tblCellMar>
        </w:tblPrEx>
        <w:trPr>
          <w:trHeight w:val="205" w:hRule="atLeast"/>
        </w:trPr>
        <w:tc>
          <w:tcPr>
            <w:tcW w:w="2427"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3F19ADBD">
            <w:pPr>
              <w:pStyle w:val="49"/>
            </w:pPr>
            <w:r>
              <w:t>授表彰单位</w:t>
            </w:r>
          </w:p>
        </w:tc>
        <w:tc>
          <w:tcPr>
            <w:tcW w:w="2429"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12B7E57">
            <w:pPr>
              <w:pStyle w:val="49"/>
            </w:pPr>
            <w:r>
              <w:t>授奖种类</w:t>
            </w:r>
          </w:p>
        </w:tc>
        <w:tc>
          <w:tcPr>
            <w:tcW w:w="2427"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4E6C5B5">
            <w:pPr>
              <w:pStyle w:val="49"/>
            </w:pPr>
            <w:r>
              <w:t>授予单位</w:t>
            </w:r>
          </w:p>
        </w:tc>
        <w:tc>
          <w:tcPr>
            <w:tcW w:w="2429"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8ECD4DD">
            <w:pPr>
              <w:pStyle w:val="49"/>
            </w:pPr>
            <w:r>
              <w:t>授予时间</w:t>
            </w:r>
          </w:p>
        </w:tc>
      </w:tr>
      <w:tr w14:paraId="7BC8421A">
        <w:tblPrEx>
          <w:tblCellMar>
            <w:top w:w="0" w:type="dxa"/>
            <w:left w:w="0" w:type="dxa"/>
            <w:bottom w:w="0" w:type="dxa"/>
            <w:right w:w="0" w:type="dxa"/>
          </w:tblCellMar>
        </w:tblPrEx>
        <w:trPr>
          <w:trHeight w:val="38" w:hRule="atLeast"/>
        </w:trPr>
        <w:tc>
          <w:tcPr>
            <w:tcW w:w="2427" w:type="dxa"/>
            <w:tcBorders>
              <w:top w:val="single" w:color="000000" w:sz="2" w:space="0"/>
              <w:left w:val="single" w:color="000000" w:sz="6" w:space="0"/>
              <w:bottom w:val="single" w:color="000000" w:sz="4" w:space="0"/>
              <w:right w:val="single" w:color="000000" w:sz="2" w:space="0"/>
              <w:tl2br w:val="nil"/>
              <w:tr2bl w:val="nil"/>
            </w:tcBorders>
            <w:tcMar>
              <w:top w:w="57" w:type="dxa"/>
              <w:left w:w="57" w:type="dxa"/>
              <w:bottom w:w="57" w:type="dxa"/>
              <w:right w:w="57" w:type="dxa"/>
            </w:tcMar>
            <w:vAlign w:val="center"/>
          </w:tcPr>
          <w:p w14:paraId="5460391D">
            <w:pPr>
              <w:pStyle w:val="49"/>
            </w:pPr>
            <w:r>
              <w:t>南雄市</w:t>
            </w:r>
          </w:p>
          <w:p w14:paraId="443729A8">
            <w:pPr>
              <w:pStyle w:val="49"/>
            </w:pPr>
            <w:r>
              <w:t>征兵办</w:t>
            </w:r>
          </w:p>
        </w:tc>
        <w:tc>
          <w:tcPr>
            <w:tcW w:w="2429"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77107F74">
            <w:pPr>
              <w:pStyle w:val="49"/>
            </w:pPr>
            <w:r>
              <w:t>征兵工作全优单位</w:t>
            </w:r>
          </w:p>
        </w:tc>
        <w:tc>
          <w:tcPr>
            <w:tcW w:w="2427"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3DFDA035">
            <w:pPr>
              <w:pStyle w:val="49"/>
            </w:pPr>
            <w:r>
              <w:t>韶关市</w:t>
            </w:r>
          </w:p>
          <w:p w14:paraId="6719F1B3">
            <w:pPr>
              <w:pStyle w:val="49"/>
            </w:pPr>
            <w:r>
              <w:t>征兵办</w:t>
            </w:r>
          </w:p>
        </w:tc>
        <w:tc>
          <w:tcPr>
            <w:tcW w:w="2429"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6D9268B8">
            <w:pPr>
              <w:pStyle w:val="49"/>
            </w:pPr>
            <w:r>
              <w:t>2015.7</w:t>
            </w:r>
          </w:p>
        </w:tc>
      </w:tr>
    </w:tbl>
    <w:p w14:paraId="4EF120E9">
      <w:pPr>
        <w:ind w:firstLine="420"/>
      </w:pPr>
    </w:p>
    <w:p w14:paraId="31E08CFF">
      <w:pPr>
        <w:pStyle w:val="9"/>
      </w:pPr>
      <w:r>
        <w:rPr>
          <w:rFonts w:hint="eastAsia"/>
        </w:rPr>
        <w:t>【主官简介】</w:t>
      </w:r>
    </w:p>
    <w:p w14:paraId="3801E90F">
      <w:pPr>
        <w:ind w:firstLine="420"/>
      </w:pPr>
      <w:r>
        <w:rPr>
          <w:rFonts w:hint="eastAsia"/>
        </w:rPr>
        <w:t>　</w:t>
      </w:r>
    </w:p>
    <w:p w14:paraId="2E91B204">
      <w:pPr>
        <w:ind w:firstLine="420"/>
      </w:pPr>
      <w:r>
        <w:rPr>
          <w:rFonts w:hint="eastAsia"/>
        </w:rPr>
        <w:drawing>
          <wp:inline distT="0" distB="0" distL="0" distR="0">
            <wp:extent cx="907415" cy="1242060"/>
            <wp:effectExtent l="0" t="0" r="6985" b="0"/>
            <wp:docPr id="60" name="图片 60" descr="001-51  朱春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01-51  朱春华"/>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907415" cy="1242060"/>
                    </a:xfrm>
                    <a:prstGeom prst="rect">
                      <a:avLst/>
                    </a:prstGeom>
                  </pic:spPr>
                </pic:pic>
              </a:graphicData>
            </a:graphic>
          </wp:inline>
        </w:drawing>
      </w:r>
      <w:r>
        <w:rPr>
          <w:rFonts w:hint="eastAsia"/>
        </w:rPr>
        <w:t>朱春华，男，1973年出生，湖南省澧县人，上校军衔，大专学历，1991年入伍，1993年加入中国共产党。历任战士、学员、排长、指导员、干事等职。2015年2月任南雄市人武部部长。</w:t>
      </w:r>
    </w:p>
    <w:p w14:paraId="41248294">
      <w:pPr>
        <w:ind w:firstLine="420"/>
      </w:pPr>
    </w:p>
    <w:p w14:paraId="6BB8210E">
      <w:pPr>
        <w:ind w:firstLine="420"/>
        <w:rPr>
          <w:rFonts w:hint="eastAsia"/>
        </w:rPr>
      </w:pPr>
    </w:p>
    <w:p w14:paraId="75FD5A13">
      <w:pPr>
        <w:ind w:firstLine="420"/>
      </w:pPr>
      <w:r>
        <w:rPr>
          <w:rFonts w:hint="eastAsia"/>
        </w:rPr>
        <w:drawing>
          <wp:inline distT="0" distB="0" distL="0" distR="0">
            <wp:extent cx="941070" cy="1262380"/>
            <wp:effectExtent l="0" t="0" r="0" b="0"/>
            <wp:docPr id="61" name="图片 61" descr="001-52  李霄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001-52  李霄山"/>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941070" cy="1262380"/>
                    </a:xfrm>
                    <a:prstGeom prst="rect">
                      <a:avLst/>
                    </a:prstGeom>
                  </pic:spPr>
                </pic:pic>
              </a:graphicData>
            </a:graphic>
          </wp:inline>
        </w:drawing>
      </w:r>
      <w:r>
        <w:rPr>
          <w:rFonts w:hint="eastAsia"/>
        </w:rPr>
        <w:t>李霄山，男，1974年出生，河南省范县人，上校军衔，研究生学历，1993年入伍，1996年加入中国共产党。历任参谋、干事、助理员、科长等职。2014年2月任南雄市人武部政委。2014年4月任南雄市市委常委。</w:t>
      </w:r>
    </w:p>
    <w:p w14:paraId="300E687B">
      <w:pPr>
        <w:ind w:firstLine="420"/>
      </w:pPr>
      <w:r>
        <w:rPr>
          <w:rFonts w:hint="eastAsia"/>
        </w:rPr>
        <w:t>（李　勇）</w:t>
      </w:r>
    </w:p>
    <w:p w14:paraId="6BE118F1">
      <w:pPr>
        <w:ind w:firstLine="420"/>
      </w:pPr>
      <w:r>
        <w:rPr>
          <w:rFonts w:hint="eastAsia"/>
        </w:rPr>
        <w:t>附：2016年市武装部领导班子成员名单</w:t>
      </w:r>
    </w:p>
    <w:p w14:paraId="74098963">
      <w:pPr>
        <w:ind w:firstLine="420"/>
      </w:pPr>
      <w:r>
        <w:rPr>
          <w:rFonts w:hint="eastAsia"/>
        </w:rPr>
        <w:t>上校：朱春华（2015年2月至今）</w:t>
      </w:r>
    </w:p>
    <w:p w14:paraId="7720AB45">
      <w:pPr>
        <w:ind w:firstLine="420"/>
      </w:pPr>
      <w:r>
        <w:rPr>
          <w:rFonts w:hint="eastAsia"/>
        </w:rPr>
        <w:t>　　　李霄山（2014年2月至今）</w:t>
      </w:r>
    </w:p>
    <w:p w14:paraId="5CC18433">
      <w:pPr>
        <w:ind w:firstLine="420"/>
      </w:pPr>
      <w:r>
        <w:rPr>
          <w:rFonts w:hint="eastAsia"/>
        </w:rPr>
        <w:t>中校：黄志敦（2015年3月至今）</w:t>
      </w:r>
    </w:p>
    <w:p w14:paraId="4BB4E2E7">
      <w:pPr>
        <w:ind w:firstLine="420"/>
      </w:pPr>
      <w:r>
        <w:rPr>
          <w:rFonts w:hint="eastAsia"/>
        </w:rPr>
        <w:t>　　　乔向阳（2011年5月~2015年6月）</w:t>
      </w:r>
    </w:p>
    <w:p w14:paraId="62A12B91">
      <w:pPr>
        <w:ind w:firstLine="420"/>
      </w:pPr>
      <w:r>
        <w:rPr>
          <w:rFonts w:hint="eastAsia"/>
        </w:rPr>
        <w:t>少校：陈兴运（2015年3月至今）</w:t>
      </w:r>
    </w:p>
    <w:p w14:paraId="46297EE9">
      <w:pPr>
        <w:ind w:firstLine="420"/>
      </w:pPr>
      <w:r>
        <w:rPr>
          <w:rFonts w:hint="eastAsia"/>
        </w:rPr>
        <w:t>　　　胡文杰（2016年6月至今）</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B9281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3DC7DD5">
            <w:pPr>
              <w:pStyle w:val="49"/>
            </w:pPr>
            <w:r>
              <w:rPr>
                <w:rFonts w:hint="eastAsia"/>
              </w:rPr>
              <w:drawing>
                <wp:inline distT="0" distB="0" distL="114300" distR="114300">
                  <wp:extent cx="2631440" cy="1755775"/>
                  <wp:effectExtent l="0" t="0" r="16510" b="15875"/>
                  <wp:docPr id="62" name="图片 62" descr="001-54   3月29日，全市年度武装工作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001-54   3月29日，全市年度武装工作会议"/>
                          <pic:cNvPicPr>
                            <a:picLocks noChangeAspect="1"/>
                          </pic:cNvPicPr>
                        </pic:nvPicPr>
                        <pic:blipFill>
                          <a:blip r:embed="rId111"/>
                          <a:stretch>
                            <a:fillRect/>
                          </a:stretch>
                        </pic:blipFill>
                        <pic:spPr>
                          <a:xfrm>
                            <a:off x="0" y="0"/>
                            <a:ext cx="2631440" cy="1755775"/>
                          </a:xfrm>
                          <a:prstGeom prst="rect">
                            <a:avLst/>
                          </a:prstGeom>
                        </pic:spPr>
                      </pic:pic>
                    </a:graphicData>
                  </a:graphic>
                </wp:inline>
              </w:drawing>
            </w:r>
          </w:p>
        </w:tc>
      </w:tr>
      <w:tr w14:paraId="445BFA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628" w:type="dxa"/>
          </w:tcPr>
          <w:p w14:paraId="73BA6426">
            <w:pPr>
              <w:pStyle w:val="49"/>
            </w:pPr>
            <w:r>
              <w:rPr>
                <w:rFonts w:hint="eastAsia"/>
              </w:rPr>
              <w:t>3月29日，全市年度武装工作会议</w:t>
            </w:r>
          </w:p>
        </w:tc>
      </w:tr>
    </w:tbl>
    <w:p w14:paraId="63CD129D">
      <w:pPr>
        <w:ind w:firstLine="420"/>
      </w:pPr>
    </w:p>
    <w:p w14:paraId="447005D2">
      <w:pPr>
        <w:pStyle w:val="3"/>
      </w:pPr>
      <w:r>
        <w:rPr>
          <w:rFonts w:hint="eastAsia"/>
        </w:rPr>
        <w:t>武　警</w:t>
      </w:r>
    </w:p>
    <w:p w14:paraId="018E7CD4">
      <w:pPr>
        <w:ind w:firstLine="420"/>
      </w:pPr>
    </w:p>
    <w:p w14:paraId="0B50A289">
      <w:pPr>
        <w:pStyle w:val="9"/>
      </w:pPr>
      <w:r>
        <w:rPr>
          <w:rFonts w:hint="eastAsia"/>
        </w:rPr>
        <w:t>【概况】</w:t>
      </w:r>
    </w:p>
    <w:p w14:paraId="2C6C36DF">
      <w:pPr>
        <w:ind w:firstLine="420"/>
      </w:pPr>
      <w:r>
        <w:rPr>
          <w:rFonts w:hint="eastAsia"/>
        </w:rPr>
        <w:t>　中国人民武装警察部队韶关支队南雄市中队位于南雄市雄州镇陵园路1号，组建于1983年，主要担负南雄市看守所的武装看守、南雄地区的“处突”“反恐”、城市武装巡逻、重大临时勤务等维稳任务。</w:t>
      </w:r>
    </w:p>
    <w:p w14:paraId="38280FB2">
      <w:pPr>
        <w:pStyle w:val="9"/>
      </w:pPr>
      <w:r>
        <w:rPr>
          <w:rFonts w:hint="eastAsia"/>
        </w:rPr>
        <w:t>【党支部班子建设】</w:t>
      </w:r>
    </w:p>
    <w:p w14:paraId="6145E9F1">
      <w:pPr>
        <w:ind w:firstLine="420"/>
      </w:pPr>
      <w:r>
        <w:rPr>
          <w:rFonts w:hint="eastAsia"/>
        </w:rPr>
        <w:t>　中队党支部贯彻上级命令指示坚决，战斗堡垒作用发挥好，按照“想干事、干成事、好共事、不出事”思路，着眼部队科学、安全发展，大力加强思想政治领导，充分发挥集体领导作用，强化部队凝聚力战斗力，促进党支部“三个能力”提高。</w:t>
      </w:r>
    </w:p>
    <w:p w14:paraId="3D3CAA79">
      <w:pPr>
        <w:pStyle w:val="9"/>
      </w:pPr>
      <w:r>
        <w:rPr>
          <w:rFonts w:hint="eastAsia"/>
        </w:rPr>
        <w:t>【思想政治工作】</w:t>
      </w:r>
    </w:p>
    <w:p w14:paraId="005E7929">
      <w:pPr>
        <w:ind w:firstLine="420"/>
      </w:pPr>
      <w:r>
        <w:rPr>
          <w:rFonts w:hint="eastAsia"/>
        </w:rPr>
        <w:t>　把思想政治建设摆在首位，着眼驻地环境复杂的特点，探索思想政治工作的新路子、新特点、新方法，打牢官兵政治思想基础，狠抓以“坚定改革强军意志，投身改革强军实践”为主题政治教育，抓实基本环节，丰富形式载体，切实用真理的力量、情感的力量、文化的力量、人格的力量，引导官兵坚定政治信仰，强化警魂意识、纯洁思想道德、激发战斗精神，打牢思想政治基础，以我军历史使命教育，理想信念教育，战斗精神教育，社会主义荣辱观教育为牵引，筑牢忠诚于党，热爱人民，报效国家，献身使命，崇尚荣誉的核心价值观，官兵始终保持政治上的坚定和思想道德上的纯洁，向党和人民交出合格的答卷。</w:t>
      </w:r>
    </w:p>
    <w:p w14:paraId="7F7248A9">
      <w:pPr>
        <w:pStyle w:val="9"/>
      </w:pPr>
      <w:r>
        <w:rPr>
          <w:rFonts w:hint="eastAsia"/>
        </w:rPr>
        <w:t>【行政管理】</w:t>
      </w:r>
    </w:p>
    <w:p w14:paraId="072BF273">
      <w:pPr>
        <w:ind w:firstLine="420"/>
      </w:pPr>
      <w:r>
        <w:rPr>
          <w:rFonts w:hint="eastAsia"/>
        </w:rPr>
        <w:t>　中队贯彻落实条令条例和各项规章制度，建立和维护良好的内外关系，督促履行职责，建立和保持正规秩序，严格组织纪律，培养良好作风。管好武器装备，预防各类事故。不断使官兵培养、锻炼成为具有高度自觉的组织纪律、优良作风和良好习惯的忠诚卫士，使部队始终保持高度稳定和统一，巩固和提高部队战斗力，保证执勤和处置突发事件等各项任务的顺利完成。</w:t>
      </w:r>
    </w:p>
    <w:p w14:paraId="288A51E6">
      <w:pPr>
        <w:pStyle w:val="9"/>
      </w:pPr>
      <w:r>
        <w:rPr>
          <w:rFonts w:hint="eastAsia"/>
        </w:rPr>
        <w:t>【军事训练】</w:t>
      </w:r>
    </w:p>
    <w:p w14:paraId="612241B3">
      <w:pPr>
        <w:ind w:firstLine="420"/>
      </w:pPr>
      <w:r>
        <w:rPr>
          <w:rFonts w:hint="eastAsia"/>
        </w:rPr>
        <w:t>　中队在训练中坚持以任务为牵引，以质量为核心，从难、从严要求，以深入贯彻新大纲为主线，以习近平主席“强军目标”为核心，以面临的形势、所担负的任务为牵引，全面增强部队执勤、处突的能力，在训练中实施分类指导，开展科学练兵，严格按纲施训、搞好训练保障，狠抓人员，时间、内容、效果的落实，健全和完善良好的训练激励机制，目前中队队列、格斗、战术、反恐、侦查、突击，狙击等科目等科目中队全员额基本达标，中队反恐应急能力、官兵综合素质明显提高。为高标准实现“两个确保”打下坚实基础。</w:t>
      </w:r>
    </w:p>
    <w:p w14:paraId="2F564589">
      <w:pPr>
        <w:pStyle w:val="9"/>
      </w:pPr>
      <w:r>
        <w:rPr>
          <w:rFonts w:hint="eastAsia"/>
        </w:rPr>
        <w:t>【执勤战备】</w:t>
      </w:r>
    </w:p>
    <w:p w14:paraId="4A031740">
      <w:pPr>
        <w:ind w:firstLine="420"/>
      </w:pPr>
      <w:r>
        <w:rPr>
          <w:rFonts w:hint="eastAsia"/>
        </w:rPr>
        <w:t>　中队紧密结合执勤任务和执勤改革的实际，加强对新情况，新问题的研究，探索现代条件下执勤工作的特点和规律，不断改进执勤工作的内容，方法和手段，使之更好地发挥服务保证作用，确保各项执勤工作的圆满完成，主要完成任务：全体官兵牢固居安思危的意识，始终保持高度警惕，不断提高目标安全指数，确保固定执勤目标南雄市看守所绝对安全；2016年2月中队动用兵力，完成南雄市火车站武装巡逻任务；2016年9月中队动用兵力，完成南雄市珠玑检查站设卡任务；协助目标单位，对押犯进行押送，完成押解任务。拥政爱民工作，贯彻军地双重领导机制、加强军政军民关系，发扬热爱人民的优良传统，坚持全心全意为人民服务，与驻地人民开展各项活动：每年3、4月份开展学习雷锋月活动，组织官兵到南雄市福利院，看望、慰问孤寡老人；每月配合公安机关，打扫卫生，清洁路面；每年新兵下队、老兵退伍、全国献血日，组织中队义务献血；经常深入驻地学校和社区开展国防教育，树立武警部队在党委政府和人民群众心目中的良好形象；利用邀请驻地学校，对中队营区进行参观时机，用切身的行动向全体学生进行爱国主义思想教育；12月与南雄市烈士陵园开展共建挂牌活动。</w:t>
      </w:r>
    </w:p>
    <w:p w14:paraId="5529469A">
      <w:pPr>
        <w:pStyle w:val="9"/>
      </w:pPr>
      <w:r>
        <w:rPr>
          <w:rFonts w:hint="eastAsia"/>
        </w:rPr>
        <w:t>【后勤管理】</w:t>
      </w:r>
    </w:p>
    <w:p w14:paraId="627E55D2">
      <w:pPr>
        <w:ind w:firstLine="420"/>
      </w:pPr>
      <w:r>
        <w:rPr>
          <w:rFonts w:hint="eastAsia"/>
        </w:rPr>
        <w:t>　中队坚持以“保障有力”为目标，狠抓后勤建设和管理，不断提高后勤规范化建设管理水平，在上级领导和地方领导的关心支持下，通过官兵的不懈努力，后勤综合保障能力不断增强：加强反恐器材的经费投入，使装备更加全面，更加现代化，为“执勤”“处突”等各项任务的圆满完成提供坚实保障。2016年，投入资金完成中队部分营区改造、新建任务，中队自卫哨目前正在改建。发展农副业生产优势，采集烟土、塘泥各50余担，对菜地土壤进行改良，2016年养猪8头、生产瓜菜6000公斤，提高中队伙食标准，加强伙食管理要求，让战士们“吃得好、吃得饱”。</w:t>
      </w:r>
    </w:p>
    <w:p w14:paraId="684F9A46">
      <w:pPr>
        <w:pStyle w:val="9"/>
      </w:pPr>
      <w:r>
        <w:rPr>
          <w:rFonts w:hint="eastAsia"/>
        </w:rPr>
        <w:t>【荣誉称号】</w:t>
      </w:r>
    </w:p>
    <w:p w14:paraId="17EDDB03">
      <w:pPr>
        <w:ind w:firstLine="420"/>
      </w:pPr>
      <w:r>
        <w:rPr>
          <w:rFonts w:hint="eastAsia"/>
        </w:rPr>
        <w:t>　2016年被总队评为按纲建队先进中队，先后多次被评为“三无”基层单位和执勤先进中队；2004年被评为正规化执勤一级中队；2011年、2016年被评为“先进基层党组织；2009、2016年被总队评为农副业生产先进中队；2014至2016年被总队评为正规化执勤先进单位，2015年被武警韶关支队评为军事训练优胜单位。2016年被武警韶关支队评为新闻宣传先进单位和基层先进伙食单位。</w:t>
      </w:r>
    </w:p>
    <w:p w14:paraId="21886A82">
      <w:pPr>
        <w:ind w:firstLine="420"/>
      </w:pPr>
      <w:r>
        <w:rPr>
          <w:rFonts w:hint="eastAsia"/>
        </w:rPr>
        <w:t>（陈　勰）</w:t>
      </w:r>
    </w:p>
    <w:p w14:paraId="67A4EB6A">
      <w:pPr>
        <w:ind w:firstLine="420"/>
      </w:pPr>
      <w:r>
        <w:rPr>
          <w:rFonts w:hint="eastAsia"/>
        </w:rPr>
        <w:t>附：2016年市武警中队领导班子成员名单</w:t>
      </w:r>
    </w:p>
    <w:p w14:paraId="031F9868">
      <w:pPr>
        <w:ind w:firstLine="420"/>
      </w:pPr>
      <w:r>
        <w:rPr>
          <w:rFonts w:hint="eastAsia"/>
        </w:rPr>
        <w:t>中队长：李光辉</w:t>
      </w:r>
    </w:p>
    <w:p w14:paraId="3F718F2B">
      <w:pPr>
        <w:ind w:firstLine="420"/>
      </w:pPr>
      <w:r>
        <w:rPr>
          <w:rFonts w:hint="eastAsia"/>
        </w:rPr>
        <w:t>指导员：陈　勰</w:t>
      </w:r>
    </w:p>
    <w:p w14:paraId="7C02D2F0">
      <w:pPr>
        <w:ind w:firstLine="420"/>
      </w:pPr>
    </w:p>
    <w:p w14:paraId="0E8EDDD7">
      <w:pPr>
        <w:pStyle w:val="3"/>
      </w:pPr>
      <w:r>
        <w:rPr>
          <w:rFonts w:hint="eastAsia"/>
        </w:rPr>
        <w:t>消　防</w:t>
      </w:r>
    </w:p>
    <w:p w14:paraId="0B7CEBBB">
      <w:pPr>
        <w:ind w:firstLine="420"/>
      </w:pPr>
    </w:p>
    <w:p w14:paraId="575CC166">
      <w:pPr>
        <w:pStyle w:val="9"/>
      </w:pPr>
      <w:r>
        <w:rPr>
          <w:rFonts w:hint="eastAsia"/>
        </w:rPr>
        <w:t>【概况】</w:t>
      </w:r>
    </w:p>
    <w:p w14:paraId="1AE14085">
      <w:pPr>
        <w:ind w:firstLine="420"/>
      </w:pPr>
      <w:r>
        <w:rPr>
          <w:rFonts w:hint="eastAsia"/>
        </w:rPr>
        <w:t>　南雄市公安消防大队组建于1974年，隶属于韶关市公安消防支队，是一支以防火、灭火、抢险救援、社会救助工作为中心任务的现役公安队伍。大队下辖有1个现役消防中队——南雄市公安消防中队和1个政府专职消防队——东莞大岭山（南雄）产业转移工业园专职消防队，并负责管理南雄市综合应急救援大队。大队配备执勤消防车辆9台（其中城市多功能主战消防车1台、登高平台消防车1台、水罐车3台、大功率水罐泡沫车2台、抢险救援车2台），举高喷射消防车1台，消防行政执法车3台。肩负南雄市人民生命财产安全保卫重任以及韶赣高速公路88~138公里的抢险救援任务。</w:t>
      </w:r>
    </w:p>
    <w:p w14:paraId="409DF568">
      <w:pPr>
        <w:ind w:firstLine="420"/>
      </w:pPr>
      <w:r>
        <w:rPr>
          <w:rFonts w:hint="eastAsia"/>
        </w:rPr>
        <w:t>2016年，南雄大队党委围绕责任书攻坚目标，以整改消除火灾隐患、落实官兵福利待遇、提高消防执法水平和灭火救援能力为突破口，全力提升消防部队实战化、正规化建设水平，加强政治建设和党风廉政建设，从严治警，从优待警，提升基层部队战斗力和监督执法工作水平，确保部队安全稳定和高度集中统一，完成各项灭火救援任务，维护南雄市社会面消防安全稳定，实现火灾形势和部队管理“双稳定”。</w:t>
      </w:r>
    </w:p>
    <w:p w14:paraId="27BBD5D0">
      <w:pPr>
        <w:pStyle w:val="9"/>
      </w:pPr>
      <w:r>
        <w:rPr>
          <w:rFonts w:hint="eastAsia"/>
        </w:rPr>
        <w:t>【队伍建设】</w:t>
      </w:r>
    </w:p>
    <w:p w14:paraId="1E734C4C">
      <w:pPr>
        <w:ind w:firstLine="420"/>
      </w:pPr>
      <w:r>
        <w:rPr>
          <w:rFonts w:hint="eastAsia"/>
        </w:rPr>
        <w:t>　把提高团结凝聚力和科学决策能力作为部队建设的头等大事来抓，以习近平总书记系列重要讲话精神为指导，狠抓班子建设和队伍建设。</w:t>
      </w:r>
    </w:p>
    <w:p w14:paraId="1506CDE7">
      <w:pPr>
        <w:ind w:firstLine="420"/>
      </w:pPr>
      <w:r>
        <w:rPr>
          <w:rFonts w:hint="eastAsia"/>
        </w:rPr>
        <w:t>抓好教育，思想上打造消防铁军。大队党委围绕部队思想教育的重点、难点、疑点问题，开展消防执法腐败问题集中整治专项行动，邀请地方党校进行辅导讲座，结合部队实际适时开展爱国奉献、革命人生观、尊干爱兵、艰苦奋斗、遵纪守法等基本教育，并积极利用驻地爱国教育基地开展爱国主义教育。同时，大队把经常性思想教育贯穿于消防工作和部队建设的全过程，融入官兵的生活和工作中。针对新时期心理工作的特点，建立健全的心理健康教育组织机构，邀请地方专家开展心理咨询、诊治活动，并建立官兵心理健康档案，定期开展心理健康检查，大队无任何官兵心理问题诱发的事故和案件。</w:t>
      </w:r>
    </w:p>
    <w:p w14:paraId="66F7ADC6">
      <w:pPr>
        <w:ind w:firstLine="420"/>
      </w:pPr>
      <w:r>
        <w:rPr>
          <w:rFonts w:hint="eastAsia"/>
        </w:rPr>
        <w:t>完善制度，深入量化管理。认真落实党委议教、教育准备会、检查总结等教育制度，严格按照绩效考核制度和量化管理制度，通过建成营区智能化管理系统开展管理工作，坚持将绩效表现与晋职晋衔、评先评优实行挂钩，将士兵量化管理成绩作为入党、学车、晋级的依据，形成以制度管人、用制度做事氛围。</w:t>
      </w:r>
    </w:p>
    <w:p w14:paraId="7EE58FB3">
      <w:pPr>
        <w:ind w:firstLine="420"/>
      </w:pPr>
      <w:r>
        <w:rPr>
          <w:rFonts w:hint="eastAsia"/>
        </w:rPr>
        <w:t>狠抓队伍，提高正规化管理。组织官兵开展“两学一做”“条令条例学习”“警示教育”和“治酒驾、严纪律、正风气”纪律作风整顿等活动，强化正规化11类活动组织实施，以标准指导工作，建立正规的生活秩序、工作秩序、训练秩序、战备秩序，提高队伍正规化水平，增强战斗力。</w:t>
      </w:r>
    </w:p>
    <w:p w14:paraId="610BB368">
      <w:pPr>
        <w:ind w:firstLine="420"/>
      </w:pPr>
      <w:r>
        <w:rPr>
          <w:rFonts w:hint="eastAsia"/>
        </w:rPr>
        <w:t>科学开展训练，提升部队战斗力。重视官兵“打基础、强素质、保平安”日常训练细节，制定执勤岗位练兵方案，营造浓厚练兵氛围，掀起官兵大练兵热潮，并取得较好成绩。2016年5月，韶关支队体能及业务技能大比武，中队获得团体第三名，7月份总队“打基础、强素质、保平安”体能暨业务技能会操，南雄大队陈锐栋获得全省下士组3000米跑第二名、100米跑第三名，下士组“铁人三项”亚军，杨国剑获得全省下士组3000米跑第五名、100米跑第五名，东莞大岭山（南雄）产业转移工业园专职消防队代表韶关支队参加专职队业务技能比武，团体项目百米梯次进操攻获得全省第六名，专职队员赖国强获得全省负重折返跑第四名。</w:t>
      </w:r>
    </w:p>
    <w:p w14:paraId="3ED0F409">
      <w:pPr>
        <w:ind w:firstLine="420"/>
      </w:pPr>
      <w:r>
        <w:rPr>
          <w:rFonts w:hint="eastAsia"/>
        </w:rPr>
        <w:t>强化体能技能训练，提高队伍实战化能力。大队以实战化训练为契机，开展业务技能、体能训练。训练中积极营造浓厚练兵氛围，掀起官兵大练兵的热潮，官兵身体素质、技战术水平、实战化能力明显地提高。2016年，接警出动216起（含增援），出动消防车371辆次，消防人员2172人次，抢救被困人员74人，疏散人员31人，抢救财产价值136.9万元。同比2015年，接警出动数上升20.67%，抢救被困人员数上升196%。成功处置“7·5”金鹏花园小区住宅火灾，“1·12”雄南加油站旁边跳楼事故等急难险重任务。</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885DB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0F58AAD">
            <w:pPr>
              <w:pStyle w:val="49"/>
            </w:pPr>
            <w:r>
              <w:rPr>
                <w:rFonts w:hint="eastAsia"/>
              </w:rPr>
              <w:drawing>
                <wp:inline distT="0" distB="0" distL="114300" distR="114300">
                  <wp:extent cx="2830830" cy="1885950"/>
                  <wp:effectExtent l="0" t="0" r="7620" b="0"/>
                  <wp:docPr id="63" name="图片 63" descr="001-55  南雄消防成功处置湖口路段小汽车火灾事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001-55  南雄消防成功处置湖口路段小汽车火灾事故"/>
                          <pic:cNvPicPr>
                            <a:picLocks noChangeAspect="1"/>
                          </pic:cNvPicPr>
                        </pic:nvPicPr>
                        <pic:blipFill>
                          <a:blip r:embed="rId112"/>
                          <a:stretch>
                            <a:fillRect/>
                          </a:stretch>
                        </pic:blipFill>
                        <pic:spPr>
                          <a:xfrm>
                            <a:off x="0" y="0"/>
                            <a:ext cx="2830830" cy="1885950"/>
                          </a:xfrm>
                          <a:prstGeom prst="rect">
                            <a:avLst/>
                          </a:prstGeom>
                        </pic:spPr>
                      </pic:pic>
                    </a:graphicData>
                  </a:graphic>
                </wp:inline>
              </w:drawing>
            </w:r>
          </w:p>
        </w:tc>
      </w:tr>
      <w:tr w14:paraId="7267B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676156A">
            <w:pPr>
              <w:pStyle w:val="49"/>
            </w:pPr>
            <w:r>
              <w:rPr>
                <w:rFonts w:hint="eastAsia"/>
              </w:rPr>
              <w:t>南雄消防成功处置湖口路段小汽车火灾事故</w:t>
            </w:r>
          </w:p>
        </w:tc>
      </w:tr>
    </w:tbl>
    <w:p w14:paraId="2279973D">
      <w:pPr>
        <w:ind w:firstLine="420"/>
      </w:pPr>
    </w:p>
    <w:p w14:paraId="0CDE2391">
      <w:pPr>
        <w:pStyle w:val="9"/>
      </w:pPr>
      <w:r>
        <w:rPr>
          <w:rFonts w:hint="eastAsia"/>
        </w:rPr>
        <w:t>【基础建设】</w:t>
      </w:r>
    </w:p>
    <w:p w14:paraId="4D3265B7">
      <w:pPr>
        <w:ind w:firstLine="420"/>
      </w:pPr>
      <w:r>
        <w:rPr>
          <w:rFonts w:hint="eastAsia"/>
        </w:rPr>
        <w:t>　2016年，大队投入专项经费修缮消防中队，改善生活条件，为全体官兵营造良好学习工作生活氛围，创造一个拴心留人环境。完善营区基础设施建设，先后投入50余万元建成3D红门影院、KTV娱乐室，并对大队荣誉室、体能训练室重新装修，营造积极向上警营文化氛围。改善官兵生活条件，大队党委从官兵需求出发，努力打造舒心、温馨的生活环境，先后投入经费更换战斗班桌椅、装修改造体能训练室、洗漱间，并为专职消防队员配备寝室生活设施。完善工业园消防建设，提升火灾扑救能力。根据2015年8月6日市政府第十四届二十次常务会议精神、2016年度韶关市消防工作目标责任书以及市政府领导专题调研工业园消防队建设指示精神，南雄市政府批复1409万元兴建工业园消防队。其中综合楼6层，占地面积664平方米，建筑面积3528平方米，同时配套建设综合体能训练馆、训练塔、车库、营区道路硬化、化工模拟训练设施等，一期工程于10月下旬开工建设。</w:t>
      </w:r>
    </w:p>
    <w:p w14:paraId="798E33E8">
      <w:pPr>
        <w:pStyle w:val="9"/>
      </w:pPr>
      <w:r>
        <w:rPr>
          <w:rFonts w:hint="eastAsia"/>
        </w:rPr>
        <w:t>【宣传教育】</w:t>
      </w:r>
    </w:p>
    <w:p w14:paraId="670C9D37">
      <w:pPr>
        <w:ind w:firstLine="420"/>
      </w:pPr>
      <w:r>
        <w:rPr>
          <w:rFonts w:hint="eastAsia"/>
        </w:rPr>
        <w:t>　构建立体化消防宣传格局，增强全民消防意识。11月9日，进行119消防宣传月启动仪式，发放宣传资料、向学校赠送消防教育读本、展示消防器材装备等活动。在南雄市电视台开设消防宣传专栏，在电影院刊播映前消防安全提示，在新媒体微信公众号，微博等刊发消防宣传动态。开展消防教育培训，各镇组织对社区和农村消防网格员开展宣传教育和工作培训。对公安派出所专兼职消防民警开展专题培训2次，督促辖区重点单位、人员密集场所对从业人员开展1次消防安全教育培训。</w:t>
      </w:r>
    </w:p>
    <w:p w14:paraId="7446976C">
      <w:pPr>
        <w:pStyle w:val="9"/>
      </w:pPr>
      <w:r>
        <w:rPr>
          <w:rFonts w:hint="eastAsia"/>
        </w:rPr>
        <w:t>【拥政爱民】</w:t>
      </w:r>
    </w:p>
    <w:p w14:paraId="5E5CDC08">
      <w:pPr>
        <w:ind w:firstLine="420"/>
      </w:pPr>
      <w:r>
        <w:rPr>
          <w:rFonts w:hint="eastAsia"/>
        </w:rPr>
        <w:t>　春节、中秋等节日为革命烈士家属、孤寡老人送去生活日用品。为群众排忧解难，帮助群众摘取马蜂窝40个，帮助群众取钥匙、扑蛇20余次，为学校送水50余吨，冲洗街道、广场40余次。开展雷锋月活动，2016年官兵爱心献血达8000余毫升。通过助民爱民活动，在群众心中牢固树立“橙色保护神”的形象，用实际行动生动诠释“军民鱼水一家情”深刻内涵，体现消防部队“忠诚可靠、服务人民、竭诚奉献”的精神追求。</w:t>
      </w:r>
    </w:p>
    <w:p w14:paraId="4717AFBB">
      <w:pPr>
        <w:ind w:firstLine="420"/>
      </w:pPr>
      <w:r>
        <w:rPr>
          <w:rFonts w:hint="eastAsia"/>
        </w:rPr>
        <w:t>（许　斌）</w:t>
      </w:r>
    </w:p>
    <w:p w14:paraId="13C18109">
      <w:pPr>
        <w:ind w:firstLine="420"/>
      </w:pPr>
    </w:p>
    <w:p w14:paraId="61B62F3C">
      <w:pPr>
        <w:ind w:firstLine="420"/>
      </w:pPr>
      <w:r>
        <w:rPr>
          <w:rFonts w:hint="eastAsia"/>
        </w:rPr>
        <w:t>附：2016年市公安消防大队领导班子成员名单</w:t>
      </w:r>
    </w:p>
    <w:p w14:paraId="758DBFFC">
      <w:pPr>
        <w:ind w:firstLine="420"/>
      </w:pPr>
      <w:r>
        <w:rPr>
          <w:rFonts w:hint="eastAsia"/>
        </w:rPr>
        <w:t>大队长：陈文波</w:t>
      </w:r>
    </w:p>
    <w:p w14:paraId="26CB14E8">
      <w:pPr>
        <w:ind w:firstLine="420"/>
      </w:pPr>
      <w:r>
        <w:rPr>
          <w:rFonts w:hint="eastAsia"/>
        </w:rPr>
        <w:t>教导员：谭小雄</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0D5125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B1A7BAE">
            <w:pPr>
              <w:pStyle w:val="49"/>
            </w:pPr>
            <w:r>
              <w:rPr>
                <w:rFonts w:hint="eastAsia"/>
              </w:rPr>
              <w:drawing>
                <wp:inline distT="0" distB="0" distL="114300" distR="114300">
                  <wp:extent cx="3037840" cy="2026920"/>
                  <wp:effectExtent l="0" t="0" r="10160" b="11430"/>
                  <wp:docPr id="64" name="图片 64" descr="001-56  9月13日，副市长、公安局局长曾东野（前排左三）开展消防安全大检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001-56  9月13日，副市长、公安局局长曾东野（前排左三）开展消防安全大检查"/>
                          <pic:cNvPicPr>
                            <a:picLocks noChangeAspect="1"/>
                          </pic:cNvPicPr>
                        </pic:nvPicPr>
                        <pic:blipFill>
                          <a:blip r:embed="rId113"/>
                          <a:stretch>
                            <a:fillRect/>
                          </a:stretch>
                        </pic:blipFill>
                        <pic:spPr>
                          <a:xfrm>
                            <a:off x="0" y="0"/>
                            <a:ext cx="3037840" cy="2026920"/>
                          </a:xfrm>
                          <a:prstGeom prst="rect">
                            <a:avLst/>
                          </a:prstGeom>
                        </pic:spPr>
                      </pic:pic>
                    </a:graphicData>
                  </a:graphic>
                </wp:inline>
              </w:drawing>
            </w:r>
          </w:p>
        </w:tc>
      </w:tr>
      <w:tr w14:paraId="5FA895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CBF7FD9">
            <w:pPr>
              <w:pStyle w:val="49"/>
            </w:pPr>
            <w:r>
              <w:rPr>
                <w:rFonts w:hint="eastAsia"/>
              </w:rPr>
              <w:t>9月13日，副市长、公安局局长曾东野（前排左三）开展消防安全大检查</w:t>
            </w:r>
          </w:p>
        </w:tc>
      </w:tr>
      <w:tr w14:paraId="2E130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4B77E723">
            <w:pPr>
              <w:pStyle w:val="49"/>
            </w:pPr>
            <w:r>
              <w:rPr>
                <w:rFonts w:hint="eastAsia"/>
              </w:rPr>
              <w:drawing>
                <wp:inline distT="0" distB="0" distL="114300" distR="114300">
                  <wp:extent cx="3126740" cy="2075815"/>
                  <wp:effectExtent l="0" t="0" r="16510" b="635"/>
                  <wp:docPr id="65" name="图片 65" descr="001-57  南雄消防处置城区新塘路居民楼毒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01-57  南雄消防处置城区新塘路居民楼毒蛇"/>
                          <pic:cNvPicPr>
                            <a:picLocks noChangeAspect="1"/>
                          </pic:cNvPicPr>
                        </pic:nvPicPr>
                        <pic:blipFill>
                          <a:blip r:embed="rId114"/>
                          <a:stretch>
                            <a:fillRect/>
                          </a:stretch>
                        </pic:blipFill>
                        <pic:spPr>
                          <a:xfrm>
                            <a:off x="0" y="0"/>
                            <a:ext cx="3126740" cy="2075815"/>
                          </a:xfrm>
                          <a:prstGeom prst="rect">
                            <a:avLst/>
                          </a:prstGeom>
                        </pic:spPr>
                      </pic:pic>
                    </a:graphicData>
                  </a:graphic>
                </wp:inline>
              </w:drawing>
            </w:r>
          </w:p>
        </w:tc>
      </w:tr>
      <w:tr w14:paraId="5225D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D1998E0">
            <w:pPr>
              <w:pStyle w:val="49"/>
            </w:pPr>
            <w:r>
              <w:rPr>
                <w:rFonts w:hint="eastAsia"/>
              </w:rPr>
              <w:t>南雄消防处置城区新塘路居民楼毒蛇</w:t>
            </w:r>
          </w:p>
        </w:tc>
      </w:tr>
    </w:tbl>
    <w:p w14:paraId="0A40F428">
      <w:pPr>
        <w:ind w:firstLine="420"/>
      </w:pPr>
    </w:p>
    <w:p w14:paraId="633722D5">
      <w:pPr>
        <w:pStyle w:val="3"/>
      </w:pPr>
      <w:r>
        <w:rPr>
          <w:rFonts w:hint="eastAsia"/>
        </w:rPr>
        <w:t>人民防空</w:t>
      </w:r>
    </w:p>
    <w:p w14:paraId="365F6A2D">
      <w:pPr>
        <w:ind w:firstLine="420"/>
      </w:pPr>
    </w:p>
    <w:p w14:paraId="1D7773BC">
      <w:pPr>
        <w:pStyle w:val="9"/>
      </w:pPr>
      <w:r>
        <w:rPr>
          <w:rFonts w:hint="eastAsia"/>
        </w:rPr>
        <w:t>【概况】</w:t>
      </w:r>
    </w:p>
    <w:p w14:paraId="06978102">
      <w:pPr>
        <w:ind w:firstLine="420"/>
      </w:pPr>
      <w:r>
        <w:rPr>
          <w:rFonts w:hint="eastAsia"/>
        </w:rPr>
        <w:t>　南雄市人民防空办公室（简称市人防办）设于市政府大楼一楼，内设综合股和工程建设管理股，有专职工作人员4人。主要职责，贯彻执行人防法律、法规与方针、政策；拟定人防发展规划和工作计划；拟定人防建设与城市建设相结合规划，审核城市总体规划人防要求的落实情况，检查监督城市和重要经济目标的人防建设。组织管理人防工程建设；对结合民用建设修建防空地下室实施计划、技术和质量管理；运用易地建设费建筑人防窗口、骨干工程。开展人防组织指挥，拟定城市防空袭方案；拟定战时人口疏散计划并协调与疏散区域的关系；拟定重要经济目标防护方案。制订人防通信警报建设规划及组织实施，并定期组织试鸣。负责人民防空的宣传教育。组建人防专业队伍，结合形势任务组织专业训练。</w:t>
      </w:r>
    </w:p>
    <w:p w14:paraId="0FA5179F">
      <w:pPr>
        <w:pStyle w:val="9"/>
      </w:pPr>
      <w:r>
        <w:rPr>
          <w:rFonts w:hint="eastAsia"/>
        </w:rPr>
        <w:t>【防空警报管理与维护】</w:t>
      </w:r>
    </w:p>
    <w:p w14:paraId="077355B8">
      <w:pPr>
        <w:ind w:firstLine="420"/>
      </w:pPr>
      <w:r>
        <w:rPr>
          <w:rFonts w:hint="eastAsia"/>
        </w:rPr>
        <w:t>　9月18日，举行防空警报试鸣仪式；坚持每个季度定期到市区7个警报点进行检查、测试和进行防尘维护。</w:t>
      </w:r>
    </w:p>
    <w:p w14:paraId="41CE7E62">
      <w:pPr>
        <w:pStyle w:val="9"/>
      </w:pPr>
      <w:r>
        <w:rPr>
          <w:rFonts w:hint="eastAsia"/>
        </w:rPr>
        <w:t>【人防工程建设】</w:t>
      </w:r>
    </w:p>
    <w:p w14:paraId="778CC3B1">
      <w:pPr>
        <w:ind w:firstLine="420"/>
      </w:pPr>
      <w:r>
        <w:rPr>
          <w:rFonts w:hint="eastAsia"/>
        </w:rPr>
        <w:t>　完善审批报建程序，优化审批流程，提升服务效能，推动人防报建审批和工程建设规范化发展。2016年完成人防结建审批项目32宗。加快推进防空地下工程建设，完成雄州公园单建式人防地下工程；大福名城13913平方米的结建地下人防工程完成主体结构部分；珠玑壹号、雄州壹号、华南丽苑房产地下人防工程，雄州中学和中山街“三旧”改造项目地下人防工程落实并推进。</w:t>
      </w:r>
    </w:p>
    <w:p w14:paraId="6922F451">
      <w:pPr>
        <w:pStyle w:val="9"/>
      </w:pPr>
      <w:r>
        <w:rPr>
          <w:rFonts w:hint="eastAsia"/>
        </w:rPr>
        <w:t>【指挥通信系统】</w:t>
      </w:r>
    </w:p>
    <w:p w14:paraId="18B1A37B">
      <w:pPr>
        <w:ind w:firstLine="420"/>
      </w:pPr>
      <w:r>
        <w:rPr>
          <w:rFonts w:hint="eastAsia"/>
        </w:rPr>
        <w:t>　完成人防机动指挥通信系统建设，并在韶关人防办的组织下完成首次远距离野外拉练。同时加强音响警报的维护管理，完善防空警报系统，城区警报完好率和覆盖率均达到100%。</w:t>
      </w:r>
    </w:p>
    <w:p w14:paraId="172195A1">
      <w:pPr>
        <w:pStyle w:val="9"/>
      </w:pPr>
      <w:r>
        <w:rPr>
          <w:rFonts w:hint="eastAsia"/>
        </w:rPr>
        <w:t>【制度建设与宣传教育】</w:t>
      </w:r>
    </w:p>
    <w:p w14:paraId="688010AC">
      <w:pPr>
        <w:ind w:firstLine="420"/>
      </w:pPr>
      <w:r>
        <w:rPr>
          <w:rFonts w:hint="eastAsia"/>
        </w:rPr>
        <w:t>　加强人防教育基地建设。在市第二中学、新城中学等宣传教育基地开设人防知识教育课程，并对两所中学八年级学生进行人防知识考试，增强学生国防观念和防空防灾意识。全力搞好防空警报试鸣。9月18日，试鸣防空警报，提前在市政府网发出试鸣通知，并在市区学校、车站、市场、广场等人员密集地区张贴试鸣通告60多份，让市民熟悉防空警报信号，增强国防观念及人防意识。创新宣传方式。在“12·4”国家宪法日，与普法办、法制局、食药监局等单位共同开展集中普法宣传活动，发放宣传资料200多份，让人防教育惠及广大市民。</w:t>
      </w:r>
    </w:p>
    <w:p w14:paraId="656E736A">
      <w:pPr>
        <w:pStyle w:val="9"/>
      </w:pPr>
      <w:r>
        <w:rPr>
          <w:rFonts w:hint="eastAsia"/>
        </w:rPr>
        <w:t>【机关“准军事化”建设】</w:t>
      </w:r>
    </w:p>
    <w:p w14:paraId="13F8438D">
      <w:pPr>
        <w:ind w:firstLine="420"/>
      </w:pPr>
      <w:r>
        <w:rPr>
          <w:rFonts w:hint="eastAsia"/>
        </w:rPr>
        <w:t>　按人防机关“准军事化”要求，加强与市政府和军事机关的密切配合，重大事项能及时向政府、军事机关和上级人防部门请示、报告，自觉接受政府和军事机关的领导、检查和督查；在市政府的关心支持下，完善办公设施，办公室设备自动化，环境卫生整洁，档案资料齐全；参加上级举办的学习班，提高工作人员专业技术水平；人防工作有计划、有落实、有总结，推动人防工作顺利开展。</w:t>
      </w:r>
    </w:p>
    <w:p w14:paraId="4D9DA1A6">
      <w:pPr>
        <w:ind w:firstLine="420"/>
      </w:pPr>
      <w:r>
        <w:rPr>
          <w:rFonts w:hint="eastAsia"/>
        </w:rPr>
        <w:t>（陈宏平）</w:t>
      </w:r>
    </w:p>
    <w:p w14:paraId="49EF6A0B">
      <w:pPr>
        <w:ind w:firstLine="420"/>
      </w:pPr>
    </w:p>
    <w:p w14:paraId="79969050">
      <w:pPr>
        <w:ind w:firstLine="420"/>
      </w:pPr>
      <w:r>
        <w:rPr>
          <w:rFonts w:hint="eastAsia"/>
        </w:rPr>
        <w:t>附：2016年市人防办领导班子成员名单</w:t>
      </w:r>
    </w:p>
    <w:p w14:paraId="5F8669E5">
      <w:pPr>
        <w:ind w:firstLine="420"/>
      </w:pPr>
      <w:r>
        <w:rPr>
          <w:rFonts w:hint="eastAsia"/>
        </w:rPr>
        <w:t>主　任：刘光斌　</w:t>
      </w:r>
    </w:p>
    <w:p w14:paraId="4B21F462">
      <w:pPr>
        <w:ind w:firstLine="420"/>
      </w:pPr>
      <w:r>
        <w:rPr>
          <w:rFonts w:hint="eastAsia"/>
        </w:rPr>
        <w:t>副主任：聂郁道</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4CDACB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8B27512">
            <w:pPr>
              <w:pStyle w:val="49"/>
            </w:pPr>
            <w:r>
              <w:rPr>
                <w:rFonts w:hint="eastAsia"/>
              </w:rPr>
              <w:drawing>
                <wp:inline distT="0" distB="0" distL="114300" distR="114300">
                  <wp:extent cx="2916555" cy="1637665"/>
                  <wp:effectExtent l="0" t="0" r="17145" b="635"/>
                  <wp:docPr id="68" name="图片 68" descr="001-58  人防办对防空警报器进行检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01-58  人防办对防空警报器进行检修"/>
                          <pic:cNvPicPr>
                            <a:picLocks noChangeAspect="1"/>
                          </pic:cNvPicPr>
                        </pic:nvPicPr>
                        <pic:blipFill>
                          <a:blip r:embed="rId115"/>
                          <a:stretch>
                            <a:fillRect/>
                          </a:stretch>
                        </pic:blipFill>
                        <pic:spPr>
                          <a:xfrm>
                            <a:off x="0" y="0"/>
                            <a:ext cx="2916555" cy="1637665"/>
                          </a:xfrm>
                          <a:prstGeom prst="rect">
                            <a:avLst/>
                          </a:prstGeom>
                        </pic:spPr>
                      </pic:pic>
                    </a:graphicData>
                  </a:graphic>
                </wp:inline>
              </w:drawing>
            </w:r>
          </w:p>
        </w:tc>
      </w:tr>
      <w:tr w14:paraId="65E8C7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803CB72">
            <w:pPr>
              <w:pStyle w:val="49"/>
              <w:rPr>
                <w:rFonts w:hint="eastAsia"/>
              </w:rPr>
            </w:pPr>
            <w:r>
              <w:rPr>
                <w:rFonts w:hint="eastAsia"/>
              </w:rPr>
              <w:t>人防办对防空警报器进行检修</w:t>
            </w:r>
          </w:p>
        </w:tc>
      </w:tr>
    </w:tbl>
    <w:p w14:paraId="25BF8DDF">
      <w:pPr>
        <w:ind w:firstLine="420"/>
      </w:pPr>
      <w:r>
        <w:br w:type="page"/>
      </w:r>
    </w:p>
    <w:p w14:paraId="7E99A473">
      <w:pPr>
        <w:ind w:firstLine="420"/>
      </w:pPr>
    </w:p>
    <w:p w14:paraId="2CC3530B">
      <w:pPr>
        <w:pStyle w:val="2"/>
        <w:ind w:firstLine="883"/>
      </w:pPr>
      <w:r>
        <w:t>法　治</w:t>
      </w:r>
    </w:p>
    <w:p w14:paraId="197EF3A9">
      <w:pPr>
        <w:ind w:firstLine="420"/>
      </w:pPr>
    </w:p>
    <w:p w14:paraId="5E90DC9E">
      <w:pPr>
        <w:pStyle w:val="3"/>
      </w:pPr>
      <w:r>
        <w:rPr>
          <w:rFonts w:hint="eastAsia"/>
        </w:rPr>
        <w:t>政法委</w:t>
      </w:r>
    </w:p>
    <w:p w14:paraId="7DBA6286">
      <w:pPr>
        <w:ind w:firstLine="420"/>
      </w:pPr>
    </w:p>
    <w:p w14:paraId="76E15BE9">
      <w:pPr>
        <w:pStyle w:val="9"/>
      </w:pPr>
      <w:r>
        <w:rPr>
          <w:rFonts w:hint="eastAsia"/>
        </w:rPr>
        <w:t>【概况】</w:t>
      </w:r>
    </w:p>
    <w:p w14:paraId="6EDA7DC3">
      <w:pPr>
        <w:ind w:firstLine="420"/>
      </w:pPr>
      <w:r>
        <w:rPr>
          <w:rFonts w:hint="eastAsia"/>
        </w:rPr>
        <w:t>　市委政法委员会是党委领导和管理政法工作的职能部门。其主要任务是指导、协调、监督政法及国家安全等部门开展工作，维护社会稳定。现有行政编制16名，后勤编制2名。</w:t>
      </w:r>
    </w:p>
    <w:p w14:paraId="634E6F72">
      <w:pPr>
        <w:pStyle w:val="9"/>
      </w:pPr>
      <w:r>
        <w:rPr>
          <w:rFonts w:hint="eastAsia"/>
        </w:rPr>
        <w:t>【推进司法体制改革】</w:t>
      </w:r>
    </w:p>
    <w:p w14:paraId="677D989C">
      <w:pPr>
        <w:ind w:firstLine="420"/>
      </w:pPr>
      <w:r>
        <w:rPr>
          <w:rFonts w:hint="eastAsia"/>
        </w:rPr>
        <w:t>　2016年，市法院、检察院纳入广东第二批司法体制改革试点单位。全面推开司法体制改革工作，确保按时完成改革试点任务，推进完善司法责任制、完善司法人员分类管理制度、健全司法人员职业保障制度、推动法院检察院人财物统一管理四项司法体制改革试点任务，依法有序推进改革，制定印发《南雄市司法体制改革试点方案》及法院、检察院“1+2”方案贯彻执行。7月，检察院12人当选首批入额检察官。8月，法院完成首批20名法官入额选任工作。</w:t>
      </w:r>
    </w:p>
    <w:p w14:paraId="02827EDE">
      <w:pPr>
        <w:ind w:firstLine="420"/>
      </w:pPr>
      <w:r>
        <w:rPr>
          <w:rFonts w:hint="eastAsia"/>
        </w:rPr>
        <w:t>8月，制定《中共南雄市委政法委员会机关主要职责、内设机构和人员编制方案》，同时依法推进政法委员会机关重组改革实施。</w:t>
      </w:r>
    </w:p>
    <w:p w14:paraId="79889650">
      <w:pPr>
        <w:pStyle w:val="9"/>
      </w:pPr>
      <w:r>
        <w:rPr>
          <w:rFonts w:hint="eastAsia"/>
        </w:rPr>
        <w:t>【综治维稳】</w:t>
      </w:r>
    </w:p>
    <w:p w14:paraId="0243D2C5">
      <w:pPr>
        <w:ind w:firstLine="420"/>
      </w:pPr>
      <w:r>
        <w:rPr>
          <w:rFonts w:hint="eastAsia"/>
        </w:rPr>
        <w:t>　强化综治工作组织领导。市委书记与各镇（街道）、市直相关单位“一把手”签订2016年度综治维稳目标责任书。综治网格化工作取得初步成效。以村小组为单位将全市18个镇、232个行政村（社区）划分成2648个网格，初步选定2648名网格员，由村支部书记兼任网格长，村小组长兼任网格员。创建平安村（居）。按照“有技防设施、有人防队伍、有村（居）文化、有服务窗口”标准开展创建平安村居工作，已完成全部232个行政村平安村居的创建工作，挂牌率100%。建设视频监控系统。全市拥有“一类点”一期高清视频监控探头274个，“一类点”二期视频监控探头1730个，监控范围覆盖全市主要道路（尤其是进出辖区的主要路口）、镇（街道）重点区域以及重要的村（居）等。通过视频监控系统作用直接破获各类案件有75宗，为各类案件提供录像资料线索234条，带破案件158宗，及时发现、处置各类群体性事件4起。开展铁路护路联防。全市组建62人的市、镇两级铁路护路联防工作小组和村级巡防小队，负责辖区内铁路以及相关设施安全管理，及时发现和消除隐</w:t>
      </w:r>
    </w:p>
    <w:p w14:paraId="2CD56AA6">
      <w:pPr>
        <w:ind w:firstLine="420"/>
      </w:pPr>
    </w:p>
    <w:p w14:paraId="28A4283E">
      <w:pPr>
        <w:ind w:firstLine="420"/>
      </w:pPr>
    </w:p>
    <w:p w14:paraId="3A52B5C5">
      <w:pPr>
        <w:ind w:firstLine="420"/>
      </w:pPr>
    </w:p>
    <w:p w14:paraId="68C3D1C2">
      <w:pPr>
        <w:ind w:firstLine="420"/>
      </w:pPr>
    </w:p>
    <w:p w14:paraId="138BD0D1">
      <w:pPr>
        <w:ind w:firstLine="420"/>
      </w:pPr>
      <w:r>
        <w:rPr>
          <w:rFonts w:hint="eastAsia"/>
        </w:rPr>
        <w:t>患，根据“爱路护路”宣传教育月活动要求，在沿路各镇开展《铁路法》《铁路安全管理条例》入校</w:t>
      </w:r>
    </w:p>
    <w:p w14:paraId="53C43AEF">
      <w:pPr>
        <w:ind w:firstLine="420"/>
      </w:pPr>
      <w:r>
        <w:rPr>
          <w:rFonts w:hint="eastAsia"/>
        </w:rPr>
        <w:t>园、入村庄、入社区等一系列宣传活动。开展“六大领域”矛盾化解工作。2016年全市排查466宗矛盾纠纷（其中涉农201宗、劳资纠纷17宗、涉环保3宗、涉房地产3宗、涉金融3宗，其他矛盾239宗），化解425宗，化解率97%。</w:t>
      </w:r>
    </w:p>
    <w:p w14:paraId="475590B2">
      <w:pPr>
        <w:pStyle w:val="9"/>
      </w:pPr>
      <w:r>
        <w:rPr>
          <w:rFonts w:hint="eastAsia"/>
        </w:rPr>
        <w:t>【社会管理】</w:t>
      </w:r>
    </w:p>
    <w:p w14:paraId="7D4360DB">
      <w:pPr>
        <w:ind w:firstLine="420"/>
      </w:pPr>
      <w:r>
        <w:rPr>
          <w:rFonts w:hint="eastAsia"/>
        </w:rPr>
        <w:t>　着力打造以“弘扬百姓文化，促进社会和谐”为主题的惠民文化项目。重视发挥工、青、妇等群团组织的特有优势，积极培育发展枢纽型社会组织。</w:t>
      </w:r>
    </w:p>
    <w:p w14:paraId="0A7626F0">
      <w:pPr>
        <w:pStyle w:val="9"/>
      </w:pPr>
      <w:r>
        <w:rPr>
          <w:rFonts w:hint="eastAsia"/>
        </w:rPr>
        <w:t>【执法督查】</w:t>
      </w:r>
    </w:p>
    <w:p w14:paraId="41DD8423">
      <w:pPr>
        <w:ind w:firstLine="420"/>
      </w:pPr>
      <w:r>
        <w:rPr>
          <w:rFonts w:hint="eastAsia"/>
        </w:rPr>
        <w:t>　围绕推进“社会管理创新、社会矛盾化解、公正廉洁执法”这一主题，全面开展对人民群众反映强烈的信访问题和容易产生违法违纪、滋生腐败的案件评查工作，2016年，开展案件评查35宗。</w:t>
      </w:r>
    </w:p>
    <w:p w14:paraId="350C25DA">
      <w:pPr>
        <w:pStyle w:val="9"/>
      </w:pPr>
      <w:r>
        <w:rPr>
          <w:rFonts w:hint="eastAsia"/>
        </w:rPr>
        <w:t>【防邪工作】</w:t>
      </w:r>
    </w:p>
    <w:p w14:paraId="710939AD">
      <w:pPr>
        <w:ind w:firstLine="420"/>
      </w:pPr>
      <w:r>
        <w:rPr>
          <w:rFonts w:hint="eastAsia"/>
        </w:rPr>
        <w:t>　2016年，全市208个村、24个社区全面完成“一墙一窗”阵地建设，“家庭拒绝邪教”活动参与率达95.6%。其中，黄坑镇作为创建无邪教镇示范点，顺利通过省和韶关市的验收。</w:t>
      </w:r>
    </w:p>
    <w:p w14:paraId="6CF9B987">
      <w:pPr>
        <w:pStyle w:val="9"/>
      </w:pPr>
      <w:r>
        <w:rPr>
          <w:rFonts w:hint="eastAsia"/>
        </w:rPr>
        <w:t>【队伍建设】</w:t>
      </w:r>
    </w:p>
    <w:p w14:paraId="4FFC2DA0">
      <w:pPr>
        <w:ind w:firstLine="420"/>
      </w:pPr>
      <w:r>
        <w:rPr>
          <w:rFonts w:hint="eastAsia"/>
        </w:rPr>
        <w:t>　政法系统在职干部有576名，其中：政法委16人，公安385人，法院77人，检察院45人，司法局16人。2016年开展“两学一做”“三守三爱”等主题教育活动，坚持以内强素质、外树形象为主线，大力加强政法队伍作风建设。</w:t>
      </w:r>
    </w:p>
    <w:p w14:paraId="646C0F14">
      <w:pPr>
        <w:ind w:firstLine="420"/>
      </w:pPr>
      <w:r>
        <w:rPr>
          <w:rFonts w:hint="eastAsia"/>
        </w:rPr>
        <w:t>（黄时清）</w:t>
      </w:r>
    </w:p>
    <w:p w14:paraId="401EE638">
      <w:pPr>
        <w:ind w:firstLine="420"/>
      </w:pPr>
    </w:p>
    <w:p w14:paraId="6D56D5CD">
      <w:pPr>
        <w:ind w:firstLine="420"/>
      </w:pPr>
      <w:r>
        <w:rPr>
          <w:rFonts w:hint="eastAsia"/>
        </w:rPr>
        <w:t>附：2016年</w:t>
      </w:r>
      <w:r>
        <w:rPr>
          <w:rFonts w:hint="eastAsia"/>
          <w:lang w:eastAsia="zh-CN"/>
        </w:rPr>
        <w:t>市委政法委</w:t>
      </w:r>
      <w:r>
        <w:rPr>
          <w:rFonts w:hint="eastAsia"/>
        </w:rPr>
        <w:t>领导班子成员名单</w:t>
      </w:r>
    </w:p>
    <w:p w14:paraId="018BD52D">
      <w:pPr>
        <w:ind w:firstLine="420"/>
      </w:pPr>
      <w:r>
        <w:rPr>
          <w:rFonts w:hint="eastAsia"/>
        </w:rPr>
        <w:t>书　记：刘发龙（兼任至9月）</w:t>
      </w:r>
    </w:p>
    <w:p w14:paraId="7CE76D63">
      <w:pPr>
        <w:ind w:firstLine="420"/>
      </w:pPr>
      <w:r>
        <w:rPr>
          <w:rFonts w:hint="eastAsia"/>
        </w:rPr>
        <w:t>　　　　张英宏（9月兼任）</w:t>
      </w:r>
    </w:p>
    <w:p w14:paraId="4B725C3E">
      <w:pPr>
        <w:ind w:firstLine="420"/>
      </w:pPr>
      <w:r>
        <w:rPr>
          <w:rFonts w:hint="eastAsia"/>
        </w:rPr>
        <w:t>副书记：曾东野（7月兼任）　王高峰　苏德椿</w:t>
      </w:r>
    </w:p>
    <w:p w14:paraId="6CEADC22">
      <w:pPr>
        <w:ind w:firstLine="420"/>
      </w:pPr>
      <w:r>
        <w:rPr>
          <w:rFonts w:hint="eastAsia"/>
        </w:rPr>
        <w:t>　　　　杨应生（任至7月）　张堂耀（7月任职）</w:t>
      </w:r>
    </w:p>
    <w:p w14:paraId="4EA0C1F8">
      <w:pPr>
        <w:ind w:firstLine="420"/>
      </w:pPr>
      <w:r>
        <w:rPr>
          <w:rFonts w:hint="eastAsia"/>
        </w:rPr>
        <w:t>政法中心纪检组长：陈世旺</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5798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A040525">
            <w:pPr>
              <w:pStyle w:val="49"/>
            </w:pPr>
            <w:r>
              <w:rPr>
                <w:rFonts w:hint="eastAsia"/>
              </w:rPr>
              <w:drawing>
                <wp:inline distT="0" distB="0" distL="114300" distR="114300">
                  <wp:extent cx="2744470" cy="1826260"/>
                  <wp:effectExtent l="0" t="0" r="17780" b="2540"/>
                  <wp:docPr id="69" name="图片 69" descr="001-59  韶关市委政法委常务副书记赖佩养（前排左一）调研南雄平安村居建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001-59  韶关市委政法委常务副书记赖佩养（前排左一）调研南雄平安村居建设"/>
                          <pic:cNvPicPr>
                            <a:picLocks noChangeAspect="1"/>
                          </pic:cNvPicPr>
                        </pic:nvPicPr>
                        <pic:blipFill>
                          <a:blip r:embed="rId116"/>
                          <a:stretch>
                            <a:fillRect/>
                          </a:stretch>
                        </pic:blipFill>
                        <pic:spPr>
                          <a:xfrm>
                            <a:off x="0" y="0"/>
                            <a:ext cx="2744470" cy="1826260"/>
                          </a:xfrm>
                          <a:prstGeom prst="rect">
                            <a:avLst/>
                          </a:prstGeom>
                        </pic:spPr>
                      </pic:pic>
                    </a:graphicData>
                  </a:graphic>
                </wp:inline>
              </w:drawing>
            </w:r>
          </w:p>
        </w:tc>
      </w:tr>
      <w:tr w14:paraId="6E3CCF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E484BFD">
            <w:pPr>
              <w:pStyle w:val="49"/>
            </w:pPr>
            <w:r>
              <w:rPr>
                <w:rFonts w:hint="eastAsia"/>
              </w:rPr>
              <w:t>韶关市委政法委常务副书记赖佩养（前排左一）调研南雄平安村居建设</w:t>
            </w:r>
          </w:p>
        </w:tc>
      </w:tr>
      <w:tr w14:paraId="764FE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19E57F62">
            <w:pPr>
              <w:pStyle w:val="49"/>
            </w:pPr>
            <w:r>
              <w:rPr>
                <w:rFonts w:hint="eastAsia"/>
              </w:rPr>
              <w:drawing>
                <wp:inline distT="0" distB="0" distL="114300" distR="114300">
                  <wp:extent cx="2782570" cy="1556385"/>
                  <wp:effectExtent l="0" t="0" r="17780" b="5715"/>
                  <wp:docPr id="70" name="图片 70" descr="001-60  开展全市反恐演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01-60  开展全市反恐演练"/>
                          <pic:cNvPicPr>
                            <a:picLocks noChangeAspect="1"/>
                          </pic:cNvPicPr>
                        </pic:nvPicPr>
                        <pic:blipFill>
                          <a:blip r:embed="rId117"/>
                          <a:stretch>
                            <a:fillRect/>
                          </a:stretch>
                        </pic:blipFill>
                        <pic:spPr>
                          <a:xfrm>
                            <a:off x="0" y="0"/>
                            <a:ext cx="2782570" cy="1556385"/>
                          </a:xfrm>
                          <a:prstGeom prst="rect">
                            <a:avLst/>
                          </a:prstGeom>
                        </pic:spPr>
                      </pic:pic>
                    </a:graphicData>
                  </a:graphic>
                </wp:inline>
              </w:drawing>
            </w:r>
          </w:p>
        </w:tc>
      </w:tr>
      <w:tr w14:paraId="0F111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9DE737C">
            <w:pPr>
              <w:pStyle w:val="49"/>
            </w:pPr>
            <w:r>
              <w:rPr>
                <w:rFonts w:hint="eastAsia"/>
              </w:rPr>
              <w:t>开展全市反恐演练</w:t>
            </w:r>
          </w:p>
        </w:tc>
      </w:tr>
      <w:tr w14:paraId="77CA2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3E32908">
            <w:pPr>
              <w:pStyle w:val="49"/>
            </w:pPr>
            <w:r>
              <w:rPr>
                <w:rFonts w:hint="eastAsia"/>
              </w:rPr>
              <w:drawing>
                <wp:inline distT="0" distB="0" distL="114300" distR="114300">
                  <wp:extent cx="2655570" cy="1769110"/>
                  <wp:effectExtent l="0" t="0" r="11430" b="2540"/>
                  <wp:docPr id="71" name="图片 71" descr="001-61  共建“平安南雄”文艺晚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001-61  共建“平安南雄”文艺晚会"/>
                          <pic:cNvPicPr>
                            <a:picLocks noChangeAspect="1"/>
                          </pic:cNvPicPr>
                        </pic:nvPicPr>
                        <pic:blipFill>
                          <a:blip r:embed="rId118"/>
                          <a:stretch>
                            <a:fillRect/>
                          </a:stretch>
                        </pic:blipFill>
                        <pic:spPr>
                          <a:xfrm>
                            <a:off x="0" y="0"/>
                            <a:ext cx="2655570" cy="1769110"/>
                          </a:xfrm>
                          <a:prstGeom prst="rect">
                            <a:avLst/>
                          </a:prstGeom>
                        </pic:spPr>
                      </pic:pic>
                    </a:graphicData>
                  </a:graphic>
                </wp:inline>
              </w:drawing>
            </w:r>
          </w:p>
        </w:tc>
      </w:tr>
      <w:tr w14:paraId="198B2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1170385">
            <w:pPr>
              <w:pStyle w:val="49"/>
            </w:pPr>
            <w:r>
              <w:rPr>
                <w:rFonts w:hint="eastAsia"/>
              </w:rPr>
              <w:t>共建“平安南雄”文艺晚会</w:t>
            </w:r>
          </w:p>
        </w:tc>
      </w:tr>
    </w:tbl>
    <w:p w14:paraId="0AAF58C9">
      <w:pPr>
        <w:ind w:firstLine="420"/>
      </w:pPr>
    </w:p>
    <w:p w14:paraId="0A2BECD5">
      <w:pPr>
        <w:pStyle w:val="3"/>
      </w:pPr>
      <w:r>
        <w:rPr>
          <w:rFonts w:hint="eastAsia"/>
        </w:rPr>
        <w:t>公　安</w:t>
      </w:r>
    </w:p>
    <w:p w14:paraId="06A546BC">
      <w:pPr>
        <w:ind w:firstLine="420"/>
      </w:pPr>
    </w:p>
    <w:p w14:paraId="1366F6A7">
      <w:pPr>
        <w:pStyle w:val="9"/>
      </w:pPr>
      <w:r>
        <w:rPr>
          <w:rFonts w:hint="eastAsia"/>
        </w:rPr>
        <w:t>【概况】</w:t>
      </w:r>
    </w:p>
    <w:p w14:paraId="4FDB3F1C">
      <w:pPr>
        <w:ind w:firstLine="420"/>
      </w:pPr>
      <w:r>
        <w:rPr>
          <w:rFonts w:hint="eastAsia"/>
        </w:rPr>
        <w:t>　南雄市公安局位于南雄市雄州街道雄中路338号，正科级建制，是市人民政府主管全市公安工作的职能部门，是全市人民警察的领导、指挥机关，隶属于中共南雄市委、市政府领导，同时接受上级公安机关领导。承担维护全市社会治安秩序，参与对危害国家安全的案件和一切刑事案件的侦察工作，组织、协调对全市发生的案件、事件、治安灾害事件的侦破、处置；管理全市治安、户政、出入境、网监、交通、内保、消防、监管等工作的职能。内设机构14个（副科级建制12个、正股级建制2个），其中执法勤务机构10个、综合管理机构4个。副科级建制派出所23个，副科级建制看守所、拘留所各1个。在职人员377人，其中民警373人、职工4人。</w:t>
      </w:r>
    </w:p>
    <w:p w14:paraId="165E10FB">
      <w:pPr>
        <w:ind w:firstLine="420"/>
      </w:pPr>
      <w:r>
        <w:rPr>
          <w:rFonts w:hint="eastAsia"/>
        </w:rPr>
        <w:t>2016年，围绕打造平安南雄这一目标，立足网上、网下“两个阵地”，抓住立体化治安防控体系建设、“四项建设”、公安改革“三大抓手”，全力维护国家安全、反暴恐、治安基础工作、打击违法犯罪、改革增效、科技创新、队伍教育管理“七项重点工作”。全面提升公安机关维护社会安全稳定、服务保障经济发展的能力和水平。</w:t>
      </w:r>
    </w:p>
    <w:p w14:paraId="289F2271">
      <w:pPr>
        <w:pStyle w:val="9"/>
      </w:pPr>
      <w:r>
        <w:rPr>
          <w:rFonts w:hint="eastAsia"/>
        </w:rPr>
        <w:t>【党委（支部）建设】</w:t>
      </w:r>
    </w:p>
    <w:p w14:paraId="41D13D02">
      <w:pPr>
        <w:ind w:firstLine="420"/>
      </w:pPr>
      <w:r>
        <w:rPr>
          <w:rFonts w:hint="eastAsia"/>
        </w:rPr>
        <w:t>　按照“抓党建、带队伍、保稳定、促发展、创满意”的党建工作思路，以班子建设为龙头，以支部建设为抓手，不断健全完善党建工作运行机制。强化党员干部和入党积极分子的教育管理，充分发挥党员先锋模范作用。局团委在局党委的领导下，以党建促团建，推广“青年文明号”创建工作，开展慈善扶贫活动。2016年9月，局党委组织帮扶慰问组到挂点扶贫村的油山镇大塘村委会和夹河口村委会，对42名困难群众开展慰问活动，并出资4万多元用于改善帮扶村的办公环境。在2016年广东扶贫济困日捐款和“送温暖、献爱心”捐赠党员互助金活动中，全局民警积极响应，募集捐款7.27万元。2016年发展党员5名，1名民警被吸收为预备党员，全局现有党委1个、党总支1个、党支部16个、党员321名。</w:t>
      </w:r>
    </w:p>
    <w:p w14:paraId="02385861">
      <w:pPr>
        <w:pStyle w:val="9"/>
      </w:pPr>
      <w:r>
        <w:rPr>
          <w:rFonts w:hint="eastAsia"/>
        </w:rPr>
        <w:t>【党风廉政建设】</w:t>
      </w:r>
    </w:p>
    <w:p w14:paraId="0ED91FD0">
      <w:pPr>
        <w:ind w:firstLine="420"/>
      </w:pPr>
      <w:r>
        <w:rPr>
          <w:rFonts w:hint="eastAsia"/>
        </w:rPr>
        <w:t>　全面落实党委“主体责任”和纪委“监督责任”。及时调整并增加3名纪委委员，局纪委委员增至11人。局领导班子成员与各部门层层签订党风廉政建设承诺书，履行“一岗双责”。继续深入贯彻执行</w:t>
      </w:r>
      <w:r>
        <w:rPr>
          <w:rFonts w:hint="eastAsia"/>
          <w:lang w:eastAsia="zh-CN"/>
        </w:rPr>
        <w:t>中央八项规定</w:t>
      </w:r>
      <w:r>
        <w:rPr>
          <w:rFonts w:hint="eastAsia"/>
        </w:rPr>
        <w:t>，坚决反对“四风”。强化内外监督，坚持民主集中制，坚持重大决策、重要干部任免、重大项目建设、大额资金使用等事项集体决策。开展以“学党章强党性、讲规矩守纪律”为主题的纪律教育学习月活动。组织党员干部观看警示教育片和到廉政教育基地接受警示教育。加强领导干部“八小时以外”管理，严格执行重大问题、重要事项报告制度及经济责任审计和离任审计制度，对6个科所队长的离任进行了经济审计。2016年，局纪委查处各类违纪案件3宗，行政开除1人，给予党纪政纪处分2人。开展专项督察7次，网发督察通报7份，通报批评11人次，提醒谈话5人次。受理各类信访举报投诉74件，均已妥善处理。</w:t>
      </w:r>
    </w:p>
    <w:p w14:paraId="1DAAF332">
      <w:pPr>
        <w:pStyle w:val="9"/>
      </w:pPr>
      <w:r>
        <w:rPr>
          <w:rFonts w:hint="eastAsia"/>
        </w:rPr>
        <w:t>【队伍建设】</w:t>
      </w:r>
    </w:p>
    <w:p w14:paraId="102E68AD">
      <w:pPr>
        <w:ind w:firstLine="420"/>
      </w:pPr>
      <w:r>
        <w:rPr>
          <w:rFonts w:hint="eastAsia"/>
        </w:rPr>
        <w:t>　紧紧围绕维护国家安全和社会稳定总任务，牢牢把握“五个过硬”总要求，牢固树立“四个意识”，坚持政治建警、依法治警、从严治警和从优待警方针，以推进队伍正规化建设为主线，以实战化素质能力建设为重点，强化思想作风建设。开展“践行社会主义核心价值观”“两学一做”“鞭策庸懒散提升执行力”等系列专题教育活动，增强民警的认同感和荣誉感。落实轮岗轮职机制，注重年轻干部提拔任用。2016年招录新警5人，提拔副科级领导干部9人，调整40多名民警的工作岗位，使队伍焕发活力。强化队伍训练管理。组织2名局领导、5名基层所队长、16名民警参加上级机关组织的各类培训班。9月开始，分6期举办依法使用武器警械专项训练班，培训派出所民警100余人。公安局现有14名教官，其中省级教官5人、地市级教官8人。文化育警工作丰富多彩，组织民警参加第二届粤警创新大赛，征集到科技微创新项目4个、警务微改革项目5个，经韶关市局评选，交警大队的“南雄市交通事故巡回法庭”警务微改革项目入选省厅预选项目。举办“五四”青年篮球赛，增强队伍凝聚力。积极落实从优待警，组织民警健康体检，慰问困难民警。6至8月，42名功模民警代表分3批参加韶关市组织的忠诚教育培训活动。今年慰问住院民警、困难民警36人次，发放慰问金3.12万元；上报全国公安民警保险理赔3人、省厅民警医疗救助3人、韶关市局民警救助1人、全省民警重大医疗保险1人，申请救助金30余万元；上报困难民警67人，发放慰问金8万余元；走访慰问离退休民警92人次，送上慰问金1.82万元。</w:t>
      </w:r>
    </w:p>
    <w:p w14:paraId="384953F8">
      <w:pPr>
        <w:pStyle w:val="9"/>
      </w:pPr>
      <w:r>
        <w:rPr>
          <w:rFonts w:hint="eastAsia"/>
        </w:rPr>
        <w:t>【维稳处突】</w:t>
      </w:r>
    </w:p>
    <w:p w14:paraId="15A6DBD1">
      <w:pPr>
        <w:ind w:firstLine="420"/>
      </w:pPr>
      <w:r>
        <w:rPr>
          <w:rFonts w:hint="eastAsia"/>
        </w:rPr>
        <w:t>　坚持开展反暴恐斗争，严格落实反暴恐工作责任制，强化反恐应急处突，完善应急处突预案和工作指引，以及应急物资的储备和装备建设，开展防暴应急专项训练。全面做好社会稳定风险防控工作，开展社会稳定风险预警评估和矛盾纠纷排查化解工作，各类不稳定因素预警率达100%。做好节假日、各级</w:t>
      </w:r>
      <w:r>
        <w:rPr>
          <w:rFonts w:hint="eastAsia"/>
          <w:lang w:eastAsia="zh-CN"/>
        </w:rPr>
        <w:t>两会</w:t>
      </w:r>
      <w:r>
        <w:rPr>
          <w:rFonts w:hint="eastAsia"/>
        </w:rPr>
        <w:t>及敏感时期安保维稳工作。强化公安信访工作，加强公安信息基础建设，妥善排查化解各类涉警信访案件。全面完成公安信访视频接访系统建设。2016年信访室接待来信来访66宗，局领导信访26起42人，受理来信来访8宗，所有信访事项全部办结。</w:t>
      </w:r>
    </w:p>
    <w:p w14:paraId="68F1A59E">
      <w:pPr>
        <w:pStyle w:val="9"/>
      </w:pPr>
      <w:r>
        <w:rPr>
          <w:rFonts w:hint="eastAsia"/>
        </w:rPr>
        <w:t>【打击违法犯罪】</w:t>
      </w:r>
    </w:p>
    <w:p w14:paraId="1144670D">
      <w:pPr>
        <w:ind w:firstLine="420"/>
      </w:pPr>
      <w:r>
        <w:rPr>
          <w:rFonts w:hint="eastAsia"/>
        </w:rPr>
        <w:t>　以打击犯罪为主责，坚持“严打”方针不动摇，努力实现“破案率高、办案质量高、发案数低”的“两高一低”目标。相继开展“飓风2016”“全国打击盗抢骗”“打击整治涉枪犯罪”“雷霆扫毒”“扫黄禁赌百日专项”“三电”等一系列专项行动，严厉打击各类违法犯罪行为。2016年，破获刑事案件544宗，抓获刑事犯罪嫌疑人198人，批准逮捕132人、移送起诉233人。查处治安案件369起，查处违法人员681人。成功侦破“1·10”“2·27”故意伤害致人死亡案，以及跨省系列盗窃商店案、跨省系列盗窃摩托车案、系列电信诈骗案、系列盗窃耕牛案等社会影响大的大要案件。其中，侦破系列电信诈骗案被广东电视电珠江频道《法案追踪》栏目专题报道。缉爆治枪成效显著。收到省厅转发涉枪线索39条，线索回复率100%，刑侦治安共收缴枪支13支。</w:t>
      </w:r>
    </w:p>
    <w:p w14:paraId="06CF84D2">
      <w:pPr>
        <w:pStyle w:val="9"/>
      </w:pPr>
      <w:r>
        <w:rPr>
          <w:rFonts w:hint="eastAsia"/>
        </w:rPr>
        <w:t>【“飓风2016”专项行动】</w:t>
      </w:r>
    </w:p>
    <w:p w14:paraId="729326E4">
      <w:pPr>
        <w:ind w:firstLine="420"/>
      </w:pPr>
      <w:r>
        <w:rPr>
          <w:rFonts w:hint="eastAsia"/>
        </w:rPr>
        <w:t>　南雄市公安局开展以打击涉毒、涉盗抢、涉电信诈骗及金融领域突出犯罪为重点的“飓风2016”专项行动，效果显著，在韶关市公安局按照总完成率进行等级评定考核中被评为优秀等级。专项行动开展以来，南雄市公安局从各警种、各部门抽调精干力量成立专项行动专业队，并多次向市委、市政府作专题报告，在组织领导、统筹协调、经费保障等方面得到市委、市政府的大力支持。市委书记曾风保、市长王碧安对专项行动多次作出批示。韶关市副市长、公安局长李安平，副局长黄海林也多次来雄督导专项行动。截至行动结束，破获涉盗抢犯罪案件364宗，刑拘犯罪嫌疑人45人，逮捕39人，起诉40人，打掉盗抢团伙5个，挽回经济损失550多万元；破涉电信诈骗49宗，刑拘10人，逮捕10人，挽回经济损失600多万元；破涉毒品案件15宗，抓获犯罪嫌疑人24人、违法人员184人，强制戒毒36人；破涉金融领域案件9宗，移送起诉20人，涉案金额470多万元，挽回经济损失185万元。</w:t>
      </w:r>
    </w:p>
    <w:p w14:paraId="3C8731AB">
      <w:pPr>
        <w:pStyle w:val="9"/>
      </w:pPr>
      <w:r>
        <w:rPr>
          <w:rFonts w:hint="eastAsia"/>
        </w:rPr>
        <w:t>【社会治安防控体系建设】</w:t>
      </w:r>
    </w:p>
    <w:p w14:paraId="09A2CC0E">
      <w:pPr>
        <w:ind w:firstLine="420"/>
      </w:pPr>
      <w:r>
        <w:rPr>
          <w:rFonts w:hint="eastAsia"/>
        </w:rPr>
        <w:t>　争取党委政府支持，全市社会治安防控体系机制基本形成，对社会治安全天候、全方位、全覆盖的动态立体化防控模式基本建立。推进智能感知采集网和信息网络防控网建设。在道路、停车场、车站、小区、加油站、治安卡点等重点部位、治安复杂区域，安装视频监控卡点1830个、Wi-Fi警用热点80个、道路卡口加装Wi-Fi警用采集设备安装数十个，智能交通采集设备7套，卡口系统建设已完成。一类点联网率和地理位置信息上图标注率达到100%；加强公安治安站点建设查控。进一步加强珠玑省际治安检查站和附城市际固定治安卡点建设，设立2个机动卡点，做到“逢车必查、逢疑必查”，查获违法犯罪人员24人，其中网上在逃人员2名，收缴猎枪7支、K粉84克以及管制刀具等违禁物品一批；加强寄递物流安全管理和严重精神病障碍患者排查管控工作。推动落实“收寄物品100%先验度后封箱、100%通过X光机安检、100%实名登记”3个100%制度。建立信息共享机制，实时全面掌握寄递物流活动信息。全市寄递物流企业65家，全部录入警综系统。加强精神病障碍患者的排查管控，2016年，全市在册重性精神病2482人，已录入系统并纳入管理三级及以上重性患者269人，督促监护人履行职责，落实每月走访监护人等管控措施，力争做到不漏管；落实流动人口和出租屋等“双实”管理。完善“以证管人、以屋管人、以业管人”立体管理体系，推进出租屋“门禁+视频”系统广泛应用，完成旅业式出租屋信息采集系统、人口信息自助申报平台升级改造，加强“落脚点”管理。全市门禁视频系统建设覆盖实有房屋已到1100套（间），提前超额完成韶关市局下达任务。全市符合旅业安装门匙提醒系统条件的36家旅馆业按100%的要求全部安装使用该提醒功能；落实公交和校园安保措施。推动全面落实火车站进站安检和公交配备安全员、巡线员制度，落实安全责任制。督促落实校园安保“一校一策”制度，加强校园及周边地区治安问题排查整治，截至10月底，全市校园“无围墙、无校门、无配备2名以上保安员”安全隐患整改率达到100%；加强派出所建设。逐步推动落实派出所警力、经费、装备和用房保障，推进社区民警队伍专职化建设。派出所实有警力142名，达到县级公安机关总警力的40.1%，专职社区民警60名，占派出所警力的比例40.67%；严格刑事治安警情及总警情定性录入，强化情报预警处置。2016年110接处警服务台受理刑事治安警情871起，总警情59126起，无效警情占比降至65.04%，与上年同期降幅22.35%；强化涉暴恐及个人极端暴力案事件和强化重大群众性事件防范处置。围绕重点群体、重点人员、重点行业开展矛盾纠纷排查，针对不稳定因素主动介入、全程参与，定期召开研判会，提升预警能力，及时开展化解工作。全年没有发生涉暴恐及个人极端暴力案事件和重大群众性事件。</w:t>
      </w:r>
    </w:p>
    <w:p w14:paraId="6A9C5960">
      <w:pPr>
        <w:pStyle w:val="9"/>
      </w:pPr>
      <w:r>
        <w:rPr>
          <w:rFonts w:hint="eastAsia"/>
        </w:rPr>
        <w:t>【公共安全管理】</w:t>
      </w:r>
    </w:p>
    <w:p w14:paraId="1A25F303">
      <w:pPr>
        <w:ind w:firstLine="420"/>
      </w:pPr>
      <w:r>
        <w:rPr>
          <w:rFonts w:hint="eastAsia"/>
        </w:rPr>
        <w:t>　深入开展安全大检查大整改专项行动，强化枪支、爆炸、剧毒、放射性等危险物品安全管理，整改安全隐患15余处。查处非法运输、储存危险物质案件2起，行政拘留2人，收缴煤气罐一大批。切实做好春节、元宵、南雄姓氏旅游文化节等各类大型活动安保工作。加强互联网信息巡查，全方位监控舆情信息，定期制作工作卖报提供参谋。加强网吧、公共Wi-Fi无线上网和非经营性场所管控管理，配合工商、文化部门检查网吧36次，教育未成年人68人次，查处黑网吧2间、违规经营网吧2间，查扣电脑19台，发放安全隐患整改通知书3份。</w:t>
      </w:r>
    </w:p>
    <w:p w14:paraId="2B4DCBF0">
      <w:pPr>
        <w:pStyle w:val="9"/>
      </w:pPr>
      <w:r>
        <w:rPr>
          <w:rFonts w:hint="eastAsia"/>
        </w:rPr>
        <w:t>【交通安全管理】</w:t>
      </w:r>
    </w:p>
    <w:p w14:paraId="2976D1C2">
      <w:pPr>
        <w:ind w:firstLine="420"/>
      </w:pPr>
      <w:r>
        <w:rPr>
          <w:rFonts w:hint="eastAsia"/>
        </w:rPr>
        <w:t>　以创建农村交通安全劝导站为契机，加强农村交通事故预防综合治理，全市18个镇（街道）均已挂牌成立交管办，挂牌成立劝导站180个。创新市区道路交通勤务模式，提高城市交通水平。大力排查治理道路交通安全隐患，整治各类交通违法行动。现场查处各类交通违法行动19600起，扣留机动车1785辆，刑事拘留21人次、行政拘留58人次，销毁无牌假牌报废车辆830辆。继续整治淘汰“黄标车”，构建道路交通安全防控体系，最大限度预防和减少交通事故的发生。2016年全市接处警4105宗，发生交通事故20宗，死亡9人，受伤26人，经济损失10.05万元。同比上年，事故数、受伤数、死亡数和经济损失分别下降28%、上升44%、上升20%、下降47%。成功侦破22宗交通肇事逃逸案件。大力做好车驾管业务。强化重点车辆和重点驾驶人的源头管理，举办6次集中办班培训教育，受教育人数达150多人。清查运输企业46家，检查车辆183辆。便民利民措施上新台阶，10月25日，汽车类驾驶人科目一在南雄顺利开考。2016年受理机动车各项登记7568辆，补、换发行驶证和登记证书441本及号牌163块，机动车6年内免检车2638辆次，摩托车类年审3013辆次。办理驾驶人驾驶证初领、增驾等842人次，驾照补换、转入、变更和注销计7168本，恢复176人次，年审1941人次，办理校车资格许可33人次。</w:t>
      </w:r>
    </w:p>
    <w:p w14:paraId="28D61B79">
      <w:pPr>
        <w:pStyle w:val="9"/>
      </w:pPr>
      <w:r>
        <w:rPr>
          <w:rFonts w:hint="eastAsia"/>
        </w:rPr>
        <w:t>【消防安全管理】</w:t>
      </w:r>
    </w:p>
    <w:p w14:paraId="3E0B38D6">
      <w:pPr>
        <w:ind w:firstLine="420"/>
      </w:pPr>
      <w:r>
        <w:rPr>
          <w:rFonts w:hint="eastAsia"/>
        </w:rPr>
        <w:t>　落实政府消防领导责任、行政部门消防安全监控责任和社会单位消防安全主体责任，强化消防安全管理，深入推进火灾隐患排查“五个专项整治”，最大限度预防群死伤火灾事故。12月，韶关市第八批火灾隐患重点整治地区的湖口镇顺利通过韶关市的考核验收。2016年发生火灾事故159宗，无人员伤亡，经济损失142.73万元。</w:t>
      </w:r>
    </w:p>
    <w:p w14:paraId="512D2DBD">
      <w:pPr>
        <w:pStyle w:val="9"/>
      </w:pPr>
      <w:r>
        <w:rPr>
          <w:rFonts w:hint="eastAsia"/>
        </w:rPr>
        <w:t>【出入境管理】</w:t>
      </w:r>
    </w:p>
    <w:p w14:paraId="10EF2A96">
      <w:pPr>
        <w:ind w:firstLine="420"/>
      </w:pPr>
      <w:r>
        <w:rPr>
          <w:rFonts w:hint="eastAsia"/>
        </w:rPr>
        <w:t>　推进便民利民措施，简化申办出入境手续，加强对出国护照、出入境通行证的申领管理工作，深入推进公安政务网站、网上办事大厅和自助办证设备建设，拓展便民服务渠道。在雄州派出所旁建设一个24小时出入境自助服务厅，方便群众24小时办理业务。2016年办理出入境业务18329人次，其中港澳个人游11321人次、探亲160人次、因私护照5962证、大陆居民赴台867人次、前往港澳定居19人。加强外国人服务管理，落实外国人的就业许可制度，对外国人就业许可申请、办理、终止全过程进行跟踪管理服务。开展整治外国人非法入境、非法居留、非法就业“三非”专项行动。</w:t>
      </w:r>
    </w:p>
    <w:p w14:paraId="7DE04FCC">
      <w:pPr>
        <w:pStyle w:val="9"/>
      </w:pPr>
      <w:r>
        <w:rPr>
          <w:rFonts w:hint="eastAsia"/>
        </w:rPr>
        <w:t>【户政管理】</w:t>
      </w:r>
    </w:p>
    <w:p w14:paraId="685E1DE3">
      <w:pPr>
        <w:ind w:firstLine="420"/>
      </w:pPr>
      <w:r>
        <w:rPr>
          <w:rFonts w:hint="eastAsia"/>
        </w:rPr>
        <w:t>　推进户籍管理制度改革，逐步实现城乡人口管理一体化，建立实有人口信息动态管理机制。通过开展16周岁以上人员无相片清理工作及应用人口信息人像比对系统，对户籍人口进行一次彻底清查核对，注销一批双重（虚假）户口。2016年受理、审批入户申请材料15300份，办理出生入户11423人、迁入迁出5809人、网上迁移13657人次，补录遗漏15人、其他恢复167人、死亡（其他）注销2125人。变更、更正户口项目审批365份。继续推行以居住证为核心的“一证通”制度，简化申办手续，拓展居住证的社会服务管理功能。推广居住证门禁加视频管理系统，完善从业人员管理系统、流动人口及出租屋管理系统。2016年公安机关登记出租屋284间、流动人口3403人，制发居住证178张。为计生部门提供人口信息查询350人次，查询人口信息数据5896人次。做好刑释解教人员的衔接管理工作，明确工作职责，落实管控和帮教措施，加强刑释解教人员的教育管控。</w:t>
      </w:r>
    </w:p>
    <w:p w14:paraId="30C634D1">
      <w:pPr>
        <w:pStyle w:val="9"/>
      </w:pPr>
      <w:r>
        <w:rPr>
          <w:rFonts w:hint="eastAsia"/>
        </w:rPr>
        <w:t>【执法规范化建设】</w:t>
      </w:r>
    </w:p>
    <w:p w14:paraId="674ED68D">
      <w:pPr>
        <w:ind w:firstLine="420"/>
      </w:pPr>
      <w:r>
        <w:rPr>
          <w:rFonts w:hint="eastAsia"/>
        </w:rPr>
        <w:t>　加强执法规范化建设。开展一线执法民警的执法培训和其他培训工作，218名民警接受系统培训，组织27名民警参加执法资格考试，其中高级2人，基本级和中级25人。开展案件考评、考核工作，不断提高办案单位的办案质量和水平，在韶关市局执法质量考评中排名前列。在“飓风2016”专项行动中，省市两级公安机关抽取行政、刑事案件10宗，年度韶关执法质量考核抽取刑事、行政案件50宗，均无一出现问题案卷。2016年，完成6个业务大队的案管中心建设并通过韶关市局验收。同时投资79万元高标准新建局办案中心，并对17个派出所的执法办案场所进行升级改造，制定、完善一系列规章制度，规范办案场所使用管理。所有办案场所均达到上级标准。2016年，法制部门审核处理刑事案件166宗、行政案件232宗。应诉行政诉讼案件1宗，受理刑事复议案件3宗。</w:t>
      </w:r>
    </w:p>
    <w:p w14:paraId="67EEDF14">
      <w:pPr>
        <w:pStyle w:val="9"/>
      </w:pPr>
      <w:r>
        <w:rPr>
          <w:rFonts w:hint="eastAsia"/>
        </w:rPr>
        <w:t>【警务保障】</w:t>
      </w:r>
    </w:p>
    <w:p w14:paraId="1032C318">
      <w:pPr>
        <w:ind w:firstLine="420"/>
      </w:pPr>
      <w:r>
        <w:rPr>
          <w:rFonts w:hint="eastAsia"/>
        </w:rPr>
        <w:t>　坚持以“服务中心工作、服务一线、服务实战需求”“总体要求，紧紧围绕“保障有力、管理规范、基础扎实、服务到位、廉洁高效”总体目标，深化公安经费保障机制改革，大力加强警务保障工作，着力提升警务保障工作科学化管理水平。严格财务管理制度，明确审批权限及程序，规范使用中央转移支付资金，截至12月，办案（业务）经费使用率达100%。加强国有资产管理，设立专门的资产管理员，对国有资产及时登记、核对、清理，做到全局资产底数清、情况明。按照大额购置实行政府采购，严格政府采购程序，确保采购工作公开、公平、公正。严格公务接待和差旅费管理规定。加强装备建设，完善应急装备的储备管理，2016年，对全局到期的一批应急装备全部进行更换，为刑侦、交警、国保、网警、户政等业务部门新增一批专业设备，装备费使用率96%。加强涉案财物管理和基础建设，如期完成拘留所和局办案中心重建工程，规范办案中心管理。</w:t>
      </w:r>
    </w:p>
    <w:p w14:paraId="1896C58C">
      <w:pPr>
        <w:pStyle w:val="9"/>
      </w:pPr>
      <w:r>
        <w:rPr>
          <w:rFonts w:hint="eastAsia"/>
        </w:rPr>
        <w:t>【监所管理】</w:t>
      </w:r>
    </w:p>
    <w:p w14:paraId="5B359F56">
      <w:pPr>
        <w:ind w:firstLine="420"/>
      </w:pPr>
      <w:r>
        <w:rPr>
          <w:rFonts w:hint="eastAsia"/>
        </w:rPr>
        <w:t>　落实在押人员安全风险等级评估和分级管理，开展监所等级评定工作，看守所与驻所武警不定期开展处突防暴应急预案演练，全力配合“飓风2016”专项行动，监管场所做到应收尽收，确保安全。集中开展深挖犯罪活动，看守所深挖破案18宗，拘留所深挖线索2条，协助抓获犯罪嫌疑人3人，化解社会矛盾26起。大力开展公安监管场所医疗专业化建设。2016年，南雄市看守所按时完成公安监管场所医疗专业化改革，拘留所建设已完成主体和内外墙、地砖装修工程。2016年，看守所羁押被监管人员1950人次，月平均关押163人，拘留所收押违法人员354人，未发生在押人员非正常死亡和脱逃事件。</w:t>
      </w:r>
    </w:p>
    <w:p w14:paraId="041AB9ED">
      <w:pPr>
        <w:pStyle w:val="9"/>
      </w:pPr>
      <w:r>
        <w:rPr>
          <w:rFonts w:hint="eastAsia"/>
        </w:rPr>
        <w:t>【年度受奖情况】</w:t>
      </w:r>
    </w:p>
    <w:p w14:paraId="422E3607">
      <w:pPr>
        <w:ind w:firstLine="420"/>
      </w:pPr>
      <w:r>
        <w:rPr>
          <w:rFonts w:hint="eastAsia"/>
        </w:rPr>
        <w:t>　2016年，全局11名民警分别被韶关市公安局荣记个人三等功1次，1名民警荣记个人三等功两次，10名民警获个人嘉奖1次，2个部门荣立集体三等功，1个部门获集体嘉奖。3名民警分别荣获2016年度十大“南雄好青年”、2015~2016年度南雄市十大杰出青年岗位能手和“韶关好警察”荣誉称号。珠玑派出所被公安部授予全国公安机关执法示范单位荣誉称号，指挥中心秘书股被广东省公安厅授予全省公安信访窗口示范单位荣誉称号。</w:t>
      </w:r>
    </w:p>
    <w:p w14:paraId="4536F76C">
      <w:pPr>
        <w:ind w:firstLine="420"/>
      </w:pPr>
      <w:r>
        <w:rPr>
          <w:rFonts w:hint="eastAsia"/>
        </w:rPr>
        <w:t>（叶　青）</w:t>
      </w:r>
    </w:p>
    <w:p w14:paraId="74FE86F7">
      <w:pPr>
        <w:ind w:firstLine="420"/>
      </w:pPr>
      <w:r>
        <w:rPr>
          <w:rFonts w:hint="eastAsia"/>
        </w:rPr>
        <w:t>附：2016年市公安局领导班子成员名单</w:t>
      </w:r>
    </w:p>
    <w:p w14:paraId="519B22A7">
      <w:pPr>
        <w:ind w:firstLine="420"/>
      </w:pPr>
      <w:r>
        <w:rPr>
          <w:rFonts w:hint="eastAsia"/>
        </w:rPr>
        <w:t>党委书记、局长：曾东野（7月兼任）</w:t>
      </w:r>
    </w:p>
    <w:p w14:paraId="392F926F">
      <w:pPr>
        <w:ind w:firstLine="420"/>
      </w:pPr>
      <w:r>
        <w:rPr>
          <w:rFonts w:hint="eastAsia"/>
        </w:rPr>
        <w:t>党委副书记、政委：徐学智</w:t>
      </w:r>
    </w:p>
    <w:p w14:paraId="25183D54">
      <w:pPr>
        <w:ind w:firstLine="420"/>
      </w:pPr>
      <w:r>
        <w:rPr>
          <w:rFonts w:hint="eastAsia"/>
        </w:rPr>
        <w:t>党委委员、副局长：钟　彬　何南京</w:t>
      </w:r>
    </w:p>
    <w:p w14:paraId="0D320AB7">
      <w:pPr>
        <w:ind w:firstLine="420"/>
      </w:pPr>
      <w:r>
        <w:rPr>
          <w:rFonts w:hint="eastAsia"/>
        </w:rPr>
        <w:t>　　　　　　　　　　　　　陈本雄　何慎华</w:t>
      </w:r>
    </w:p>
    <w:p w14:paraId="7556B751">
      <w:pPr>
        <w:ind w:firstLine="420"/>
      </w:pPr>
      <w:r>
        <w:rPr>
          <w:rFonts w:hint="eastAsia"/>
        </w:rPr>
        <w:t>　　　　　　　　　　　　　邓文兴</w:t>
      </w:r>
    </w:p>
    <w:p w14:paraId="64A44A08">
      <w:pPr>
        <w:ind w:firstLine="420"/>
      </w:pPr>
      <w:r>
        <w:rPr>
          <w:rFonts w:hint="eastAsia"/>
        </w:rPr>
        <w:t>党委委员、纪委书记：王永隆（1月任职）</w:t>
      </w:r>
    </w:p>
    <w:p w14:paraId="3D66DE1C">
      <w:pPr>
        <w:ind w:firstLine="420"/>
      </w:pPr>
      <w:r>
        <w:rPr>
          <w:rFonts w:hint="eastAsia"/>
        </w:rPr>
        <w:t>党委委员、政工室主任：张　明（任至7月）</w:t>
      </w:r>
    </w:p>
    <w:p w14:paraId="20F4B381">
      <w:pPr>
        <w:ind w:firstLine="420"/>
      </w:pPr>
      <w:r>
        <w:rPr>
          <w:rFonts w:hint="eastAsia"/>
        </w:rPr>
        <w:t>　　　　　　　　　　　　刘云晶（7月任职）</w:t>
      </w:r>
    </w:p>
    <w:p w14:paraId="5D202C25">
      <w:pPr>
        <w:ind w:firstLine="420"/>
      </w:pPr>
      <w:r>
        <w:rPr>
          <w:rFonts w:hint="eastAsia"/>
        </w:rPr>
        <w:t>党委委员、指挥中心主任：徐立宏</w:t>
      </w:r>
    </w:p>
    <w:p w14:paraId="1B56D910">
      <w:pPr>
        <w:ind w:firstLine="420"/>
      </w:pPr>
    </w:p>
    <w:p w14:paraId="3A32D0F6">
      <w:pPr>
        <w:pStyle w:val="3"/>
      </w:pPr>
      <w:r>
        <w:rPr>
          <w:rFonts w:hint="eastAsia"/>
        </w:rPr>
        <w:t>检　察</w:t>
      </w:r>
    </w:p>
    <w:p w14:paraId="2666B782">
      <w:pPr>
        <w:ind w:firstLine="420"/>
      </w:pPr>
    </w:p>
    <w:p w14:paraId="20F02661">
      <w:pPr>
        <w:pStyle w:val="9"/>
      </w:pPr>
      <w:r>
        <w:rPr>
          <w:rFonts w:hint="eastAsia"/>
        </w:rPr>
        <w:t>【概况】</w:t>
      </w:r>
    </w:p>
    <w:p w14:paraId="44F3685F">
      <w:pPr>
        <w:ind w:firstLine="420"/>
      </w:pPr>
      <w:r>
        <w:rPr>
          <w:rFonts w:hint="eastAsia"/>
        </w:rPr>
        <w:t>　南雄市人民检察院是按照公务员管理的正科级司法机关，履行宪法赋予的法律监督职责，内设机构有办公室、检委办、政工科、纪检监察室、侦查一科、侦查二科、反渎职侵权局、公诉科（含未检办）、侦查监督科、职务犯罪预防科、刑事执行检察科、民事行政检察科、控告申诉检察科、案件管理中心、司法警察大队、派驻湖口检察室等16个部门。干警政法专用编制50人，现有干警44人，事务官及辅警（协助办案临时招聘人员）10人。</w:t>
      </w:r>
    </w:p>
    <w:p w14:paraId="3BDFC963">
      <w:pPr>
        <w:pStyle w:val="9"/>
      </w:pPr>
      <w:r>
        <w:rPr>
          <w:rFonts w:hint="eastAsia"/>
        </w:rPr>
        <w:t>【侦查监督】</w:t>
      </w:r>
    </w:p>
    <w:p w14:paraId="5D622397">
      <w:pPr>
        <w:ind w:firstLine="420"/>
      </w:pPr>
      <w:r>
        <w:rPr>
          <w:rFonts w:hint="eastAsia"/>
        </w:rPr>
        <w:t>　2016年，侦监部门受理呈捕案件109件157人（未结案件1件1人），经审查批准逮捕95件136人，不批准逮捕13件20人，批准已执行逮捕95件136人，不捕已释放13件20人，立案监督4件11人，监督行政执法机关移送案件2件2人，纠正漏捕4人，发追捕意见书8份，发侦查活动监督通知书7份。</w:t>
      </w:r>
    </w:p>
    <w:p w14:paraId="0DB39418">
      <w:pPr>
        <w:pStyle w:val="9"/>
      </w:pPr>
      <w:r>
        <w:rPr>
          <w:rFonts w:hint="eastAsia"/>
        </w:rPr>
        <w:t>【审查起诉】</w:t>
      </w:r>
    </w:p>
    <w:p w14:paraId="2F82CF82">
      <w:pPr>
        <w:ind w:firstLine="420"/>
      </w:pPr>
      <w:r>
        <w:rPr>
          <w:rFonts w:hint="eastAsia"/>
        </w:rPr>
        <w:t>　2016年，公诉部门受理移送审查起诉、不起诉、强制医疗案件193件264人，提起公诉153件210人，作出不起诉决定13件13人，移送韶关市人民检察院审查起诉3件3人，移送其他人民检察院审查起诉2件11人，移送单位撤回2人，退回侦查部门补充侦查28件41人，提出强制医疗1件1人，出庭支持公诉166件次，收到一审判决160件214人，均为有罪判决；发出移送审查起诉通知书追诉漏犯1人已成功起诉，并得到法院有罪裁判；发出纠正违法2件2人，无刑事抗诉案件。</w:t>
      </w:r>
    </w:p>
    <w:p w14:paraId="6303A2BF">
      <w:pPr>
        <w:pStyle w:val="9"/>
      </w:pPr>
      <w:r>
        <w:rPr>
          <w:rFonts w:hint="eastAsia"/>
        </w:rPr>
        <w:t>【预防和查处职务犯罪】</w:t>
      </w:r>
    </w:p>
    <w:p w14:paraId="4C0352B1">
      <w:pPr>
        <w:ind w:firstLine="420"/>
      </w:pPr>
      <w:r>
        <w:rPr>
          <w:rFonts w:hint="eastAsia"/>
        </w:rPr>
        <w:t>　2016年，自侦部门立案查处贪污贿赂渎职侵权案件9件10人，其中副科级2人，正科级2人，副处级1人，属大要案8件9人，大要案率89%，通过办案为国家、集体挽回直接经济损失89.36万元。预防科开展预防调查11件，提出检察建议7件，开展预防宣传和警示教育68次2950人，发放宣传资料2800多份。其中《南雄市院提升群众对检察工作满意度》《以纪律教育学习月为抓手全面推进预防职务犯罪工作取得新成效》《以警示教育基地为依托全面开展预防职务犯罪工作》等8篇文章被省检、市检采用，《2015年度惩治与预防职务犯罪年度报告》被广东省人民检察院评为十佳优秀年度报告。</w:t>
      </w:r>
    </w:p>
    <w:p w14:paraId="1D9F5F8D">
      <w:pPr>
        <w:pStyle w:val="9"/>
      </w:pPr>
      <w:r>
        <w:rPr>
          <w:rFonts w:hint="eastAsia"/>
        </w:rPr>
        <w:t>【控告申诉检察】</w:t>
      </w:r>
    </w:p>
    <w:p w14:paraId="5C66EA4C">
      <w:pPr>
        <w:ind w:firstLine="420"/>
      </w:pPr>
      <w:r>
        <w:rPr>
          <w:rFonts w:hint="eastAsia"/>
        </w:rPr>
        <w:t>　2016年，控申部门受理来信来访36件，其中来信18件，来访18件；受理举报线索12件，属于本院管辖线索12件，属于首次举报12件；初核线索5件，转本院有关部门7件。受理群众首次刑事申诉案件5件，办结5件；立案复查结案5件；刑事申诉公开审查2件，其中一件刑事申诉案件系省院交办。受理司法救助申请4件4人，救助4人，发放救助金10.5万元。</w:t>
      </w:r>
    </w:p>
    <w:p w14:paraId="192C8C43">
      <w:pPr>
        <w:pStyle w:val="9"/>
      </w:pPr>
      <w:r>
        <w:rPr>
          <w:rFonts w:hint="eastAsia"/>
        </w:rPr>
        <w:t>【民事行政检察】</w:t>
      </w:r>
    </w:p>
    <w:p w14:paraId="1A35D883">
      <w:pPr>
        <w:ind w:firstLine="420"/>
      </w:pPr>
      <w:r>
        <w:rPr>
          <w:rFonts w:hint="eastAsia"/>
        </w:rPr>
        <w:t>　2016年，民行部门自行受理案件线索7件（其中执行监督类3件、民事申诉类2件、行政机关不当履职2件），审结6件，向法院发出执行监督检察建议2份，向行政机关发出督促履职检察建议4份，作出不支持监督申请决定2件，提起行政公益诉讼1件，已层报上级院审批。市院交办案件4件，审结5件（含上年度未结1件），作出不支持监督申请决定5件。</w:t>
      </w:r>
    </w:p>
    <w:p w14:paraId="6BC08DD0">
      <w:pPr>
        <w:pStyle w:val="9"/>
      </w:pPr>
      <w:r>
        <w:rPr>
          <w:rFonts w:hint="eastAsia"/>
        </w:rPr>
        <w:t>【监所检察】</w:t>
      </w:r>
    </w:p>
    <w:p w14:paraId="64913747">
      <w:pPr>
        <w:ind w:firstLine="420"/>
      </w:pPr>
      <w:r>
        <w:rPr>
          <w:rFonts w:hint="eastAsia"/>
        </w:rPr>
        <w:t>　2016年，监所部门监督记载，南雄市看守所关押过各类刑事案犯675人，共收押各类刑事案犯390人（含韶关市公安局监管科指定从韶关市看守所转到南雄市看守所羁押的案犯），处理出所案犯511人，其中投送男子监狱141人、投送女子监狱5人、刑满释放308人、判缓刑释放1人、取保候审29人、监视居住1人、临时寄押2人、转韶关市看守所羁押1人、转始兴县看守所羁押1人、转省外看守所羁押1人、证据不足释放3人、不批捕释放16人、作精神病鉴定出所1人，其他原因出所1人。截至12月25日在押案犯164人，男案犯149人、女案犯15人，其中刑拘17人、捕未决65人、待执行82人。</w:t>
      </w:r>
    </w:p>
    <w:p w14:paraId="34D6E03C">
      <w:pPr>
        <w:pStyle w:val="9"/>
      </w:pPr>
      <w:r>
        <w:rPr>
          <w:rFonts w:hint="eastAsia"/>
        </w:rPr>
        <w:t>【案管中心】</w:t>
      </w:r>
    </w:p>
    <w:p w14:paraId="1317CD2B">
      <w:pPr>
        <w:ind w:firstLine="420"/>
      </w:pPr>
      <w:r>
        <w:rPr>
          <w:rFonts w:hint="eastAsia"/>
        </w:rPr>
        <w:t>　2016年，案件管理中心受理案件305件424人，接收卷宗579册，审查结案286件398人；安排律师阅卷44人次，提供电子卷宗131册，刻录光盘44张；涉案款入库约30万元，出库约420.165万元，涉案物入库378件，出库377件；公开案件程序性信息417条，重要案件信息3条，法律文书183份；案件质量评查14件，纠正错误瑕疵案件1件；审核、报出统计案卡780张，纠正错填、漏填等不规范案卡40张，编发检察业务统计分析专报3份。</w:t>
      </w:r>
    </w:p>
    <w:p w14:paraId="51D187C8">
      <w:pPr>
        <w:pStyle w:val="9"/>
      </w:pPr>
      <w:r>
        <w:rPr>
          <w:rFonts w:hint="eastAsia"/>
        </w:rPr>
        <w:t>【驻湖口检察室】</w:t>
      </w:r>
    </w:p>
    <w:p w14:paraId="4C059FE6">
      <w:pPr>
        <w:ind w:firstLine="420"/>
      </w:pPr>
      <w:r>
        <w:rPr>
          <w:rFonts w:hint="eastAsia"/>
        </w:rPr>
        <w:t>　2016年，派驻湖口检察室开展“检察开放日活动”6次，接访群众310人，发放法律宣传资料750份，应邀给乡镇干部上预防职务犯罪教育课1次，受教育干部100多人；接到群众来信来访数4人4件；新接收社区矫正人员15人，现已有8人解除缓刑。开展巡查和专项检查工作50次，日常座谈讨论会议50次，接收到湖口派出所警情通报材料50次。</w:t>
      </w:r>
    </w:p>
    <w:p w14:paraId="0991CFAC">
      <w:pPr>
        <w:pStyle w:val="9"/>
      </w:pPr>
      <w:r>
        <w:rPr>
          <w:rFonts w:hint="eastAsia"/>
        </w:rPr>
        <w:t>【司法改革工作】</w:t>
      </w:r>
    </w:p>
    <w:p w14:paraId="3A408B0E">
      <w:pPr>
        <w:ind w:firstLine="420"/>
      </w:pPr>
      <w:r>
        <w:rPr>
          <w:rFonts w:hint="eastAsia"/>
        </w:rPr>
        <w:t>　2016年，制定《南雄市健全检察权运行机制完善司法责任制改革试点工作实施方案（试行）》《南雄市人民检察院检察官职权划分暂行规定（试行）》《南雄市人民检察院首批拟入额检察官选任工作方案》《南雄市人民检察院检察官办案组织及运行实施办法（试行）》等配套文件；完成资产清查和上划移交工作，将资产权属理顺为省财政管理。完成入额检察官推选确认、检察官职务套改、入额检察官职务套改及职务晋升报批备案、入额检察官岗位调整等工作；选取侦查监督部门为检察官办案组织组建及运行试点单位，实行独任检察官办案组织形式，承办案件，在职权范围内对办案事项作出决定。</w:t>
      </w:r>
    </w:p>
    <w:p w14:paraId="0CDB4E56">
      <w:pPr>
        <w:ind w:firstLine="420"/>
      </w:pPr>
      <w:r>
        <w:rPr>
          <w:rFonts w:hint="eastAsia"/>
        </w:rPr>
        <w:t>（胡飞龙）</w:t>
      </w:r>
    </w:p>
    <w:tbl>
      <w:tblPr>
        <w:tblStyle w:val="12"/>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28"/>
      </w:tblGrid>
      <w:tr w14:paraId="7A37A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D9E7C4E">
            <w:pPr>
              <w:ind w:firstLine="0" w:firstLineChars="0"/>
              <w:jc w:val="center"/>
            </w:pPr>
            <w:r>
              <w:rPr>
                <w:rFonts w:hint="eastAsia"/>
              </w:rPr>
              <w:drawing>
                <wp:inline distT="0" distB="0" distL="114300" distR="114300">
                  <wp:extent cx="2914650" cy="1943100"/>
                  <wp:effectExtent l="0" t="0" r="0" b="0"/>
                  <wp:docPr id="72" name="图片 72" descr="001-62  南雄市检察院警示教育基地改扩建工程完成并投入使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001-62  南雄市检察院警示教育基地改扩建工程完成并投入使用"/>
                          <pic:cNvPicPr>
                            <a:picLocks noChangeAspect="1"/>
                          </pic:cNvPicPr>
                        </pic:nvPicPr>
                        <pic:blipFill>
                          <a:blip r:embed="rId119"/>
                          <a:stretch>
                            <a:fillRect/>
                          </a:stretch>
                        </pic:blipFill>
                        <pic:spPr>
                          <a:xfrm>
                            <a:off x="0" y="0"/>
                            <a:ext cx="2914650" cy="1943100"/>
                          </a:xfrm>
                          <a:prstGeom prst="rect">
                            <a:avLst/>
                          </a:prstGeom>
                        </pic:spPr>
                      </pic:pic>
                    </a:graphicData>
                  </a:graphic>
                </wp:inline>
              </w:drawing>
            </w:r>
          </w:p>
        </w:tc>
      </w:tr>
      <w:tr w14:paraId="4EB1B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4A20213">
            <w:pPr>
              <w:ind w:firstLine="0" w:firstLineChars="0"/>
              <w:jc w:val="center"/>
            </w:pPr>
            <w:r>
              <w:rPr>
                <w:rFonts w:hint="eastAsia"/>
              </w:rPr>
              <w:t>南雄市检察院警示教育基地改扩建工程完成并投入使用</w:t>
            </w:r>
          </w:p>
        </w:tc>
      </w:tr>
      <w:tr w14:paraId="64CAD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126403E">
            <w:pPr>
              <w:pStyle w:val="49"/>
            </w:pPr>
            <w:r>
              <w:rPr>
                <w:rFonts w:hint="eastAsia"/>
              </w:rPr>
              <w:drawing>
                <wp:inline distT="0" distB="0" distL="114300" distR="114300">
                  <wp:extent cx="2924810" cy="1644015"/>
                  <wp:effectExtent l="0" t="0" r="8890" b="13335"/>
                  <wp:docPr id="73" name="图片 73" descr="001-63  12月7日，“法治进校园”巡讲活动启动仪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001-63  12月7日，“法治进校园”巡讲活动启动仪式"/>
                          <pic:cNvPicPr>
                            <a:picLocks noChangeAspect="1"/>
                          </pic:cNvPicPr>
                        </pic:nvPicPr>
                        <pic:blipFill>
                          <a:blip r:embed="rId120"/>
                          <a:stretch>
                            <a:fillRect/>
                          </a:stretch>
                        </pic:blipFill>
                        <pic:spPr>
                          <a:xfrm>
                            <a:off x="0" y="0"/>
                            <a:ext cx="2924810" cy="1644015"/>
                          </a:xfrm>
                          <a:prstGeom prst="rect">
                            <a:avLst/>
                          </a:prstGeom>
                        </pic:spPr>
                      </pic:pic>
                    </a:graphicData>
                  </a:graphic>
                </wp:inline>
              </w:drawing>
            </w:r>
          </w:p>
        </w:tc>
      </w:tr>
      <w:tr w14:paraId="4C5CAE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DA32CDE">
            <w:pPr>
              <w:pStyle w:val="49"/>
            </w:pPr>
            <w:r>
              <w:rPr>
                <w:rFonts w:hint="eastAsia"/>
              </w:rPr>
              <w:t>12月7日，“法治进校园”巡讲活动启动仪式</w:t>
            </w:r>
          </w:p>
        </w:tc>
      </w:tr>
      <w:tr w14:paraId="2734D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0AEFEAEE">
            <w:pPr>
              <w:pStyle w:val="49"/>
            </w:pPr>
            <w:r>
              <w:rPr>
                <w:rFonts w:hint="eastAsia"/>
              </w:rPr>
              <w:drawing>
                <wp:inline distT="0" distB="0" distL="114300" distR="114300">
                  <wp:extent cx="2914015" cy="1940560"/>
                  <wp:effectExtent l="0" t="0" r="635" b="2540"/>
                  <wp:docPr id="74" name="图片 74" descr="001-64  12月22日，南雄市人民检察院与华电韶关热电公司开展“检企共建”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01-64  12月22日，南雄市人民检察院与华电韶关热电公司开展“检企共建”活动"/>
                          <pic:cNvPicPr>
                            <a:picLocks noChangeAspect="1"/>
                          </pic:cNvPicPr>
                        </pic:nvPicPr>
                        <pic:blipFill>
                          <a:blip r:embed="rId121"/>
                          <a:stretch>
                            <a:fillRect/>
                          </a:stretch>
                        </pic:blipFill>
                        <pic:spPr>
                          <a:xfrm>
                            <a:off x="0" y="0"/>
                            <a:ext cx="2914015" cy="1940560"/>
                          </a:xfrm>
                          <a:prstGeom prst="rect">
                            <a:avLst/>
                          </a:prstGeom>
                        </pic:spPr>
                      </pic:pic>
                    </a:graphicData>
                  </a:graphic>
                </wp:inline>
              </w:drawing>
            </w:r>
          </w:p>
        </w:tc>
      </w:tr>
      <w:tr w14:paraId="53F01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4E305D8D">
            <w:pPr>
              <w:pStyle w:val="49"/>
            </w:pPr>
            <w:r>
              <w:rPr>
                <w:rFonts w:hint="eastAsia"/>
              </w:rPr>
              <w:t>12月22日，南雄市人民检察院与华电韶关热电公司开展“检企共建”活动</w:t>
            </w:r>
          </w:p>
        </w:tc>
      </w:tr>
    </w:tbl>
    <w:p w14:paraId="67D4B4BE">
      <w:pPr>
        <w:ind w:firstLine="420"/>
      </w:pPr>
    </w:p>
    <w:p w14:paraId="151D55F0">
      <w:pPr>
        <w:ind w:firstLine="420"/>
      </w:pPr>
      <w:r>
        <w:rPr>
          <w:rFonts w:hint="eastAsia"/>
        </w:rPr>
        <w:t>附：2016年市检察院领导班子成员名单</w:t>
      </w:r>
    </w:p>
    <w:p w14:paraId="44B6D020">
      <w:pPr>
        <w:ind w:firstLine="420"/>
      </w:pPr>
      <w:r>
        <w:rPr>
          <w:rFonts w:hint="eastAsia"/>
        </w:rPr>
        <w:t>党组书记、检察长：赖正志（任至8月）　龚春辉（8月任职）</w:t>
      </w:r>
    </w:p>
    <w:p w14:paraId="5963BEC8">
      <w:pPr>
        <w:ind w:firstLine="420"/>
      </w:pPr>
      <w:r>
        <w:rPr>
          <w:rFonts w:hint="eastAsia"/>
        </w:rPr>
        <w:t>党组副书记、副检察长：刘辉林</w:t>
      </w:r>
    </w:p>
    <w:p w14:paraId="5E957C4B">
      <w:pPr>
        <w:ind w:firstLine="420"/>
      </w:pPr>
      <w:r>
        <w:rPr>
          <w:rFonts w:hint="eastAsia"/>
        </w:rPr>
        <w:t>党组成员、副检察长：利保登</w:t>
      </w:r>
    </w:p>
    <w:p w14:paraId="2B21AA2D">
      <w:pPr>
        <w:ind w:firstLine="420"/>
      </w:pPr>
      <w:r>
        <w:rPr>
          <w:rFonts w:hint="eastAsia"/>
        </w:rPr>
        <w:t>党组成员、副检察长兼反贪局长：王晓云</w:t>
      </w:r>
    </w:p>
    <w:p w14:paraId="2147EDAE">
      <w:pPr>
        <w:ind w:firstLine="420"/>
      </w:pPr>
      <w:r>
        <w:rPr>
          <w:rFonts w:hint="eastAsia"/>
        </w:rPr>
        <w:t>党组成员兼纪检组长：李　兵</w:t>
      </w:r>
    </w:p>
    <w:p w14:paraId="6F0B7872">
      <w:pPr>
        <w:ind w:firstLine="420"/>
      </w:pPr>
      <w:r>
        <w:rPr>
          <w:rFonts w:hint="eastAsia"/>
        </w:rPr>
        <w:t>党组成员兼政工科长：罗天祥</w:t>
      </w:r>
    </w:p>
    <w:p w14:paraId="63C7A844">
      <w:pPr>
        <w:ind w:firstLine="420"/>
      </w:pPr>
    </w:p>
    <w:p w14:paraId="23013644">
      <w:pPr>
        <w:pStyle w:val="3"/>
      </w:pPr>
      <w:r>
        <w:rPr>
          <w:rFonts w:hint="eastAsia"/>
        </w:rPr>
        <w:t>审　判</w:t>
      </w:r>
    </w:p>
    <w:p w14:paraId="18F7542C">
      <w:pPr>
        <w:ind w:firstLine="420"/>
      </w:pPr>
    </w:p>
    <w:p w14:paraId="21E76359">
      <w:pPr>
        <w:pStyle w:val="9"/>
      </w:pPr>
      <w:r>
        <w:rPr>
          <w:rFonts w:hint="eastAsia"/>
        </w:rPr>
        <w:t>【概况】</w:t>
      </w:r>
    </w:p>
    <w:p w14:paraId="658F4233">
      <w:pPr>
        <w:ind w:firstLine="420"/>
      </w:pPr>
      <w:r>
        <w:rPr>
          <w:rFonts w:hint="eastAsia"/>
        </w:rPr>
        <w:t>　南雄市人民法院（以下简称南雄法院）位于南雄市雄州街道新城林荫西路11号，现有干警73人，合同制辅助人员20人。内设政工科、监察科、审判管理办公室、刑事审判庭、民事审判第一庭、民事审判第二庭、民事审判第三庭、行政审判庭、立案庭、执行局、研究室、办公室和书记员管理办公室等13个机构，以及司法警察大队（直属机构）和派出机构乌迳、湖口、全安3个基层人民法庭。</w:t>
      </w:r>
    </w:p>
    <w:p w14:paraId="0162A052">
      <w:pPr>
        <w:ind w:firstLine="420"/>
      </w:pPr>
      <w:r>
        <w:rPr>
          <w:rFonts w:hint="eastAsia"/>
        </w:rPr>
        <w:t>2016年，南雄法院围绕“努力让人民群众在每一个司法案件中都感受到公平正义”目标，充分发挥审判职能，全面深化司法改革，坚持司法为民、公正司法，不断提升司法公信力。</w:t>
      </w:r>
    </w:p>
    <w:p w14:paraId="325B0211">
      <w:pPr>
        <w:ind w:firstLine="420"/>
      </w:pPr>
      <w:r>
        <w:rPr>
          <w:rFonts w:hint="eastAsia"/>
        </w:rPr>
        <w:t>2016年受理各类案件2797件，结案2393件，同比（与上年，下同）分别增长16.69%和13.04%，结案率85.56%，法定审限内结案率97.99%。</w:t>
      </w:r>
    </w:p>
    <w:p w14:paraId="35E2A944">
      <w:pPr>
        <w:pStyle w:val="9"/>
      </w:pPr>
      <w:r>
        <w:rPr>
          <w:rFonts w:hint="eastAsia"/>
        </w:rPr>
        <w:t>【刑事审判】</w:t>
      </w:r>
    </w:p>
    <w:p w14:paraId="1C71DF0A">
      <w:pPr>
        <w:ind w:firstLine="420"/>
      </w:pPr>
      <w:r>
        <w:rPr>
          <w:rFonts w:hint="eastAsia"/>
        </w:rPr>
        <w:t>　落实宽严相济的刑事政策，科学量刑，依法惩处犯罪，维护社会稳定。2016年受理各类刑事案件170件，审结168件，同比分别下降35.88%和35.12%。对“两抢一盗”、故意伤害、涉毒、涉黑案件保持高压态势，从严惩处一批危害人民群众生命财产安全、危害民生安全等严重暴力犯罪；加大对职务犯罪的惩治力度，促进党风廉政建设和反腐败斗争。其中，判处10年以上有期徒刑的4人，3年以上10年以下有期徒刑的38人，3年以下有期徒刑和拘役的186人。注重对刑事附带民事赔偿案件的调解；注重对未成年罪犯贯彻“教育、感化、挽救”方针；注重保护当事人的合法权益，为19名符合条件的刑事被告人指定辩护人。刑事案件全部在审限内审结，没有抗诉和超期羁押案件。</w:t>
      </w:r>
    </w:p>
    <w:p w14:paraId="48D936D7">
      <w:pPr>
        <w:pStyle w:val="9"/>
      </w:pPr>
      <w:r>
        <w:rPr>
          <w:rFonts w:hint="eastAsia"/>
        </w:rPr>
        <w:t>【民商事审判】</w:t>
      </w:r>
    </w:p>
    <w:p w14:paraId="26441B74">
      <w:pPr>
        <w:ind w:firstLine="420"/>
      </w:pPr>
      <w:r>
        <w:rPr>
          <w:rFonts w:hint="eastAsia"/>
        </w:rPr>
        <w:t>　2016年受理各类民商事案件1755件，审结1557件，同比分别增长9.7%和12.9%。通过严把质量关、效率关，案件质量明显提高，办案周期明显缩短，法律文书更具有说理性。进一步加强调解工作，案件调撤率为47.9%，居韶关市各法院第一。</w:t>
      </w:r>
    </w:p>
    <w:p w14:paraId="0028AC63">
      <w:pPr>
        <w:ind w:firstLine="420"/>
      </w:pPr>
      <w:r>
        <w:rPr>
          <w:rFonts w:hint="eastAsia"/>
        </w:rPr>
        <w:t>基层人民法庭继续发挥化解矛盾的前沿阵地作用，充分利用地缘优势，采取诉前调解、庭审前调解和审理中调解的“三步调解法”，努力追求案结事了。湖口法庭全年的调解、撤诉率达72%；乌迳法庭坚持到现场调解，以服务群众、送法下乡等便民措施赢得民心；全安法庭充分利用信息化优势，从7月起，全程录（直）播公开审理案件。3个法庭通过诉前联调化解165宗各类纠纷。</w:t>
      </w:r>
    </w:p>
    <w:p w14:paraId="4671B8E5">
      <w:pPr>
        <w:pStyle w:val="9"/>
      </w:pPr>
      <w:r>
        <w:rPr>
          <w:rFonts w:hint="eastAsia"/>
        </w:rPr>
        <w:t>【行政审判】</w:t>
      </w:r>
    </w:p>
    <w:p w14:paraId="520AB950">
      <w:pPr>
        <w:ind w:firstLine="420"/>
      </w:pPr>
      <w:r>
        <w:rPr>
          <w:rFonts w:hint="eastAsia"/>
        </w:rPr>
        <w:t>　2016年受理各类行政案件32件（受行政案件集中管辖影响，同比下降43.75%），全部审结；受理行政非诉案件120件，全部审查完毕。围绕法治南雄建设，加强对行政机关具体行政行为合法性审查，监督行政机关依法行使职权。多次向有关部门发出司法建议；多次与法制局等单位协调，促使行政机关负责人出庭应诉。包括政府副市长、街道和镇政府负责人在内的行政首长出庭应诉案件达11件。</w:t>
      </w:r>
    </w:p>
    <w:p w14:paraId="023BB17D">
      <w:pPr>
        <w:pStyle w:val="9"/>
      </w:pPr>
      <w:r>
        <w:rPr>
          <w:rFonts w:hint="eastAsia"/>
        </w:rPr>
        <w:t>【案件执行】</w:t>
      </w:r>
    </w:p>
    <w:p w14:paraId="68977427">
      <w:pPr>
        <w:ind w:firstLine="420"/>
      </w:pPr>
      <w:r>
        <w:rPr>
          <w:rFonts w:hint="eastAsia"/>
        </w:rPr>
        <w:t>　2016年受理执行案件840件，执结636件，执结标的额达0.78亿元，同比分别增长69.35%、32.28%和85.71%。落实最高人民法院“用两到三年时间基本解决执行难问题”工作部署，扎实开展“夏季执行大会战”、涉民生案件集中执行等专项行动，使逃避、规避执行的被执行人受到应有的制裁。推进积案清理工作，执结一批疑难复杂的骨头案件。通过与银行、工商、国土、房管等部门建立失信人员信息共享机制，强化协调配合、执行联动。对16名被执行人予以司法拘留、罚款、限制出境；对357名被执行人纳入失信人员名单进行信用惩戒，其中，51名受到信用惩戒的当事人迫于压力已主动履行义务；对符合“临控”条件7名被执行人移送公安机关协助执行。各项措施对被执行人起到强大法律威慑作用。</w:t>
      </w:r>
    </w:p>
    <w:p w14:paraId="49DD6F49">
      <w:pPr>
        <w:pStyle w:val="9"/>
      </w:pPr>
      <w:r>
        <w:rPr>
          <w:rFonts w:hint="eastAsia"/>
        </w:rPr>
        <w:t>【司法为民】</w:t>
      </w:r>
    </w:p>
    <w:p w14:paraId="0FF6454C">
      <w:pPr>
        <w:ind w:firstLine="420"/>
      </w:pPr>
      <w:r>
        <w:rPr>
          <w:rFonts w:hint="eastAsia"/>
        </w:rPr>
        <w:t>　完善窗口服务功能，实行一站式办理，提供“一对一、面对面”服务。落实立案登记制改革，当场登记立案率达98%。丰富门户网站的诉讼指引、案件查询、网上信访等功能。以车载法庭等方式巡回审判15场次。通过人民调解、行政调解、司法调解联动工作体系，调解及促成和解撤诉案件852件。采取接访、走访、约访、判后答疑等方式，接待来信来访群众57件次，通过视频为2人次实现向最高人民法院远程接访。通过邀请人大代表、政协委员、律师代表和社区代表等第三方参与的方式，为信访人组织听证会，开启韶关市法院系统为信访人召开听证会的新模式。</w:t>
      </w:r>
    </w:p>
    <w:p w14:paraId="6CE7E60D">
      <w:pPr>
        <w:ind w:firstLine="420"/>
      </w:pPr>
      <w:r>
        <w:rPr>
          <w:rFonts w:hint="eastAsia"/>
        </w:rPr>
        <w:t>建立执行救助、信访救助等司法救助体系，规范司法救助金申请和发放程序，确保最有需要的群众依法、及时得到救助。为经济确有困难86件案件当事人缓、减、免缴诉讼费28.49万元，为8名特困当事人发放救助金16万元。</w:t>
      </w:r>
    </w:p>
    <w:p w14:paraId="1C9C9DED">
      <w:pPr>
        <w:pStyle w:val="9"/>
      </w:pPr>
      <w:r>
        <w:rPr>
          <w:rFonts w:hint="eastAsia"/>
        </w:rPr>
        <w:t>【司法公开】</w:t>
      </w:r>
    </w:p>
    <w:p w14:paraId="550F6958">
      <w:pPr>
        <w:ind w:firstLine="420"/>
      </w:pPr>
      <w:r>
        <w:rPr>
          <w:rFonts w:hint="eastAsia"/>
        </w:rPr>
        <w:t>　推行审判流程、裁判文书、执行信息和庭审公开。在中国裁判文书网上传生效裁判文书522份。落实人民法院信息化建设五年发展规划，加大信息化投入。添置一大批电脑、打印机、复印机等办公、办案设备；建成6个科技法庭，全面实现庭审全程录音录像、同步公开。开展法治宣传进学校、社区、圩镇、企业等活动，2016年接受群众咨询2433人次。充分运用传统媒体和新媒体强化司法宣传，在各类媒体发表新闻稿件15篇次。</w:t>
      </w:r>
    </w:p>
    <w:p w14:paraId="0D2784B7">
      <w:pPr>
        <w:pStyle w:val="9"/>
      </w:pPr>
      <w:r>
        <w:rPr>
          <w:rFonts w:hint="eastAsia"/>
        </w:rPr>
        <w:t>【司法改革】</w:t>
      </w:r>
    </w:p>
    <w:p w14:paraId="6E6370A6">
      <w:pPr>
        <w:ind w:firstLine="420"/>
      </w:pPr>
      <w:r>
        <w:rPr>
          <w:rFonts w:hint="eastAsia"/>
        </w:rPr>
        <w:t>　落实司法责任制。贯彻“让审理者裁判、由裁判者负责”，构建权责统一的审判权运行机制，探索以法官为中心的审判组织模式和审判资源配置方式改革，完善审判团队内部运行机制改革，优化符合规律的审判管理权、审判监督权改革，建立法官考评和激励机制。加强案件质量监督管理，确保审判权规范有序进行。坚持问责与免责相结合，建立案件质量倒查与责任追究机制，确保谁办案谁负责，谁违法谁担责。严格执行领导干部干预司法活动、插手具体案件处理以及法院内部人员过问案件等行为的记录、通报和责任追究制度。落实院、庭领导办案制度，正、副院长已主审或参与审理案件190件，正、副庭长全部在一线办案。</w:t>
      </w:r>
    </w:p>
    <w:p w14:paraId="31F85FB2">
      <w:pPr>
        <w:ind w:firstLine="420"/>
      </w:pPr>
      <w:r>
        <w:rPr>
          <w:rFonts w:hint="eastAsia"/>
        </w:rPr>
        <w:t>落实人员分类管理及人财物统管制度。以法官员额制为核心，实行法官、审判辅助人员、司法行政人员分类管理。完成首批20名法官入额选任工作，入额法官全员在一线办案或从事审判管理工作。落实21名普工、技工的工勤编制问题，腾出21个中央政法专项编制，为彻底解决多年来困扰法院干警年龄、知识结构极不合理、法官断层严重的问题。</w:t>
      </w:r>
    </w:p>
    <w:p w14:paraId="65E37BD9">
      <w:pPr>
        <w:ind w:firstLine="420"/>
      </w:pPr>
      <w:r>
        <w:rPr>
          <w:rFonts w:hint="eastAsia"/>
        </w:rPr>
        <w:t>落实人财物省级统管和法官职业保障。有序推进诉访分离制度改革，将涉诉信访问题纳入法治轨道。开展以审判为中心的诉讼制度改革，推进庭审实质化，强化证据裁判意识，严格贯彻罪刑法定、疑罪从无、非法证据排除等制度，有效防范冤假错案。推行繁案精审、简案快审的审判方式改革，适用简易程序（含小额诉讼程序）审理民事案件898件，占审结一审民事案件的65.2%。扩大司法民主，推动人民陪审员制度改革，规范选任程序，落实随机抽选制度，健全参审机制，不断提高陪审员履职能力。现有陪审员33名，2016年参与审理案件361件。</w:t>
      </w:r>
    </w:p>
    <w:p w14:paraId="34892360">
      <w:pPr>
        <w:pStyle w:val="9"/>
      </w:pPr>
      <w:r>
        <w:rPr>
          <w:rFonts w:hint="eastAsia"/>
        </w:rPr>
        <w:t>【接受监督】</w:t>
      </w:r>
    </w:p>
    <w:p w14:paraId="6A94CEA2">
      <w:pPr>
        <w:ind w:firstLine="420"/>
      </w:pPr>
      <w:r>
        <w:rPr>
          <w:rFonts w:hint="eastAsia"/>
        </w:rPr>
        <w:t>　接受人大的法律监督、政协的民主监督、检察机关的诉讼监督和社会各界监督，落实市人大会议决议，积极向市人大专题报告解决执行难和民事、行政审判工作。加强代表联络，广泛听取意见建议，办结代表建议5件，办理委员提案2件。</w:t>
      </w:r>
    </w:p>
    <w:p w14:paraId="587EFD2B">
      <w:pPr>
        <w:pStyle w:val="9"/>
      </w:pPr>
      <w:r>
        <w:rPr>
          <w:rFonts w:hint="eastAsia"/>
        </w:rPr>
        <w:t>【队伍建设】</w:t>
      </w:r>
    </w:p>
    <w:p w14:paraId="4D0FCC54">
      <w:pPr>
        <w:ind w:firstLine="420"/>
      </w:pPr>
      <w:r>
        <w:rPr>
          <w:rFonts w:hint="eastAsia"/>
        </w:rPr>
        <w:t>　坚持规范管理。统一裁判标准，探索建立专业合议庭、案件定向指导等制度，提供类案裁判指引，防止同案不同判。开展庭审评查和裁判文书评查活动，健全上诉案件常规评查机制，实现案件质量动态监管。2016年评查、抽查案件186件，核查改判和发回重审案件85件，受理再审案件14件。狠抓制度建设，全面清理规章制度，统筹推进规范化、标准化建设，坚持用制度管权、管事、管人、管案，按照韶关市中级人民法院提升司法公信力三年行动计划，理顺工作机制，提高机关效能，努力提升司法公信力。</w:t>
      </w:r>
    </w:p>
    <w:p w14:paraId="7BF6A83C">
      <w:pPr>
        <w:ind w:firstLine="420"/>
      </w:pPr>
      <w:r>
        <w:rPr>
          <w:rFonts w:hint="eastAsia"/>
        </w:rPr>
        <w:t>加强保障工作。进一步加强安保措施，添置扫描仪、X光机、防爆桶等装备。通过与住建等部门沟通，解决法院周边道路狭小、车辆乱停乱放、押解车辆出入不畅等问题。高标准完成“四专两室”建设。以购买服务的方式强化安保、保洁等工作。通过配备执法记录仪等措施，加强对执法行为的约束、监督。</w:t>
      </w:r>
    </w:p>
    <w:p w14:paraId="0F15504E">
      <w:pPr>
        <w:ind w:firstLine="420"/>
      </w:pPr>
      <w:r>
        <w:rPr>
          <w:rFonts w:hint="eastAsia"/>
        </w:rPr>
        <w:t>坚持从严治院。履行管党治党主体责任，持续扎实开展“党的群众路线”“三严三实”“两学一做”学习教育和实践活动，查摆、整治“四风”问题，切实增强“四个意识”，特别是核心意识和看齐意识。落实政治过硬、业务过硬、责任过硬、纪律过硬、作风过硬的要求，全力提升队伍整体素养。规范党内政治生活，完善党内监督，落实“一案双查”，建立常态化监督问责机制。落实中央八项规定，开展廉政约谈和审务督察，对15个部门14个事项开展24次督查活动。采取“请进来，走出去”等方式，组织干警参加各类业务技能培训，提高干警履职能力，组织干警参加培训136人次。</w:t>
      </w:r>
    </w:p>
    <w:p w14:paraId="61AB7B2A">
      <w:pPr>
        <w:ind w:firstLine="420"/>
      </w:pPr>
      <w:r>
        <w:rPr>
          <w:rFonts w:hint="eastAsia"/>
        </w:rPr>
        <w:t>加强党支部、工会、妇女和共青团组织建设。以党组织换届为抓手，选举产生新一届法院党总支部，新成立5个党支部，进一步压实党建工作责任。多批次安排全体干警到韶关市区省委旧址、北伐纪念馆和廉政教育基地参观学习，接受教育。完善工会、妇女、共青团组织。组织干警利用休息时间开展登山、打球等活动，丰富干警的业余生活，增强队伍凝聚力。</w:t>
      </w:r>
    </w:p>
    <w:p w14:paraId="2C05D1CD">
      <w:pPr>
        <w:ind w:firstLine="420"/>
      </w:pPr>
      <w:r>
        <w:rPr>
          <w:rFonts w:hint="eastAsia"/>
        </w:rPr>
        <w:t>（叶贤斌）</w:t>
      </w:r>
    </w:p>
    <w:p w14:paraId="30EC36FF">
      <w:pPr>
        <w:ind w:firstLine="420"/>
      </w:pPr>
    </w:p>
    <w:p w14:paraId="54EFA319">
      <w:pPr>
        <w:ind w:firstLine="420"/>
      </w:pPr>
      <w:r>
        <w:rPr>
          <w:rFonts w:hint="eastAsia"/>
        </w:rPr>
        <w:t>附：2016年市人民法院领导班子成员名单</w:t>
      </w:r>
    </w:p>
    <w:p w14:paraId="46590F60">
      <w:pPr>
        <w:ind w:firstLine="420"/>
      </w:pPr>
      <w:r>
        <w:rPr>
          <w:rFonts w:hint="eastAsia"/>
        </w:rPr>
        <w:t>党组书记、院长：肖裕忠（任至8月）</w:t>
      </w:r>
    </w:p>
    <w:p w14:paraId="551F6DA2">
      <w:pPr>
        <w:ind w:firstLine="420"/>
      </w:pPr>
      <w:r>
        <w:rPr>
          <w:rFonts w:hint="eastAsia"/>
        </w:rPr>
        <w:t>　　　　　　　　杨应荣（8月任职）</w:t>
      </w:r>
    </w:p>
    <w:p w14:paraId="25A35BD1">
      <w:pPr>
        <w:ind w:firstLine="420"/>
      </w:pPr>
      <w:r>
        <w:rPr>
          <w:rFonts w:hint="eastAsia"/>
        </w:rPr>
        <w:t>副　　院　　长：何文涛　王文森　彭小梅</w:t>
      </w:r>
    </w:p>
    <w:p w14:paraId="4D31F09B">
      <w:pPr>
        <w:ind w:firstLine="420"/>
      </w:pPr>
      <w:r>
        <w:rPr>
          <w:rFonts w:hint="eastAsia"/>
        </w:rPr>
        <w:t>党　组　成　员：郑章新　阳　华（任至5月）</w:t>
      </w:r>
    </w:p>
    <w:p w14:paraId="0D865C22">
      <w:pPr>
        <w:ind w:firstLine="420"/>
      </w:pPr>
      <w:r>
        <w:rPr>
          <w:rFonts w:hint="eastAsia"/>
        </w:rPr>
        <w:t>　　　　　　　　　陈建麟</w:t>
      </w:r>
    </w:p>
    <w:p w14:paraId="0F79F42E">
      <w:pPr>
        <w:ind w:firstLine="420"/>
      </w:pPr>
    </w:p>
    <w:p w14:paraId="5A749B12">
      <w:pPr>
        <w:pStyle w:val="3"/>
      </w:pPr>
      <w:r>
        <w:rPr>
          <w:rFonts w:hint="eastAsia"/>
        </w:rPr>
        <w:t>司法行政</w:t>
      </w:r>
    </w:p>
    <w:p w14:paraId="4E64570E">
      <w:pPr>
        <w:ind w:firstLine="420"/>
      </w:pPr>
    </w:p>
    <w:p w14:paraId="5D351006">
      <w:pPr>
        <w:pStyle w:val="9"/>
      </w:pPr>
      <w:r>
        <w:rPr>
          <w:rFonts w:hint="eastAsia"/>
        </w:rPr>
        <w:t>【概况】</w:t>
      </w:r>
    </w:p>
    <w:p w14:paraId="40CC30BF">
      <w:pPr>
        <w:ind w:firstLine="420"/>
      </w:pPr>
      <w:r>
        <w:rPr>
          <w:rFonts w:hint="eastAsia"/>
        </w:rPr>
        <w:t>　南雄市司法局内设政工科（副科级）、办公室、宣教股、基层股、社区矫正股、公律股、南雄市公证处、南雄市法律援助处、公职律师事务所。人员编制数19人，在编人员18人；南雄市公职律师事务所人员编制数5人，在编人员3人；南雄市公证处人员编制数3人，无在编人员；南雄市法律援助处人员编制数5人，在编人员2人。全市18个乡镇（街道）设司法所，司法所人员编制数38人，在编人员28人。市普法办设在司法局。</w:t>
      </w:r>
    </w:p>
    <w:p w14:paraId="2A0559A3">
      <w:pPr>
        <w:pStyle w:val="9"/>
      </w:pPr>
      <w:r>
        <w:rPr>
          <w:rFonts w:hint="eastAsia"/>
        </w:rPr>
        <w:t>【普法教育和法学教育】</w:t>
      </w:r>
    </w:p>
    <w:p w14:paraId="2520471C">
      <w:pPr>
        <w:ind w:firstLine="420"/>
      </w:pPr>
      <w:r>
        <w:rPr>
          <w:rFonts w:hint="eastAsia"/>
        </w:rPr>
        <w:t>　市普法办主要工作职责是全面开展法治宣传教育和依法治理，推进“法治南雄”建设进程，为促进经济平稳较快发展，服务和保障民生，维护社会和谐稳定作出新的贡献。召开“七五”普法前期调研会议。会议围绕全市开春动员大会的中心任务，总结“六五”普法经验，谋划“七五”普法规划调研活动。基层宣传与群众生产生活相关的法律法规。利用“3·15”国际消费者权益日、“4·15”国家安全日、“6·26”国际禁毒日、“12·4”国家宪法日等国际性节日、法律法规颁布纪念日，采取普法联动机制，整合全市法律资源，即法治宣传、法律服务、城市执法、信访维稳等职能单位，开展集中宣传教育活动。落实国家机关“谁执法谁普法”责任制。贯彻落实中央《关于实行国家机关“谁执法谁普法”责任制的意见》和广东省《关于进一步完善国家机关“谁执法谁普法”工作机制的意见》，建立普法责任清单，召开“谁执法谁普法”履职报告评议会，推进各镇（街）和各单位自觉承担普法工作责任。落实领导干部学法用法制度。抓住领导干部这个“关键少数”，坚持领导干部、公务员带头学法，模范守法，充分发挥领导干部、国家机关工作人员在宣传学习宪法法律中的模范带头作用。落实宪法宣誓制度，认真组织实施国家工作人员正式就职时公开向宪法宣誓。制定国家工作人员学法用法实施意见，建立健全领导干部任前法律知识考试制度、公务员年度学法考试制度，把宪法法律列入党委（党组）中心组学习内容，列为各级党校、行政学院的必修课。继续组织开展秋季开学“法治教育第一课”和“法律进学校宣传周”等活动。建立全市统一的法治副校长登记制度和法律进学校长效机制，发挥家庭、社会各单位的积极性，强化针对辍学青少年和有不良行为青少年的法治宣传。加强校园周边综合治理，发挥青少年维权岗和全市法治教育基地的作用，广泛开展针对未成年人保护、打击防范网络犯罪、刑事违法犯罪和防火防盗等社会热点的普法宣传教育。充分发挥“一村（社区）一法律顾问”在普法宣传中的作用。通过发挥律师的专业特长，组织律师担任村（社区）法律顾问，开展基层法治宣传，提供法律服务，调处矛盾纠纷，不断提高基层干部群众的法律意识，解答群众日常生产生活中遇到的法律问题。每季度至少开展一次面向群众的法制讲座活动，采用以案说法、热点解读等形式，普及与群众日常生产生活息息相关的法律知识，增强基层干部群众的国家意识、公民意识、法律意识和规则意识，引导其依法办事、依法维权。协助驻点村（社区）制作普法宣传品，策划法治宣传阵地内容，推动村（社区）法治文化建设。</w:t>
      </w:r>
    </w:p>
    <w:p w14:paraId="284B5D46">
      <w:pPr>
        <w:pStyle w:val="9"/>
      </w:pPr>
      <w:r>
        <w:rPr>
          <w:rFonts w:hint="eastAsia"/>
        </w:rPr>
        <w:t>【“一村（社区）一法律顾问”工作】</w:t>
      </w:r>
    </w:p>
    <w:p w14:paraId="71667D87">
      <w:pPr>
        <w:ind w:firstLine="420"/>
      </w:pPr>
      <w:r>
        <w:rPr>
          <w:rFonts w:hint="eastAsia"/>
        </w:rPr>
        <w:t>　自2015年南雄市开展“一村（社区）一法律顾问”工作以来，在东莞支援律师和南雄律师的共同努力下，截至2016年12月，全市法律顾问累计接访咨询3204件次，出具法律意见书64件次，审查合同81件次，法律援助30宗，成功调解纠纷63宗，信息报送31件，开展法制讲座和法律培训1000余场。</w:t>
      </w:r>
    </w:p>
    <w:p w14:paraId="2D1EAC59">
      <w:pPr>
        <w:pStyle w:val="9"/>
      </w:pPr>
      <w:r>
        <w:rPr>
          <w:rFonts w:hint="eastAsia"/>
        </w:rPr>
        <w:t>【公证工作】</w:t>
      </w:r>
    </w:p>
    <w:p w14:paraId="24FB9EBD">
      <w:pPr>
        <w:ind w:firstLine="420"/>
      </w:pPr>
      <w:r>
        <w:rPr>
          <w:rFonts w:hint="eastAsia"/>
        </w:rPr>
        <w:t>　市公证处2016年办结各类公证390件，为机关和个人、企事业单位提供优质的公证服务，有效防止纠纷案件的发生，收到良好的社会效果。</w:t>
      </w:r>
    </w:p>
    <w:p w14:paraId="468219FA">
      <w:pPr>
        <w:pStyle w:val="9"/>
      </w:pPr>
      <w:r>
        <w:rPr>
          <w:rFonts w:hint="eastAsia"/>
        </w:rPr>
        <w:t>【法律援助】</w:t>
      </w:r>
    </w:p>
    <w:p w14:paraId="4A935ABB">
      <w:pPr>
        <w:ind w:firstLine="420"/>
      </w:pPr>
      <w:r>
        <w:rPr>
          <w:rFonts w:hint="eastAsia"/>
        </w:rPr>
        <w:t>　市法律援助处2016年办理援助案件161件，其中刑事辩护案件73件，民事代理案件88件，解答法律咨询155人次。</w:t>
      </w:r>
    </w:p>
    <w:p w14:paraId="0B815C2A">
      <w:pPr>
        <w:pStyle w:val="9"/>
      </w:pPr>
      <w:r>
        <w:rPr>
          <w:rFonts w:hint="eastAsia"/>
        </w:rPr>
        <w:t>【基层法律服务】</w:t>
      </w:r>
    </w:p>
    <w:p w14:paraId="2F519E71">
      <w:pPr>
        <w:ind w:firstLine="420"/>
      </w:pPr>
      <w:r>
        <w:rPr>
          <w:rFonts w:hint="eastAsia"/>
        </w:rPr>
        <w:t>　基层法律服务所通过强化内部管理、加强业务培训等措施，提高法律服务水平，为农村社会和群众提供全方位的法律服务；基层法律服务工作者参与矛盾纠纷调解工作，发挥法律知识扎实、办案经验丰富等优势，引导群众理性合法表达诉求，维护社会秩序稳定。</w:t>
      </w:r>
    </w:p>
    <w:p w14:paraId="551699F1">
      <w:pPr>
        <w:pStyle w:val="9"/>
      </w:pPr>
      <w:r>
        <w:rPr>
          <w:rFonts w:hint="eastAsia"/>
        </w:rPr>
        <w:t>【人民调解】</w:t>
      </w:r>
    </w:p>
    <w:p w14:paraId="0A25F572">
      <w:pPr>
        <w:ind w:firstLine="420"/>
      </w:pPr>
      <w:r>
        <w:rPr>
          <w:rFonts w:hint="eastAsia"/>
        </w:rPr>
        <w:t>　2016年各级调解组织和调解员调解矛盾纠纷759件，调解成功725件；排查纠纷297次，预防纠纷140件；防止民间纠纷引起自杀1件涉及2人；防止“民转刑”案件3件涉及7人，防止群体性上访14件涉及203人，防止群体性械斗1件涉及6人。</w:t>
      </w:r>
    </w:p>
    <w:p w14:paraId="36693CE1">
      <w:pPr>
        <w:pStyle w:val="9"/>
      </w:pPr>
      <w:r>
        <w:rPr>
          <w:rFonts w:hint="eastAsia"/>
        </w:rPr>
        <w:t>【安置帮教】</w:t>
      </w:r>
    </w:p>
    <w:p w14:paraId="66E9D6E4">
      <w:pPr>
        <w:ind w:firstLine="420"/>
      </w:pPr>
      <w:r>
        <w:rPr>
          <w:rFonts w:hint="eastAsia"/>
        </w:rPr>
        <w:t>　加强刑释解教人员安置帮教工作力度，推进社会管理创新。2012至2016年全市安置帮教对象累计761人，其中2016年新接收刑释人员123人，解除社区矫正人员76人，安置帮教对象199人。</w:t>
      </w:r>
    </w:p>
    <w:p w14:paraId="73496E56">
      <w:pPr>
        <w:pStyle w:val="9"/>
      </w:pPr>
      <w:r>
        <w:rPr>
          <w:rFonts w:hint="eastAsia"/>
        </w:rPr>
        <w:t>【社区矫正】</w:t>
      </w:r>
    </w:p>
    <w:p w14:paraId="25B0EB2A">
      <w:pPr>
        <w:ind w:firstLine="420"/>
      </w:pPr>
      <w:r>
        <w:rPr>
          <w:rFonts w:hint="eastAsia"/>
        </w:rPr>
        <w:t>　各级社区矫正组织按照“衔接好、监管好、引导好”的工作思路开展社区矫正工作。自开展社区矫正工作以来，截至2016年12月，累计接收社区矫正人员368人，解除262人，在册106人，其中男性92人，女性14人，未成年人2人；缓刑99人，假释5人，暂予监外执行2人。未出现脱管、漏管、再犯罪人员。</w:t>
      </w:r>
    </w:p>
    <w:p w14:paraId="1285D366">
      <w:pPr>
        <w:ind w:firstLine="420"/>
      </w:pPr>
      <w:r>
        <w:rPr>
          <w:rFonts w:hint="eastAsia"/>
        </w:rPr>
        <w:t>（张美娟）</w:t>
      </w:r>
    </w:p>
    <w:p w14:paraId="2A297771">
      <w:pPr>
        <w:ind w:firstLine="420"/>
      </w:pPr>
    </w:p>
    <w:p w14:paraId="68A15545">
      <w:pPr>
        <w:ind w:firstLine="420"/>
      </w:pPr>
      <w:r>
        <w:rPr>
          <w:rFonts w:hint="eastAsia"/>
        </w:rPr>
        <w:t>附：2016年市司法局领导班子成员名单</w:t>
      </w:r>
    </w:p>
    <w:p w14:paraId="5F89258E">
      <w:pPr>
        <w:ind w:firstLine="420"/>
      </w:pPr>
      <w:r>
        <w:rPr>
          <w:rFonts w:hint="eastAsia"/>
        </w:rPr>
        <w:t>局　　　长：尹本善</w:t>
      </w:r>
    </w:p>
    <w:p w14:paraId="27B77F21">
      <w:pPr>
        <w:ind w:firstLine="420"/>
      </w:pPr>
      <w:r>
        <w:rPr>
          <w:rFonts w:hint="eastAsia"/>
        </w:rPr>
        <w:t>副　局　长：成　铭　刘梨秀</w:t>
      </w:r>
    </w:p>
    <w:p w14:paraId="0D0B3745">
      <w:pPr>
        <w:ind w:firstLine="420"/>
      </w:pPr>
      <w:r>
        <w:rPr>
          <w:rFonts w:hint="eastAsia"/>
        </w:rPr>
        <w:t>政工科科长：王国安</w:t>
      </w:r>
    </w:p>
    <w:p w14:paraId="77269F4F">
      <w:pPr>
        <w:ind w:firstLine="420"/>
      </w:pPr>
      <w:r>
        <w:rPr>
          <w:rFonts w:hint="eastAsia"/>
        </w:rPr>
        <w:t>纪 检 组 长：刘熙萍（1月任职）</w:t>
      </w:r>
    </w:p>
    <w:p w14:paraId="0D84D0A0">
      <w:pPr>
        <w:ind w:firstLine="420"/>
      </w:pPr>
    </w:p>
    <w:p w14:paraId="5FD07F0C">
      <w:pPr>
        <w:ind w:firstLine="420"/>
      </w:pPr>
    </w:p>
    <w:p w14:paraId="2518E324">
      <w:pPr>
        <w:ind w:firstLine="420"/>
      </w:pPr>
    </w:p>
    <w:p w14:paraId="3BAAA84A">
      <w:pPr>
        <w:ind w:firstLine="420"/>
      </w:pPr>
    </w:p>
    <w:p w14:paraId="358352D1">
      <w:pPr>
        <w:ind w:firstLine="420"/>
      </w:pPr>
    </w:p>
    <w:p w14:paraId="4C553DCB">
      <w:pPr>
        <w:ind w:firstLine="420"/>
      </w:pPr>
    </w:p>
    <w:p w14:paraId="60DB3814">
      <w:pPr>
        <w:ind w:firstLine="420"/>
      </w:pPr>
    </w:p>
    <w:p w14:paraId="62978806">
      <w:pPr>
        <w:ind w:firstLine="420"/>
      </w:pPr>
    </w:p>
    <w:p w14:paraId="6FAE3910">
      <w:pPr>
        <w:ind w:firstLine="420"/>
      </w:pPr>
    </w:p>
    <w:p w14:paraId="220A8155">
      <w:pPr>
        <w:ind w:firstLine="420"/>
      </w:pPr>
    </w:p>
    <w:p w14:paraId="1506FEFD">
      <w:pPr>
        <w:ind w:firstLine="420"/>
      </w:pPr>
    </w:p>
    <w:p w14:paraId="1B2E949C">
      <w:pPr>
        <w:ind w:firstLine="420"/>
      </w:pPr>
    </w:p>
    <w:p w14:paraId="78C6A6EC">
      <w:pPr>
        <w:ind w:firstLine="420"/>
      </w:pPr>
    </w:p>
    <w:p w14:paraId="5960418A">
      <w:pPr>
        <w:ind w:firstLine="420"/>
      </w:pPr>
    </w:p>
    <w:p w14:paraId="536084B3">
      <w:pPr>
        <w:ind w:firstLine="420"/>
      </w:pPr>
    </w:p>
    <w:p w14:paraId="464AE464">
      <w:pPr>
        <w:ind w:firstLine="420"/>
      </w:pPr>
    </w:p>
    <w:p w14:paraId="0B5A2F88">
      <w:pPr>
        <w:ind w:firstLine="420"/>
      </w:pPr>
    </w:p>
    <w:p w14:paraId="1E3A7791">
      <w:pPr>
        <w:ind w:firstLine="420"/>
      </w:pPr>
    </w:p>
    <w:p w14:paraId="47099F14">
      <w:pPr>
        <w:ind w:firstLine="420"/>
      </w:pPr>
    </w:p>
    <w:p w14:paraId="241C1D6C">
      <w:pPr>
        <w:ind w:firstLine="420"/>
      </w:pPr>
    </w:p>
    <w:p w14:paraId="3D964612">
      <w:pPr>
        <w:ind w:firstLine="420"/>
      </w:pPr>
    </w:p>
    <w:p w14:paraId="1E1074E8">
      <w:pPr>
        <w:ind w:firstLine="420"/>
      </w:pPr>
    </w:p>
    <w:p w14:paraId="22633202">
      <w:pPr>
        <w:ind w:firstLine="420"/>
      </w:pPr>
    </w:p>
    <w:p w14:paraId="2424719B">
      <w:pPr>
        <w:ind w:firstLine="420"/>
      </w:pPr>
    </w:p>
    <w:p w14:paraId="541A16A2">
      <w:pPr>
        <w:ind w:firstLine="420"/>
      </w:pPr>
    </w:p>
    <w:p w14:paraId="313E52D1">
      <w:pPr>
        <w:ind w:firstLine="420"/>
      </w:pPr>
    </w:p>
    <w:p w14:paraId="1AB6C0AF">
      <w:pPr>
        <w:ind w:firstLine="420"/>
      </w:pPr>
    </w:p>
    <w:p w14:paraId="7B8DEE5C">
      <w:pPr>
        <w:ind w:firstLine="420"/>
      </w:pPr>
      <w:r>
        <w:br w:type="page"/>
      </w:r>
    </w:p>
    <w:p w14:paraId="052C2FCD">
      <w:pPr>
        <w:ind w:firstLine="420"/>
      </w:pPr>
    </w:p>
    <w:p w14:paraId="7CCFC3F2">
      <w:pPr>
        <w:ind w:firstLine="420"/>
      </w:pPr>
    </w:p>
    <w:p w14:paraId="7EF4190C">
      <w:pPr>
        <w:ind w:firstLine="420"/>
      </w:pPr>
    </w:p>
    <w:p w14:paraId="28D4E691">
      <w:pPr>
        <w:pStyle w:val="2"/>
        <w:ind w:firstLine="883"/>
      </w:pPr>
      <w:r>
        <w:t>经济管理</w:t>
      </w:r>
    </w:p>
    <w:p w14:paraId="509CE4A0">
      <w:pPr>
        <w:ind w:firstLine="420"/>
      </w:pPr>
    </w:p>
    <w:p w14:paraId="187CDE60">
      <w:pPr>
        <w:pStyle w:val="3"/>
      </w:pPr>
      <w:r>
        <w:rPr>
          <w:rFonts w:hint="eastAsia"/>
        </w:rPr>
        <w:t>发展与改革</w:t>
      </w:r>
    </w:p>
    <w:p w14:paraId="688E5517">
      <w:pPr>
        <w:ind w:firstLine="420"/>
      </w:pPr>
    </w:p>
    <w:p w14:paraId="0A66A41C">
      <w:pPr>
        <w:pStyle w:val="9"/>
      </w:pPr>
      <w:r>
        <w:rPr>
          <w:rFonts w:hint="eastAsia"/>
        </w:rPr>
        <w:t>【概况】</w:t>
      </w:r>
    </w:p>
    <w:p w14:paraId="3EBEBCA8">
      <w:pPr>
        <w:ind w:firstLine="420"/>
      </w:pPr>
      <w:r>
        <w:rPr>
          <w:rFonts w:hint="eastAsia"/>
        </w:rPr>
        <w:t>　南雄市发展和改革局是负责研究提出全市国民经济和社会发展战略、发展规划和政策、进行总量平衡、结构调整，指导总体经济体制改革的宏观调控部门。南雄市发展和改革局，代管南雄市重点建设项目办公室，加挂南雄市物价局牌子。下设办公室、综合规划、投资管理、社会发展、价格和收费、价格检查、价调金管理、价格监测和成本调查等8个股室。核定机关行政编制21名，后勤编制1名。其中：局长1名，副局长2名、纪检组长1名，总经济师1名，工会主席1名。下属1个事业单位，为价格认证中心，事业编制2名。此外，市政府重点建设项目办公室核定事业编制3名，其中主任1名，由市发改局副局长兼任。</w:t>
      </w:r>
    </w:p>
    <w:p w14:paraId="294BACFC">
      <w:pPr>
        <w:ind w:firstLine="420"/>
      </w:pPr>
      <w:r>
        <w:rPr>
          <w:rFonts w:hint="eastAsia"/>
        </w:rPr>
        <w:t>2016年，全市实现地区生产总值（GDP）138.37亿元，同比增长8.2%。完成固定资产投资115.53亿元，增长8.1%。其中，5000万元及以上项目投资完成41.1亿元，下降30.2%。分投资主体看，国有及国有控股经济投资75.82亿元，增长74.6%；外商及港澳台经济投资5.5亿元，增长5.8倍；民间投资34.22亿元，下降45.4%。在三次产业中，第一产业投资15.06亿元，增长36.9%；第二产业投资42.68亿元，下降7.7%；第三产业投资57.8亿元，增长16.4%。</w:t>
      </w:r>
    </w:p>
    <w:p w14:paraId="6D50EA39">
      <w:pPr>
        <w:pStyle w:val="9"/>
      </w:pPr>
      <w:r>
        <w:rPr>
          <w:rFonts w:hint="eastAsia"/>
        </w:rPr>
        <w:t>【组织编制发展规划】</w:t>
      </w:r>
    </w:p>
    <w:p w14:paraId="6407EAAF">
      <w:pPr>
        <w:ind w:firstLine="420"/>
      </w:pPr>
      <w:r>
        <w:rPr>
          <w:rFonts w:hint="eastAsia"/>
        </w:rPr>
        <w:t>　编制下达年度南雄国民经济和社会发展计划，强化季度、年度经济运行分析工作，做好年度计划组织实施工作。2016年编制对全市经济社会科学发展具有指导意义的计划指标体系，下达年度发展计划，指明全市经济社会发展方向。</w:t>
      </w:r>
    </w:p>
    <w:p w14:paraId="6C887F78">
      <w:pPr>
        <w:pStyle w:val="9"/>
      </w:pPr>
      <w:r>
        <w:rPr>
          <w:rFonts w:hint="eastAsia"/>
        </w:rPr>
        <w:t>【争取项目资金】</w:t>
      </w:r>
    </w:p>
    <w:p w14:paraId="05897455">
      <w:pPr>
        <w:ind w:firstLine="420"/>
      </w:pPr>
      <w:r>
        <w:rPr>
          <w:rFonts w:hint="eastAsia"/>
        </w:rPr>
        <w:t>　2016年按照市委、市政府开展“11366战略”的部署，开展向上争项目、争资金、争政策。</w:t>
      </w:r>
    </w:p>
    <w:p w14:paraId="46D71BE5">
      <w:pPr>
        <w:ind w:firstLine="420"/>
      </w:pPr>
      <w:r>
        <w:rPr>
          <w:rFonts w:hint="eastAsia"/>
        </w:rPr>
        <w:t>——创建原中央苏区县域经济创新发展示范县牵头申报广东省原中央苏区县域经济创新发展示范县，于2016年12月31日获得省委、省政府批复，正按照批复要求编制建设方案。</w:t>
      </w:r>
    </w:p>
    <w:p w14:paraId="0A3D575E">
      <w:pPr>
        <w:ind w:firstLine="420"/>
      </w:pPr>
      <w:r>
        <w:rPr>
          <w:rFonts w:hint="eastAsia"/>
        </w:rPr>
        <w:t>——申报支持农民工等人员返乡创业示范试点地区组织编写关于支持农民工等人员返乡创业试点示范地区政策、项目、资源等需求的报告，完</w:t>
      </w:r>
    </w:p>
    <w:p w14:paraId="31D6D91A">
      <w:pPr>
        <w:ind w:firstLine="420"/>
      </w:pPr>
    </w:p>
    <w:p w14:paraId="34492A7F">
      <w:pPr>
        <w:ind w:firstLine="420"/>
      </w:pPr>
    </w:p>
    <w:p w14:paraId="71EC2028">
      <w:pPr>
        <w:ind w:firstLine="420"/>
      </w:pPr>
      <w:r>
        <w:rPr>
          <w:rFonts w:hint="eastAsia"/>
        </w:rPr>
        <w:t>成支持农民工等人员返乡创业示范试点地区申报工作，并已获国家批复。</w:t>
      </w:r>
    </w:p>
    <w:p w14:paraId="0158B152">
      <w:pPr>
        <w:ind w:firstLine="420"/>
      </w:pPr>
      <w:r>
        <w:rPr>
          <w:rFonts w:hint="eastAsia"/>
        </w:rPr>
        <w:t>——推进PPP等多种模式投融资工作建立完善投融资工作机制，储备17个PPP项目，投资10.3亿元，其中市人民医院综合住院大楼项目获得韶关市PPP项目前期工作经费20万元；主动与农业发展银行等国家政策性银行对接，组织南雄市城乡污水处理和管网建设工程等12个项目上报申请国家专项建设基金。</w:t>
      </w:r>
    </w:p>
    <w:p w14:paraId="1C323434">
      <w:pPr>
        <w:pStyle w:val="9"/>
      </w:pPr>
      <w:r>
        <w:rPr>
          <w:rFonts w:hint="eastAsia"/>
        </w:rPr>
        <w:t>【重点项目建设】</w:t>
      </w:r>
    </w:p>
    <w:p w14:paraId="039FDD98">
      <w:pPr>
        <w:ind w:firstLine="420"/>
      </w:pPr>
      <w:r>
        <w:rPr>
          <w:rFonts w:hint="eastAsia"/>
        </w:rPr>
        <w:t>　2016年南雄市安排重点项目20个，总投资263.6亿元，年度计划投资35.2亿元。已完成投资44亿元，完成年度计划125%。列入省和韶关市重点建设2个项目（华电南雄热电联产项目、犁牛坪风电场项目），年度计划投资11亿元，完成投资12.7亿元，完成年度计划115%。</w:t>
      </w:r>
    </w:p>
    <w:p w14:paraId="227B2456">
      <w:pPr>
        <w:pStyle w:val="9"/>
      </w:pPr>
      <w:r>
        <w:rPr>
          <w:rFonts w:hint="eastAsia"/>
        </w:rPr>
        <w:t>【华电集团热电冷联供项目】</w:t>
      </w:r>
    </w:p>
    <w:p w14:paraId="379F38E8">
      <w:pPr>
        <w:ind w:firstLine="420"/>
      </w:pPr>
      <w:r>
        <w:rPr>
          <w:rFonts w:hint="eastAsia"/>
        </w:rPr>
        <w:t>　华电南雄热电冷联供项目自2015年底开工建设以来，已累计完成投资8.6亿元，实现主厂房结构封顶，超额完成年度投资计划。</w:t>
      </w:r>
    </w:p>
    <w:p w14:paraId="5F48F77F">
      <w:pPr>
        <w:pStyle w:val="9"/>
      </w:pPr>
      <w:r>
        <w:rPr>
          <w:rFonts w:hint="eastAsia"/>
        </w:rPr>
        <w:t>【犁牛坪风电场项目】</w:t>
      </w:r>
    </w:p>
    <w:p w14:paraId="0645223C">
      <w:pPr>
        <w:ind w:firstLine="420"/>
      </w:pPr>
      <w:r>
        <w:rPr>
          <w:rFonts w:hint="eastAsia"/>
        </w:rPr>
        <w:t>　南雄犁牛坪风电场项目建设规模为49.5兆瓦，总投资4.38亿元，2016年完成投资4.1亿元，实现全部机组并网发电。</w:t>
      </w:r>
    </w:p>
    <w:p w14:paraId="42F776A8">
      <w:pPr>
        <w:pStyle w:val="9"/>
      </w:pPr>
      <w:r>
        <w:rPr>
          <w:rFonts w:hint="eastAsia"/>
        </w:rPr>
        <w:t>【价格管理】</w:t>
      </w:r>
    </w:p>
    <w:p w14:paraId="0C9C0641">
      <w:pPr>
        <w:ind w:firstLine="420"/>
      </w:pPr>
      <w:r>
        <w:rPr>
          <w:rFonts w:hint="eastAsia"/>
        </w:rPr>
        <w:t>　2016年，全面实施城市居民用水阶梯价格制度；全面理顺水资源费收费标准；按标准调整城区范围内居民生活污水处理费；规范公办幼儿园收费；调整优化公交车票价，全面实行60岁以上老人免费乘坐公交车惠民政策。并开展早晚稻、烤烟3个品种的常规调查及直报调查、农户种植意向、农户农资购买等专项调查任务，调查点分布5个乡镇，农调户15户，形成较完整成本工作调查体系。保持价格投诉电话畅通，快速有效地调处各类价格投诉，2016年受理各种投诉34宗，调处率100%。</w:t>
      </w:r>
    </w:p>
    <w:p w14:paraId="18D18F54">
      <w:pPr>
        <w:ind w:firstLine="420"/>
      </w:pPr>
      <w:r>
        <w:rPr>
          <w:rFonts w:hint="eastAsia"/>
        </w:rPr>
        <w:t>（徐学锋）</w:t>
      </w:r>
    </w:p>
    <w:p w14:paraId="40014F98">
      <w:pPr>
        <w:ind w:firstLine="420"/>
      </w:pPr>
    </w:p>
    <w:p w14:paraId="380FF84D">
      <w:pPr>
        <w:ind w:firstLine="420"/>
      </w:pPr>
      <w:r>
        <w:rPr>
          <w:rFonts w:hint="eastAsia"/>
        </w:rPr>
        <w:t>附：2016年市发改局领导班子成员名单</w:t>
      </w:r>
    </w:p>
    <w:p w14:paraId="6ADB2353">
      <w:pPr>
        <w:ind w:firstLine="420"/>
      </w:pPr>
      <w:r>
        <w:rPr>
          <w:rFonts w:hint="eastAsia"/>
        </w:rPr>
        <w:t>局　　长：黄文儒（任至9月）</w:t>
      </w:r>
    </w:p>
    <w:p w14:paraId="22AE3C3A">
      <w:pPr>
        <w:ind w:firstLine="420"/>
      </w:pPr>
      <w:r>
        <w:rPr>
          <w:rFonts w:hint="eastAsia"/>
        </w:rPr>
        <w:t>　　　　　李指源（12月任职）</w:t>
      </w:r>
    </w:p>
    <w:p w14:paraId="670C66D3">
      <w:pPr>
        <w:ind w:firstLine="420"/>
      </w:pPr>
      <w:r>
        <w:rPr>
          <w:rFonts w:hint="eastAsia"/>
        </w:rPr>
        <w:t>副  局  长：李指源（任至12月）　游伦芳</w:t>
      </w:r>
    </w:p>
    <w:p w14:paraId="3133D3A5">
      <w:pPr>
        <w:ind w:firstLine="420"/>
      </w:pPr>
      <w:r>
        <w:rPr>
          <w:rFonts w:hint="eastAsia"/>
        </w:rPr>
        <w:t>纪检组长：刘金华</w:t>
      </w:r>
    </w:p>
    <w:p w14:paraId="40BDA13C">
      <w:pPr>
        <w:ind w:firstLine="420"/>
      </w:pPr>
      <w:r>
        <w:rPr>
          <w:rFonts w:hint="eastAsia"/>
        </w:rPr>
        <w:t>总经济师：潘雄辉</w:t>
      </w:r>
    </w:p>
    <w:p w14:paraId="120322C9">
      <w:pPr>
        <w:ind w:firstLine="420"/>
      </w:pPr>
      <w:r>
        <w:rPr>
          <w:rFonts w:hint="eastAsia"/>
        </w:rPr>
        <w:t>工会主席：张　炎</w:t>
      </w:r>
    </w:p>
    <w:p w14:paraId="0925DCD8">
      <w:pPr>
        <w:ind w:firstLine="420"/>
      </w:pPr>
    </w:p>
    <w:p w14:paraId="77FBDEED">
      <w:pPr>
        <w:pStyle w:val="3"/>
      </w:pPr>
      <w:r>
        <w:rPr>
          <w:rFonts w:hint="eastAsia"/>
        </w:rPr>
        <w:t>统　计</w:t>
      </w:r>
    </w:p>
    <w:p w14:paraId="610F4BE1">
      <w:pPr>
        <w:ind w:firstLine="420"/>
      </w:pPr>
    </w:p>
    <w:p w14:paraId="1EB0A639">
      <w:pPr>
        <w:pStyle w:val="9"/>
      </w:pPr>
      <w:r>
        <w:rPr>
          <w:rFonts w:hint="eastAsia"/>
        </w:rPr>
        <w:t>【概况】</w:t>
      </w:r>
    </w:p>
    <w:p w14:paraId="3B1F9E2B">
      <w:pPr>
        <w:ind w:firstLine="420"/>
      </w:pPr>
      <w:r>
        <w:rPr>
          <w:rFonts w:hint="eastAsia"/>
        </w:rPr>
        <w:t>　南雄市统计局为市人民政府工作部门，主要工作职责是组织实施全市国民经济核算和人口、经济、农业等重大市情市力普查，汇总、整理和提供有关市情市力方面的统计数据；组织实施农林牧渔业、工业、建筑业、批发和零售业、住宿和餐饮业、房地产业、金融业、信息传输业、其他营利性服务业、公共管理和社会组织、其他非营利性服务业等统计调查；组织实施能源、投资、消费、价格、收入、科技、人口、劳动力、社会发展基本情况、环境基本状况等统计调查，收集、汇总、整理和提供有关调查的统计数据；收集、汇总、整理和提供人口、资源与环境保护，基本单位与个体工商户，国民经济综合核算，农村经济，工业能源，交通运输与邮电通信，固定资产投资与建筑业，贸易与旅游，服务业，财政金融保险，劳动工资与社会保障，人民生活，文教卫生、科技体育与其他，韶关各县（市、区）主要经济指标等统计数据；定期发布国民经济和社会发展统计公报；对国民经济、社会发展、科技进步和资源环境等情况进行统计分析、统计预测和统计监督，向市委、市政府及有关部门提供统计信息和咨询建议。局机关行政编制10名。其中：局长1名、副局长2名；股长（负责人）4名；后勤服务人员2名。内设办公室、综合法制股、工业交通统计股、能源统计股、社会投资股、农村贸易股等6个股（室）。2016年实有9人，其中行政编制7人，后勤服务人员2人。由统计局挂靠管理的一类事业单位南雄市普查中心，核定事业编制8名，其中主任1名，副主任1名，2016年实有在岗人员8人。</w:t>
      </w:r>
    </w:p>
    <w:p w14:paraId="56496748">
      <w:pPr>
        <w:pStyle w:val="9"/>
      </w:pPr>
      <w:r>
        <w:rPr>
          <w:rFonts w:hint="eastAsia"/>
        </w:rPr>
        <w:t>【统计队伍建设】</w:t>
      </w:r>
    </w:p>
    <w:p w14:paraId="5D8E22DC">
      <w:pPr>
        <w:ind w:firstLine="420"/>
      </w:pPr>
      <w:r>
        <w:rPr>
          <w:rFonts w:hint="eastAsia"/>
        </w:rPr>
        <w:t>　领导班子凝聚力和战斗力不断增强，领导班子整体水平得到提高。局党支部坚持政治理论学习，坚持开展学理论、解难题活动。班子成员围绕全市经济社会发展的重大问题进行调研，为解决经济社会发展的重大问题献计献策。在处理重大问题过程中，每位班子成员充分发表意见，集体研究决定。在人员调配、干部任用、财务管理、年终考核等工作中，严格按照组织程序，做到公平、公正、公开，使各项工作都具有较高的透明度。日常工作中，班子成员能够互相尊重，密切配合。在出现临时性和突击性的重大工作时，班子成员打破分工，全力以赴，确保按时完成任务。</w:t>
      </w:r>
    </w:p>
    <w:p w14:paraId="18DFE75A">
      <w:pPr>
        <w:ind w:firstLine="420"/>
      </w:pPr>
      <w:r>
        <w:rPr>
          <w:rFonts w:hint="eastAsia"/>
        </w:rPr>
        <w:t>建立健全考核制度。为适应形势的变化，统计局对工作、学习、财务、勤政、廉政、会议等20多项制度重新进行修订，要求每位干部职工严格遵照执行。每半年由领导班子对每个工作人员的工作职责和具体落实情况进行检查，并将检查结果运用于绩效考评中给予奖惩兑现，调动了干部职工自觉执行工作制度的积极性。</w:t>
      </w:r>
    </w:p>
    <w:p w14:paraId="011CF2D0">
      <w:pPr>
        <w:ind w:firstLine="420"/>
      </w:pPr>
      <w:r>
        <w:rPr>
          <w:rFonts w:hint="eastAsia"/>
        </w:rPr>
        <w:t>提高统计干部队伍素质。统计局历来重视干部职工的再学习、再提高。加强业务学习。要求职工在工作之余，刻苦学习统计专业知识和计算机知识，熟练掌握所从事专业的业务技能，参加各级举办的统计知识学习班，拓宽干部职工的知识层面。加强经济理论和政策法规学习。要求干部职工认真学习经济、科技、法律、金融等方面的知识，并围绕市委市政府的中心工作和社会热点、难点问题，积极开展调查研究，提高干部职工的政策理论水平。开展“三守三爱”践行“两学一做”等主题教育，全面完成了各阶段工作任务。参加各类技能考试竞赛。在2016年韶关市政府统计系统岗位技能竞赛中，南雄统计局参赛人员包揽个人前2名和团体第一名的佳绩；4人参加全国统计资格中级职称考试。在2016年度韶关县（市、区）统计业务工作综合评价中，南雄统计局以96.08分的总得分夺得第一名，受到韶关通报表彰。在参与考核计分的16个指标中，综合核算、农村统计、贸易业统计、服务业统计、基本单位统计、统计政务信息等6个专业第一名；计算机、人口变动和劳动力抽样调查等2个专业第二名；工业统计、科技统计等2个专业第三名；能源统计、劳动统计、法制工作等3个专业第五名。</w:t>
      </w:r>
    </w:p>
    <w:p w14:paraId="769D75D8">
      <w:pPr>
        <w:pStyle w:val="9"/>
      </w:pPr>
      <w:r>
        <w:rPr>
          <w:rFonts w:hint="eastAsia"/>
        </w:rPr>
        <w:t>【统计基础建设】</w:t>
      </w:r>
    </w:p>
    <w:p w14:paraId="26BD9811">
      <w:pPr>
        <w:ind w:firstLine="420"/>
      </w:pPr>
      <w:r>
        <w:rPr>
          <w:rFonts w:hint="eastAsia"/>
        </w:rPr>
        <w:t>　2016年，市统计局继续推动和巩固全市统计基础建设工作。</w:t>
      </w:r>
    </w:p>
    <w:p w14:paraId="47A0DF76">
      <w:pPr>
        <w:ind w:firstLine="420"/>
      </w:pPr>
      <w:r>
        <w:rPr>
          <w:rFonts w:hint="eastAsia"/>
        </w:rPr>
        <w:t>统计年定报工作。规范基层统计工作，强化对基层统计员的业务培训，加强基层统计基础建设，建立健全原始记录和统计台账制度，建立和完善数据质量科学评估制度，继续对统计报表实行归口管理，真正从源头上保证统计数据质量，较好地完成年定报工作任务。</w:t>
      </w:r>
    </w:p>
    <w:p w14:paraId="68F70086">
      <w:pPr>
        <w:ind w:firstLine="420"/>
      </w:pPr>
      <w:r>
        <w:rPr>
          <w:rFonts w:hint="eastAsia"/>
        </w:rPr>
        <w:t>镇级统计工作考核体系。结合县域和镇域经济社会发展实际，对镇级统计工作考核指标进行修改和完善，从统计基础建设、统计工作、统计服务等方面进行全面考核评价，得到市领导和市考核办认可，并将考核得分纳入镇域经济考核评分体系。</w:t>
      </w:r>
    </w:p>
    <w:p w14:paraId="688C8B6E">
      <w:pPr>
        <w:ind w:firstLine="420"/>
      </w:pPr>
      <w:r>
        <w:rPr>
          <w:rFonts w:hint="eastAsia"/>
        </w:rPr>
        <w:t>“四上企业”统计基础建设。开展经济发展潜力调研，深入挖掘新增规模企业，申报符合条件的企业纳入常规统计。2016年新增“四上企业”34家，其中工业企业6家，贸易业企业18家，服务业企业8家，房地产开发企业2家。贯彻落实《“四上企业”统计基础工作规范化建设标准》，解决企业在统计人员配备、统计原始记录以及统计台账中出现的问题，对有条件的企业督促加强统计信息化建设，做到工作有人做，数据有依据，联网直报率保持在100%。</w:t>
      </w:r>
    </w:p>
    <w:p w14:paraId="0272164D">
      <w:pPr>
        <w:ind w:firstLine="420"/>
      </w:pPr>
      <w:r>
        <w:rPr>
          <w:rFonts w:hint="eastAsia"/>
        </w:rPr>
        <w:t>加强全面小康监测工作。加强分析监测，找准短板指标，及时反映全面小康进程，小康监测工作有序开展，成效明显。2016年南雄小康社会实现程度为83.9%，比2015年提高3.4个百分点。</w:t>
      </w:r>
    </w:p>
    <w:p w14:paraId="27F31B8B">
      <w:pPr>
        <w:ind w:firstLine="420"/>
      </w:pPr>
      <w:r>
        <w:rPr>
          <w:rFonts w:hint="eastAsia"/>
        </w:rPr>
        <w:t>开展科学发展考核监测。按照《2016年县（市、区）经济社会科学发展考核实施方案》，研究评分标准，加强与相关职能部门的联合联动，提出切实可行的意见和建议，统计局承担的各项考核指标得分在韶关各县（市、区）排名第一。</w:t>
      </w:r>
    </w:p>
    <w:p w14:paraId="50C6B7E9">
      <w:pPr>
        <w:pStyle w:val="9"/>
      </w:pPr>
      <w:r>
        <w:rPr>
          <w:rFonts w:hint="eastAsia"/>
        </w:rPr>
        <w:t>【统计法制工作】</w:t>
      </w:r>
    </w:p>
    <w:p w14:paraId="632C794D">
      <w:pPr>
        <w:ind w:firstLine="420"/>
      </w:pPr>
      <w:r>
        <w:rPr>
          <w:rFonts w:hint="eastAsia"/>
        </w:rPr>
        <w:t>　全面加强统计法制宣传。为进一步贯彻落实统计“六五”普法规划，统计局以统计执法检查证换证培训为契机，深入开展统计法律法规的宣传教育。并充分利用各种业务培训、会议，对系统内广大干部职工进行统计法律知识和统计职业道德教育，重视对新任镇级综合统计人员的培训，对镇级新任统计员进行跟班学习，着力提高本系统内干部职工统计法律意识和依法统计、依法行政的能力。2016年统计局协助韶关市局和韶关调查队开展“农业普查福到农家”农业普查知识宣传活动；参加市普法办举办的法治南雄宣传教育周、国家宪法日、“12·4”全国法制宣传日法律咨询活动，围绕统计法律、统计职能和农业普查等内容开展宣传。</w:t>
      </w:r>
    </w:p>
    <w:p w14:paraId="5024327B">
      <w:pPr>
        <w:ind w:firstLine="420"/>
      </w:pPr>
      <w:r>
        <w:rPr>
          <w:rFonts w:hint="eastAsia"/>
        </w:rPr>
        <w:t>坚持不懈开展统计执法检查活动。采取抓重点、抓难点、回头看的方式，坚持每年开展与法制、司法等部门联合开展统计执法检查活动，并邀请“阳光使者”进行全程监督。检查中，始终坚持处罚与教育相结合、管理与服务相统一的原则，引导企业和单位加强统计法律法规的学习，营造依法统计的社会氛围，有力推动统计各项工作的落实。2016年检查100家“四上企业”，其中韶关统计局检查南雄18家“四上企业”，均未发现统计违法行为。</w:t>
      </w:r>
    </w:p>
    <w:p w14:paraId="57BB7D82">
      <w:pPr>
        <w:pStyle w:val="9"/>
      </w:pPr>
      <w:r>
        <w:rPr>
          <w:rFonts w:hint="eastAsia"/>
        </w:rPr>
        <w:t>【统计服务工作】</w:t>
      </w:r>
    </w:p>
    <w:p w14:paraId="028FE52B">
      <w:pPr>
        <w:ind w:firstLine="420"/>
      </w:pPr>
      <w:r>
        <w:rPr>
          <w:rFonts w:hint="eastAsia"/>
        </w:rPr>
        <w:t>　加强经济运行监测。坚持按月提供《南雄统计月报》手册和月度经济运行监测报告，及时反映全市经济社会发展进度，2016年，统计局向市领导报送各类内参材料5篇次，为各级党政领导和社会各界提供有效咨询服务649人次。</w:t>
      </w:r>
    </w:p>
    <w:p w14:paraId="40D8F81D">
      <w:pPr>
        <w:ind w:firstLine="420"/>
      </w:pPr>
      <w:r>
        <w:rPr>
          <w:rFonts w:hint="eastAsia"/>
        </w:rPr>
        <w:t>提高统计服务水平。围绕园区经济、民营经济、县域经济、企业创新能力、信息化发展、全面建成小康社会等经济社会发展情况开展调研，2016年编印统计分析37篇，其中有9篇次得到市领导批示，《2015年南雄市全面建成小康社会监测报告》《加快服务业发展，助推南雄经济新跨越》《抓住“互联网+”的时代契机，推进电子商务进农村》等3篇反映南雄发展成就的分析报告被《韶关调研》采用。利用统计网络平台及时发布各类统计信息，受到社会各界的认可。报送的信息1篇被《中国信息报》采用，3篇被省统计局网站采用，40篇被韶关统计信息网采用，13篇被南雄门户网站采用。</w:t>
      </w:r>
    </w:p>
    <w:p w14:paraId="20A42FFA">
      <w:pPr>
        <w:pStyle w:val="9"/>
      </w:pPr>
      <w:r>
        <w:rPr>
          <w:rFonts w:hint="eastAsia"/>
        </w:rPr>
        <w:t>【重点亮点工作】</w:t>
      </w:r>
    </w:p>
    <w:p w14:paraId="473C0016">
      <w:pPr>
        <w:ind w:firstLine="420"/>
      </w:pPr>
      <w:r>
        <w:rPr>
          <w:rFonts w:hint="eastAsia"/>
        </w:rPr>
        <w:t>　完成年度经济发展目标。2016年，全市完成地区生产总值138亿元，同比增长8.2%，经济总量在韶关7个县市排名第一、增速排名第四，基本完成全年经济增长预期目标。</w:t>
      </w:r>
    </w:p>
    <w:p w14:paraId="0FE1BF39">
      <w:pPr>
        <w:ind w:firstLine="420"/>
      </w:pPr>
      <w:r>
        <w:rPr>
          <w:rFonts w:hint="eastAsia"/>
        </w:rPr>
        <w:t>开展第三次全国农业普查。第三次全国农业普查工作是统计局2016和2017年统计工作的重中之重，是南雄经济领域一次重大市情市力调查。统计局严格遵照上级普查机构工作部署和普查工作实施方案，开展经费预算、机构成立、人员抽调、综合试点、普查宣传、普查区和普查小区划分及小区示意图绘制、住户摸底、普查员和普查指导员选调、普查业务学习等各项前期准备工作，得到上级普查机构的充分肯定和认可，并在韶关召开农业普查动员会上作经验介绍。</w:t>
      </w:r>
    </w:p>
    <w:p w14:paraId="6520B32E">
      <w:pPr>
        <w:pStyle w:val="9"/>
      </w:pPr>
      <w:r>
        <w:rPr>
          <w:rFonts w:hint="eastAsia"/>
        </w:rPr>
        <w:t>【党建工作】</w:t>
      </w:r>
    </w:p>
    <w:p w14:paraId="567C6DEC">
      <w:pPr>
        <w:ind w:firstLine="420"/>
      </w:pPr>
      <w:r>
        <w:rPr>
          <w:rFonts w:hint="eastAsia"/>
        </w:rPr>
        <w:t>　统计局将党风廉政建设工作作为长期性工作常抓不懈，实施长效管理。抓好廉洁自律，严格监督管理。工作中始终遵守</w:t>
      </w:r>
      <w:r>
        <w:rPr>
          <w:rFonts w:hint="eastAsia"/>
          <w:lang w:eastAsia="zh-CN"/>
        </w:rPr>
        <w:t>中央八项规定</w:t>
      </w:r>
      <w:r>
        <w:rPr>
          <w:rFonts w:hint="eastAsia"/>
        </w:rPr>
        <w:t>，有效地促进了班子成员廉洁从政，增强了为民服务意识。“一把手”做表率，形成勤政廉洁的良好氛围。充分发扬民主，严格规范议事决策程序。统计系统严格执行“一岗双责”制度，贯彻落实党风廉政建设责任制，以纪律教育活动为抓手，全面加强党纪、政纪、法纪的学习和教育，筑牢拒腐防变的思想和制度防线，统计干部清正廉洁，团结奋进，未出现以数谋私、违法违纪的现象。</w:t>
      </w:r>
    </w:p>
    <w:p w14:paraId="292330DF">
      <w:pPr>
        <w:pStyle w:val="9"/>
      </w:pPr>
      <w:r>
        <w:rPr>
          <w:rFonts w:hint="eastAsia"/>
        </w:rPr>
        <w:t>【精准脱贫攻坚工作】</w:t>
      </w:r>
    </w:p>
    <w:p w14:paraId="33BF1146">
      <w:pPr>
        <w:ind w:firstLine="420"/>
      </w:pPr>
      <w:r>
        <w:rPr>
          <w:rFonts w:hint="eastAsia"/>
        </w:rPr>
        <w:t>　2016年开始，南雄统计局负责全安镇羊角村精准脱贫攻坚工作。羊角村下辖22个村小组，全村总户数859户，总人口4025人，劳动力1930人。全村有贫困户35户80人，其中有劳动能力贫困户13户39人，无劳动能力贫困22户41人。制定帮扶羊角村的三年工作规划以及年度工作计划，同时结合羊角村贫困户家庭情况、住房条件、耕地、主要收入来源、子女入学、劳动力、致贫原因、脱贫致富的意愿等实际情况，“一户一法”制定帮扶措施和分年度脱贫计划。开展村庄环境整治工作，在村道安装25盏路灯，完成村道水泥硬化3公里；协调推进危房改造工作，3户扶贫户的危房改造工作正在推进；局长多次率领局全体工作人员赴羊角村走访慰问贫困户，并从村民群众最急、最盼、最难问题入手，帮助解决扶贫户的实际困难，2016年实现26户脱贫。</w:t>
      </w:r>
    </w:p>
    <w:p w14:paraId="1B69AD07">
      <w:pPr>
        <w:ind w:firstLine="420"/>
      </w:pPr>
      <w:r>
        <w:rPr>
          <w:rFonts w:hint="eastAsia"/>
        </w:rPr>
        <w:t>（陈　晖）</w:t>
      </w:r>
    </w:p>
    <w:p w14:paraId="7381DF1D">
      <w:pPr>
        <w:ind w:firstLine="420"/>
      </w:pPr>
    </w:p>
    <w:p w14:paraId="398ECA21">
      <w:pPr>
        <w:ind w:firstLine="420"/>
      </w:pPr>
      <w:r>
        <w:rPr>
          <w:rFonts w:hint="eastAsia"/>
        </w:rPr>
        <w:t>附：2016年市统计局领导班子成员名单</w:t>
      </w:r>
    </w:p>
    <w:p w14:paraId="36FA8D77">
      <w:pPr>
        <w:ind w:firstLine="420"/>
      </w:pPr>
      <w:r>
        <w:rPr>
          <w:rFonts w:hint="eastAsia"/>
        </w:rPr>
        <w:t>局　长：肖梅山（任至7月）</w:t>
      </w:r>
    </w:p>
    <w:p w14:paraId="4ADE7040">
      <w:pPr>
        <w:ind w:firstLine="420"/>
      </w:pPr>
      <w:r>
        <w:rPr>
          <w:rFonts w:hint="eastAsia"/>
        </w:rPr>
        <w:t>　　　　姚远华（任至12月）</w:t>
      </w:r>
    </w:p>
    <w:p w14:paraId="4D55D071">
      <w:pPr>
        <w:ind w:firstLine="420"/>
      </w:pPr>
      <w:r>
        <w:rPr>
          <w:rFonts w:hint="eastAsia"/>
        </w:rPr>
        <w:t>　　　　马新路（12月任职）</w:t>
      </w:r>
    </w:p>
    <w:p w14:paraId="12B52F83">
      <w:pPr>
        <w:ind w:firstLine="420"/>
      </w:pPr>
      <w:r>
        <w:rPr>
          <w:rFonts w:hint="eastAsia"/>
        </w:rPr>
        <w:t>副局长：刘宏星　朱金全</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44D37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830F669">
            <w:pPr>
              <w:pStyle w:val="49"/>
            </w:pPr>
            <w:r>
              <w:rPr>
                <w:rFonts w:hint="eastAsia"/>
              </w:rPr>
              <w:drawing>
                <wp:inline distT="0" distB="0" distL="114300" distR="114300">
                  <wp:extent cx="2911475" cy="1937385"/>
                  <wp:effectExtent l="0" t="0" r="3175" b="5715"/>
                  <wp:docPr id="75" name="图片 75" descr="001-65  9月19日上午，由韶关统计局、调查队主办，南雄统计局、调查队承办的“韶关统计开放日”活动在邓坊镇文化广场举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001-65  9月19日上午，由韶关统计局、调查队主办，南雄统计局、调查队承办的“韶关统计开放日”活动在邓坊镇文化广场举行"/>
                          <pic:cNvPicPr>
                            <a:picLocks noChangeAspect="1"/>
                          </pic:cNvPicPr>
                        </pic:nvPicPr>
                        <pic:blipFill>
                          <a:blip r:embed="rId122"/>
                          <a:stretch>
                            <a:fillRect/>
                          </a:stretch>
                        </pic:blipFill>
                        <pic:spPr>
                          <a:xfrm>
                            <a:off x="0" y="0"/>
                            <a:ext cx="2911475" cy="1937385"/>
                          </a:xfrm>
                          <a:prstGeom prst="rect">
                            <a:avLst/>
                          </a:prstGeom>
                        </pic:spPr>
                      </pic:pic>
                    </a:graphicData>
                  </a:graphic>
                </wp:inline>
              </w:drawing>
            </w:r>
          </w:p>
        </w:tc>
      </w:tr>
      <w:tr w14:paraId="2F9755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E23B653">
            <w:pPr>
              <w:pStyle w:val="49"/>
            </w:pPr>
            <w:r>
              <w:rPr>
                <w:rFonts w:hint="eastAsia"/>
              </w:rPr>
              <w:t>9月19日上午，由韶关统计局、调查队主办，南雄统计局、调查队承办的韶关统计开放日活动在邓坊镇文化广场举行</w:t>
            </w:r>
          </w:p>
        </w:tc>
      </w:tr>
      <w:tr w14:paraId="0B1C7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1FBA8FC7">
            <w:pPr>
              <w:pStyle w:val="49"/>
            </w:pPr>
            <w:r>
              <w:rPr>
                <w:rFonts w:hint="eastAsia"/>
              </w:rPr>
              <w:drawing>
                <wp:inline distT="0" distB="0" distL="114300" distR="114300">
                  <wp:extent cx="2993390" cy="1683385"/>
                  <wp:effectExtent l="0" t="0" r="16510" b="12065"/>
                  <wp:docPr id="76" name="图片 76" descr="001-66  11月29日，副市长王友华（右二）到统计局调研经济运行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001-66  11月29日，副市长王友华（右二）到统计局调研经济运行工作"/>
                          <pic:cNvPicPr>
                            <a:picLocks noChangeAspect="1"/>
                          </pic:cNvPicPr>
                        </pic:nvPicPr>
                        <pic:blipFill>
                          <a:blip r:embed="rId123"/>
                          <a:stretch>
                            <a:fillRect/>
                          </a:stretch>
                        </pic:blipFill>
                        <pic:spPr>
                          <a:xfrm>
                            <a:off x="0" y="0"/>
                            <a:ext cx="2993390" cy="1683385"/>
                          </a:xfrm>
                          <a:prstGeom prst="rect">
                            <a:avLst/>
                          </a:prstGeom>
                        </pic:spPr>
                      </pic:pic>
                    </a:graphicData>
                  </a:graphic>
                </wp:inline>
              </w:drawing>
            </w:r>
          </w:p>
        </w:tc>
      </w:tr>
      <w:tr w14:paraId="688DA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1419F382">
            <w:pPr>
              <w:pStyle w:val="49"/>
            </w:pPr>
            <w:r>
              <w:rPr>
                <w:rFonts w:hint="eastAsia"/>
              </w:rPr>
              <w:t>11月29日，副市长王友华（右二）到统计局调研经济运行工作</w:t>
            </w:r>
          </w:p>
        </w:tc>
      </w:tr>
    </w:tbl>
    <w:p w14:paraId="60BFA72C">
      <w:pPr>
        <w:ind w:firstLine="420"/>
      </w:pPr>
    </w:p>
    <w:p w14:paraId="7BDE1609">
      <w:pPr>
        <w:pStyle w:val="3"/>
        <w:rPr>
          <w:rFonts w:hint="eastAsia"/>
        </w:rPr>
      </w:pPr>
      <w:r>
        <w:rPr>
          <w:rFonts w:hint="eastAsia"/>
        </w:rPr>
        <w:t>农村调查</w:t>
      </w:r>
    </w:p>
    <w:p w14:paraId="46CA332B">
      <w:pPr>
        <w:pStyle w:val="9"/>
      </w:pPr>
      <w:r>
        <w:rPr>
          <w:rFonts w:hint="eastAsia"/>
        </w:rPr>
        <w:t>【概况】</w:t>
      </w:r>
    </w:p>
    <w:p w14:paraId="402760BE">
      <w:pPr>
        <w:ind w:firstLine="420"/>
      </w:pPr>
      <w:r>
        <w:rPr>
          <w:rFonts w:hint="eastAsia"/>
        </w:rPr>
        <w:t>　国家统计局南雄调查队（以下简称南雄调查队）是国家统计局的派出机构，为正科级事业单位，既是政府统计调查机构，也是统计执法机构，依法独立行使统计调查、统计监督的职权，独立上报调查结果，并对上报的调查资料的真实性负责。主要职责是：完成国家统计局布置的各项统计调查任务；完成国家统计局广东调查总队（以下简称广东调查总队）交办的调查任务；协助地方统计局完成重大国情国力普查任务；负责查处调查队系统组织实施的统计调查中发生的统计违法行为；完成国家统计局和广东调查总队以及由总队委托地级以上市调查队交办的其他事项；经批准，接受地方政府委托的有关调查任务。参公事业单位编制8人，现在职7人。</w:t>
      </w:r>
    </w:p>
    <w:p w14:paraId="52953523">
      <w:pPr>
        <w:pStyle w:val="9"/>
      </w:pPr>
      <w:r>
        <w:rPr>
          <w:rFonts w:hint="eastAsia"/>
        </w:rPr>
        <w:t>【强化基层基础，完成住户调查】</w:t>
      </w:r>
    </w:p>
    <w:p w14:paraId="0DFEDF54">
      <w:pPr>
        <w:ind w:firstLine="420"/>
      </w:pPr>
      <w:r>
        <w:rPr>
          <w:rFonts w:hint="eastAsia"/>
        </w:rPr>
        <w:t>　2016年，南雄调查队城乡住户调查记账调查点17个，调查户数为204户，其中电子记账户24户，调查队每月进行城乡居民收支调查，2016年调查2448户次。强化基层基础工作，了解调查户基本情况，完善调查台账，建立人口卡片，抽取24户业务能力突出，知识水平较高调查户推广电子记账工作。加大业务培训力度，在选派业务骨干参加总队组织的业务培训，探索建立本队业务培训体系，开展对全体队员和辅助调查员业务培训，2016年培训乡镇统计员3次，各调查点辅助调查员6次，电子记账户2次。</w:t>
      </w:r>
    </w:p>
    <w:p w14:paraId="3480BA71">
      <w:pPr>
        <w:pStyle w:val="9"/>
      </w:pPr>
      <w:r>
        <w:rPr>
          <w:rFonts w:hint="eastAsia"/>
        </w:rPr>
        <w:t>【结合“三农普”，完成农业调查】</w:t>
      </w:r>
    </w:p>
    <w:p w14:paraId="199A03DF">
      <w:pPr>
        <w:ind w:firstLine="420"/>
      </w:pPr>
      <w:r>
        <w:rPr>
          <w:rFonts w:hint="eastAsia"/>
        </w:rPr>
        <w:t>　2016年，调查队工作重点是第三次全国农业普查（以下简称“三农普”）遥感测量工作和主要畜禽监测调查工作，“三农普”遥感测量方面，南雄市有遥感测量村15个，每个村有测量样方5个，每个样方面积为4公顷，2016年初，年初选派业务骨干参加国家统计局组织无人机遥感测量培训和无人机驾驶培训，通过考核，取得无人机驾驶资格，调查队与各乡镇联系，做好人员、后勤、资金保障，无人机飞行遥感测量2个批次，测量面积为300公顷；主要畜禽监测调查，有12个调查乡镇、16个调查村，联网直报养殖户1户、中大型养殖户73户、样本小区散养户321户，2016年产出调查数据4384条。</w:t>
      </w:r>
    </w:p>
    <w:p w14:paraId="04662024">
      <w:pPr>
        <w:pStyle w:val="9"/>
      </w:pPr>
      <w:r>
        <w:rPr>
          <w:rFonts w:hint="eastAsia"/>
        </w:rPr>
        <w:t>【档案管理达到省特级标准】</w:t>
      </w:r>
    </w:p>
    <w:p w14:paraId="6327C359">
      <w:pPr>
        <w:ind w:firstLine="420"/>
      </w:pPr>
      <w:r>
        <w:rPr>
          <w:rFonts w:hint="eastAsia"/>
        </w:rPr>
        <w:t>　2016年，调查队软硬件结合强化档案管理，升级硬件标准，调查队完成档案室的升级改造，购置档案管理软件、档案柜、除湿器等档案管理相关硬件，升级软件标准，指派专职档案员及各股室的兼职档案员，年初邀请市档案局的业务骨干对全体队员进行档案管理培训，与韶关市档案局和国家统计局韶关调查队联系，12月，通过档案管理考核，获得省特级档案管理单位称号。</w:t>
      </w:r>
    </w:p>
    <w:p w14:paraId="19E715AA">
      <w:pPr>
        <w:ind w:firstLine="420"/>
      </w:pPr>
      <w:r>
        <w:rPr>
          <w:rFonts w:hint="eastAsia"/>
        </w:rPr>
        <w:t>（刘松野）</w:t>
      </w:r>
    </w:p>
    <w:p w14:paraId="560D31F1">
      <w:pPr>
        <w:ind w:firstLine="420"/>
      </w:pPr>
      <w:r>
        <w:rPr>
          <w:rFonts w:hint="eastAsia"/>
        </w:rPr>
        <w:t>附：2016年国家统计局南雄调查队领导班子成员名单</w:t>
      </w:r>
    </w:p>
    <w:p w14:paraId="2810228B">
      <w:pPr>
        <w:ind w:firstLine="420"/>
      </w:pPr>
      <w:r>
        <w:rPr>
          <w:rFonts w:hint="eastAsia"/>
        </w:rPr>
        <w:t>队　长：陈伦明</w:t>
      </w:r>
    </w:p>
    <w:p w14:paraId="0E714159">
      <w:pPr>
        <w:ind w:firstLine="420"/>
      </w:pPr>
      <w:r>
        <w:rPr>
          <w:rFonts w:hint="eastAsia"/>
        </w:rPr>
        <w:t>副队长：蔡仁生</w:t>
      </w:r>
    </w:p>
    <w:p w14:paraId="5584844A">
      <w:pPr>
        <w:ind w:firstLine="420"/>
      </w:pPr>
      <w:r>
        <w:rPr>
          <w:rFonts w:hint="eastAsia"/>
        </w:rPr>
        <w:t>纪检员：郭谋富</w:t>
      </w:r>
    </w:p>
    <w:p w14:paraId="3D51CD50">
      <w:pPr>
        <w:ind w:firstLine="420"/>
      </w:pPr>
    </w:p>
    <w:p w14:paraId="31E2B15C">
      <w:pPr>
        <w:pStyle w:val="3"/>
      </w:pPr>
      <w:r>
        <w:rPr>
          <w:rFonts w:hint="eastAsia"/>
        </w:rPr>
        <w:t>审　计</w:t>
      </w:r>
    </w:p>
    <w:p w14:paraId="2E9AD069">
      <w:pPr>
        <w:ind w:firstLine="420"/>
      </w:pPr>
    </w:p>
    <w:p w14:paraId="39779598">
      <w:pPr>
        <w:pStyle w:val="9"/>
      </w:pPr>
      <w:r>
        <w:rPr>
          <w:rFonts w:hint="eastAsia"/>
        </w:rPr>
        <w:t>【概况】</w:t>
      </w:r>
    </w:p>
    <w:p w14:paraId="3986656C">
      <w:pPr>
        <w:ind w:firstLine="420"/>
      </w:pPr>
      <w:r>
        <w:rPr>
          <w:rFonts w:hint="eastAsia"/>
        </w:rPr>
        <w:t>　市审计局是市人民政府的组成部门，根据市政府办《关于印发南雄市审计局主要职责内设机构和人员编制规定的通知》，赋予审计监督的职能，内设办公室、法规审理股、经济责任审计办公室、财税金融与外资审计股、行政事业与经贸审计股、农业与资源环保审计股6个股室，2016年末，市审计局在职人员16人，其中行政管理人员6人，审计业务人员8人，工勤人员2人。</w:t>
      </w:r>
    </w:p>
    <w:p w14:paraId="332AA183">
      <w:pPr>
        <w:ind w:firstLine="420"/>
      </w:pPr>
      <w:r>
        <w:rPr>
          <w:rFonts w:hint="eastAsia"/>
        </w:rPr>
        <w:t>2016年，完成审计项目20项，查出违规金额90万元，管理不规范金额1554万元，非金额问题52个，提出审计建议62条，移送纪委案件线索1起，给予纪律处分1人，挽回经济损失31.94万元，上缴财政99.64万元，被市领导批示采用审计结果报告5篇，发挥审计为经济社会发展保驾护航职能作用。</w:t>
      </w:r>
    </w:p>
    <w:p w14:paraId="65968BFF">
      <w:pPr>
        <w:pStyle w:val="9"/>
      </w:pPr>
      <w:r>
        <w:rPr>
          <w:rFonts w:hint="eastAsia"/>
        </w:rPr>
        <w:t>【规范化建设】</w:t>
      </w:r>
    </w:p>
    <w:p w14:paraId="22F00D15">
      <w:pPr>
        <w:ind w:firstLine="420"/>
      </w:pPr>
      <w:r>
        <w:rPr>
          <w:rFonts w:hint="eastAsia"/>
        </w:rPr>
        <w:t>　2016年，对局域网进行升级改造，为各股室配备学习电脑，并建设完成3间具备查账平台、档案柜、网络、电话、一体机等设施设备的审计工作室。制定完善《差旅费管理办法》等制度，进一步规范机关日常管理。</w:t>
      </w:r>
    </w:p>
    <w:p w14:paraId="6D073288">
      <w:pPr>
        <w:pStyle w:val="9"/>
      </w:pPr>
      <w:r>
        <w:rPr>
          <w:rFonts w:hint="eastAsia"/>
        </w:rPr>
        <w:t>【预算执行审计】</w:t>
      </w:r>
    </w:p>
    <w:p w14:paraId="47934D14">
      <w:pPr>
        <w:ind w:firstLine="420"/>
      </w:pPr>
      <w:r>
        <w:rPr>
          <w:rFonts w:hint="eastAsia"/>
        </w:rPr>
        <w:t>　2016年，市审计局按照加强政府“全口径”预算审查监督的要求，对2015年度市本级预算执行和其他财政收支情况以及国土、交通、经信等部门预算执行情况全面开展审计。从推动宏观政策落实、推进财政体制深化改革和推动预算部门履职尽责等方面着手，突出政府重视、群众关心、社会关注、财政投入资金多的项目和民生工程等内容。通过审计，促进政府各部门贯彻落实新预算法、健全全口径预决算管理体系、规范预决算编制和执行、提高财政资金使用绩效、防范债务风险、推进财政存量资金和政府债务的有效统筹使用。</w:t>
      </w:r>
    </w:p>
    <w:p w14:paraId="35DFE277">
      <w:pPr>
        <w:pStyle w:val="9"/>
      </w:pPr>
      <w:r>
        <w:rPr>
          <w:rFonts w:hint="eastAsia"/>
        </w:rPr>
        <w:t>【经济责任审计】</w:t>
      </w:r>
    </w:p>
    <w:p w14:paraId="54DA7007">
      <w:pPr>
        <w:ind w:firstLine="420"/>
      </w:pPr>
      <w:r>
        <w:rPr>
          <w:rFonts w:hint="eastAsia"/>
        </w:rPr>
        <w:t>　2016年，市审计局完成经济责任审计项目11项，查出管理不规范金额896万元，非金额计量问题11个，提出审计建议31条，被市长批示采用审计结果报告2篇，移送纪委案件线索1起，通过审计，挽回经济损失31.22万元，上缴财政99.64万元，发挥经济责任审计在规范财经管理、维护经济秩序、加强对权力的制约和监督、促进党风廉政建设和反腐败等方面的预警防范作用。选择部分任期时间较长、在财政财务审计中较少涉及的部门单位领导干部实施任中审计，全年完成任中审计项目11项；对2014至2015年的经济责任审计工作进行总结，对2016年及以后年度的经济责任审计工作进行部署，并将相关材料报送市经济责任审计工作领导小组成员单位。走访并听取纪检、组织、监察等领导小组有关成员单位意见，了解有关情况及审计需求，做到审计目标明确，审计效果明显。同时，严格“三个区分”，正确处理好审计批判性和建设性的关系以及审计监督和审计服务的关系，切实解决实际问题。运用审计成果，利用政府廉政工作会议、财政局组织的乡镇党政一把手、财政所长财政管理培训班等机会，通报审计相关情况，强调审计查出的违法违纪违规问题的危害性及严重后果，从而达到对财经法纪的宣教警示作用，使中央八项规定“约法三章”得到有效贯彻落实；抽调4人参加韶关市审计局组织的书记、镇长经济责任异地同步审计工作，协助韶关市审计组对湖口镇、黄坑镇审计工作。</w:t>
      </w:r>
    </w:p>
    <w:p w14:paraId="72E95048">
      <w:pPr>
        <w:pStyle w:val="9"/>
      </w:pPr>
      <w:r>
        <w:rPr>
          <w:rFonts w:hint="eastAsia"/>
        </w:rPr>
        <w:t>【稳增长跟踪审计】</w:t>
      </w:r>
    </w:p>
    <w:p w14:paraId="35546F5F">
      <w:pPr>
        <w:ind w:firstLine="420"/>
      </w:pPr>
      <w:r>
        <w:rPr>
          <w:rFonts w:hint="eastAsia"/>
        </w:rPr>
        <w:t>　2016年，市审计局着力供给侧结构性改革和“三去一降一补”专项行动任务，围绕项目落地、资金保障、简政放权、政策落实、风险防范“五个抓手”与生态文明建设、资源环境保护相关的政策措施，开展稳增长政策措施落实跟踪审计，共对房地产去库存、金友小额贷款公司支持“三农”方向、小微企业政策落实情况以及财政存量资金、地方政府性债务、保障性安居工程、康复中心大楼工程、农村电子商务、银杏染秋坪田景区建设、农村生活垃圾转运站、高标准（基本）农田、精准扶贫资金、教育创强、碳汇林抚育等资金进行审计，审计资金27612万元，查出管理不规范金额2430万元。通过审计，促进财政部门深化改革，盘活财政存量资金1.91亿元，加大重点领域投资力度，加快支出进度，规范财政管理。督促相关单位和部门主动作为、有效作为，推动项目建设进度，确保中央和省委省政府关于稳增长、促改革、调结构、惠民生、防风险等系列重大政策措施落实到位、建设项目落地生根，有效促进经济平稳运行、健康发展。</w:t>
      </w:r>
    </w:p>
    <w:p w14:paraId="28DE3C8E">
      <w:pPr>
        <w:pStyle w:val="9"/>
      </w:pPr>
      <w:r>
        <w:rPr>
          <w:rFonts w:hint="eastAsia"/>
        </w:rPr>
        <w:t>【公务用车改革审计】</w:t>
      </w:r>
    </w:p>
    <w:p w14:paraId="77DCBED8">
      <w:pPr>
        <w:ind w:firstLine="420"/>
      </w:pPr>
      <w:r>
        <w:rPr>
          <w:rFonts w:hint="eastAsia"/>
        </w:rPr>
        <w:t>　2016年，市审计局对市公务用车改革情况进行审计，主要审计市公务用车制度、市公务用车改革方案、保留公务用车编制核定表、取消车辆处置情况和公务交通补贴拨付情况等内容。通过审计，促进各单位贯彻落实中央和省、市公务用车改革的有关精神，推进公务用车制度改革，合理有效配置公务用车资源，建立健全管理规范透明、监管问责科学有效的公务用车制度。</w:t>
      </w:r>
    </w:p>
    <w:p w14:paraId="31683B80">
      <w:pPr>
        <w:pStyle w:val="9"/>
      </w:pPr>
      <w:r>
        <w:rPr>
          <w:rFonts w:hint="eastAsia"/>
        </w:rPr>
        <w:t>【国有企业审计】</w:t>
      </w:r>
    </w:p>
    <w:p w14:paraId="76C5DC01">
      <w:pPr>
        <w:ind w:firstLine="420"/>
      </w:pPr>
      <w:r>
        <w:rPr>
          <w:rFonts w:hint="eastAsia"/>
        </w:rPr>
        <w:t>　2016年，市审计局围绕加强国有资产监管，促进国有企业转型升级，提高国有资本经营效益，对浈江电业公司、旅游公司的财务收支情况进行审计。重点关注企业在经营管理、经营效益、经营风险以及人员的薪金奖金发放、遵守中央八项规定等方面存在的问题，通过落实审计整改，促进企业规范管理，深化改革，切实提高经营管理水平和国有资本回报。</w:t>
      </w:r>
    </w:p>
    <w:p w14:paraId="5694660D">
      <w:pPr>
        <w:pStyle w:val="9"/>
      </w:pPr>
      <w:r>
        <w:rPr>
          <w:rFonts w:hint="eastAsia"/>
        </w:rPr>
        <w:t>【管理体制改革试点工作】</w:t>
      </w:r>
    </w:p>
    <w:p w14:paraId="411D3C4C">
      <w:pPr>
        <w:ind w:firstLine="420"/>
      </w:pPr>
      <w:r>
        <w:rPr>
          <w:rFonts w:hint="eastAsia"/>
        </w:rPr>
        <w:t>　2016年，市审计局做好审计机关管理体制改革试点准备工作。组织学习改革试点有关文件精神。配合上级审计机关做好资产清查登记工作。准确掌握审计项目计划管理基本情况，对审计项目计划管理基本情况进行摸底调查，调查内容涉及领导干部经济责任、公共资金规模、国有资产经营、国有自然资源、公共工程建设和学校基本情况等。做好财务管理情况核实统计工作。配合上级审计机关实施审计项目计划统一管理，做好2017年项目计划的上报工作。</w:t>
      </w:r>
    </w:p>
    <w:p w14:paraId="6DD8CED4">
      <w:pPr>
        <w:ind w:firstLine="420"/>
      </w:pPr>
      <w:r>
        <w:rPr>
          <w:rFonts w:hint="eastAsia"/>
        </w:rPr>
        <w:t>（邬惠雄）</w:t>
      </w:r>
    </w:p>
    <w:p w14:paraId="4143A533">
      <w:pPr>
        <w:ind w:firstLine="420"/>
      </w:pPr>
      <w:r>
        <w:rPr>
          <w:rFonts w:hint="eastAsia"/>
        </w:rPr>
        <w:t>附：2016年市审计局领导班子成员名单</w:t>
      </w:r>
    </w:p>
    <w:p w14:paraId="3EC84436">
      <w:pPr>
        <w:ind w:firstLine="420"/>
      </w:pPr>
      <w:r>
        <w:rPr>
          <w:rFonts w:hint="eastAsia"/>
        </w:rPr>
        <w:t>局　长：陈宏华（任至12月）</w:t>
      </w:r>
    </w:p>
    <w:p w14:paraId="11E2649B">
      <w:pPr>
        <w:ind w:firstLine="420"/>
      </w:pPr>
      <w:r>
        <w:rPr>
          <w:rFonts w:hint="eastAsia"/>
        </w:rPr>
        <w:t>　　　　张政平（12月任职）</w:t>
      </w:r>
    </w:p>
    <w:p w14:paraId="46B25046">
      <w:pPr>
        <w:ind w:firstLine="420"/>
      </w:pPr>
      <w:r>
        <w:rPr>
          <w:rFonts w:hint="eastAsia"/>
        </w:rPr>
        <w:t>副局长：朱志康　何小华</w:t>
      </w:r>
    </w:p>
    <w:p w14:paraId="154D2E7F">
      <w:pPr>
        <w:ind w:firstLine="420"/>
      </w:pPr>
    </w:p>
    <w:p w14:paraId="43ED3DC0">
      <w:pPr>
        <w:pStyle w:val="3"/>
        <w:rPr>
          <w:rFonts w:hint="eastAsia"/>
        </w:rPr>
      </w:pPr>
      <w:r>
        <w:rPr>
          <w:rFonts w:hint="eastAsia"/>
        </w:rPr>
        <w:t>市场监督管理</w:t>
      </w:r>
    </w:p>
    <w:p w14:paraId="45FBE059">
      <w:pPr>
        <w:pStyle w:val="9"/>
      </w:pPr>
      <w:r>
        <w:rPr>
          <w:rFonts w:hint="eastAsia"/>
        </w:rPr>
        <w:t>【概况】</w:t>
      </w:r>
    </w:p>
    <w:p w14:paraId="30F16E6A">
      <w:pPr>
        <w:ind w:firstLine="420"/>
      </w:pPr>
      <w:r>
        <w:rPr>
          <w:rFonts w:hint="eastAsia"/>
        </w:rPr>
        <w:t>　南雄市市场监督管理局是政府主管市场监管和行政执法的职能机构，由原南雄市工商行政管理局和质量技术监督局合并成立，现坐落于沿江东路27号。设职能股室10个：办公室（加挂信息中心牌子）、人事监察股（加挂督察队牌子）、政策法规股、登记注册股、企业监督管理股、经济检查股（加挂消费者权益保护股牌子）、商标广告管理股、市场规范管理股（加挂网络商品交易监管股牌子）、质量计量股、特种设备安全监察股；1个直属行政机构：经济检查大队；7个派出机构：雄州分局、乌迳分局、黄坑分局、湖口分局、水口分局、珠玑分局、澜河分局；3个所属事业单位：南雄市市场监督管理局机关服务中心、南雄市消费者权益保护委员会（南雄市12315投诉举报中心）、南雄市质量技术监督检测所。2016年在职人数122人（其中：机关69人，分局53人），离休干部3人，退休干部77人；机关服务中心在职3人；消委会在职6人；质检所在职2人，退休5人。</w:t>
      </w:r>
    </w:p>
    <w:p w14:paraId="60A577DB">
      <w:pPr>
        <w:pStyle w:val="9"/>
      </w:pPr>
      <w:r>
        <w:rPr>
          <w:rFonts w:hint="eastAsia"/>
        </w:rPr>
        <w:t>【工商登记与服务】</w:t>
      </w:r>
    </w:p>
    <w:p w14:paraId="00EF9405">
      <w:pPr>
        <w:ind w:firstLine="420"/>
      </w:pPr>
      <w:r>
        <w:rPr>
          <w:rFonts w:hint="eastAsia"/>
        </w:rPr>
        <w:t>　以商事登记制度改革为主线，推进工商登记注册便利化，推行“三证合一”“五证合一”和个体工商户“两证整合”改革。截至12月，全市有各类企业2534户，其中：国有、集体企业297户（含分支机构），有限公司1402户（含分公司），个人独资、合伙企业280户，农民专业合作社555户。全市有个体工商户11112户。</w:t>
      </w:r>
    </w:p>
    <w:p w14:paraId="4A627CE1">
      <w:pPr>
        <w:ind w:firstLine="420"/>
      </w:pPr>
      <w:r>
        <w:rPr>
          <w:rFonts w:hint="eastAsia"/>
        </w:rPr>
        <w:t>全面实行“五证合一、一照一码”登记制度改革。10月，启动“五证合一、一照一码”登记模式，在实施工商营业执照、组织机构代码证、税务登记证“三证合一”登记制度改革的基础上，再整合社会保险登记证和统计登记证，通过“一窗受理、互联互通、信息共享”，由工商行政管理部门核发加载法人和其他组织统一社会信用代码的营业执照。颁发“五证合一、一照一码”营业执照1441份，其中设立登记473份、变更或换照968份。</w:t>
      </w:r>
    </w:p>
    <w:p w14:paraId="0E1DDB46">
      <w:pPr>
        <w:ind w:firstLine="420"/>
      </w:pPr>
      <w:r>
        <w:rPr>
          <w:rFonts w:hint="eastAsia"/>
        </w:rPr>
        <w:t>个体工商户“两证整合”正式实施。11月，个体工商户“两证整合”登记模式正式实施。将工商行政管理部门核发的营业执照和税务部门核发的税务登记证“两证合一”，简化登记流程。颁发“两证整合”营业执照612份，其中设立登记320份、变更或换照292份。</w:t>
      </w:r>
    </w:p>
    <w:p w14:paraId="62198F50">
      <w:pPr>
        <w:ind w:firstLine="420"/>
      </w:pPr>
      <w:r>
        <w:rPr>
          <w:rFonts w:hint="eastAsia"/>
        </w:rPr>
        <w:t>启动“直通乳源”“一局多点”服务模式。7月，为支持乳源县少数民族经济发展，异地办理乳源瑶族自治县企业营业执照登记服务模式——“直通乳源”正式启动。9月，实行韶关市各县（市、区）工商（市场监督）机关外商投资企业登记注册“同城通办、一局多点”管理服务模式，压缩外商投资企业进驻的登记时间。</w:t>
      </w:r>
    </w:p>
    <w:p w14:paraId="1F50B2DA">
      <w:pPr>
        <w:ind w:firstLine="420"/>
      </w:pPr>
      <w:r>
        <w:rPr>
          <w:rFonts w:hint="eastAsia"/>
        </w:rPr>
        <w:t>商事登记制度改革红利持续释放。深化注册资本登记改革，降低创业成本；严格执行“两个目录”，降低准入门槛；实行住所（经营场所）登记改革，探索“一址多照”“一照多址”；推进注册登记全程电子化，实行“网上登记、双向快递”。新发展企业319户，其中有限责任公司232户，认缴注册资本7.15亿元，与上年分别增长19.22%、29.78%和36.47%。登记涉及“两个目录”企业251户，个体工商户1136户。审批“一址多照”企业16家，“住改商”企业43户。通过网上办事大厅办结各类登记业务242宗。</w:t>
      </w:r>
    </w:p>
    <w:p w14:paraId="4A6B4465">
      <w:pPr>
        <w:ind w:firstLine="420"/>
      </w:pPr>
      <w:r>
        <w:rPr>
          <w:rFonts w:hint="eastAsia"/>
        </w:rPr>
        <w:t>立足职能，服务地方经济发展。采取主动上门服务、现场办公方式，引导经营者充分运用动产抵押、股权出质和商标权质押等融资方式，用活用足政策，解决企业创业、创新发展融资难问题。帮助39家园区、重点企业、中小微企业融资2.3亿元。</w:t>
      </w:r>
    </w:p>
    <w:p w14:paraId="46EBDEA0">
      <w:pPr>
        <w:pStyle w:val="9"/>
      </w:pPr>
      <w:r>
        <w:rPr>
          <w:rFonts w:hint="eastAsia"/>
        </w:rPr>
        <w:t>【市场监管与整治】</w:t>
      </w:r>
    </w:p>
    <w:p w14:paraId="1CC825C7">
      <w:pPr>
        <w:ind w:firstLine="420"/>
      </w:pPr>
      <w:r>
        <w:rPr>
          <w:rFonts w:hint="eastAsia"/>
        </w:rPr>
        <w:t>　发挥市场监管主力军作用，抓好市场监管体系建设，抓好行政执法，维护公平有序的市场经济秩序。</w:t>
      </w:r>
    </w:p>
    <w:p w14:paraId="04FD69C1">
      <w:pPr>
        <w:ind w:firstLine="420"/>
      </w:pPr>
      <w:r>
        <w:rPr>
          <w:rFonts w:hint="eastAsia"/>
        </w:rPr>
        <w:t>落实年报公示制度。采取核实主体基数、完善退出机制、加强宣传指导等手段推进年报公示，企业、个体户、农民专业合作社2015年度年报公示率达89.99%、97.67%和95.61%，其中个体户年报公示率居韶关市各县市第一位，市场主体综合年报率96.43%，高出上年12个百分点，社会信用体系不断完善。采取“双随机”抽查制度与引进中介服务相结合的方式开展2015年度年报抽查工作。随机抽取417户市场主体作为检查对象，委托韶关市诺正会计师事务所对企业年报中资产、负债、营业收入、利润、纳税额等信息开展审计，45户商事主体被列入经营异常名录或标记为异常状态，信用监管效力初步显现。</w:t>
      </w:r>
    </w:p>
    <w:p w14:paraId="4BA3F3B5">
      <w:pPr>
        <w:ind w:firstLine="420"/>
      </w:pPr>
      <w:r>
        <w:rPr>
          <w:rFonts w:hint="eastAsia"/>
        </w:rPr>
        <w:t>严抓打假工作。重点检查烟、酒、食品、食盐、汽配、野生动物等产品，组织开展打击应节商品打假专项行动。开展春季农资打假、红盾护农行动，对各乡镇销售的薄膜、肥料等农资产品进行执法检查。结合查处无照经营，开展整治烟花爆竹专项行动，加大对假冒伪劣“烟花爆竹”打击力度。2016年出动执法人员768人次，检查经营户317家次，立案29宗，查处假冒伪劣商品货值6.6万元，实施行政处罚4.45万元，罚没款全部到位。联合烟草专卖、农业、食药监、公安、住建、盐务、教育等部门开展3次专项联合检查行动。积极推动打假重点区域专项整治，顺利通过韶关市打假办的验收。</w:t>
      </w:r>
    </w:p>
    <w:p w14:paraId="6B4649CF">
      <w:pPr>
        <w:ind w:firstLine="420"/>
      </w:pPr>
      <w:r>
        <w:rPr>
          <w:rFonts w:hint="eastAsia"/>
        </w:rPr>
        <w:t>打击走私商品行为。抓好重点市场的综合整治，严厉打击农产品走私、集成电路等高新电子产品走私、重点涉税商品走私、毒品枪支走私、骗退税和虚假贸易违法行为。组织开展打击应节商品走私联合行动，重点打击车用汽、柴油、汽车配件、大米、鞋包、移动电话及冻品等无合法来源违法行为。2016年开展打击走私专项行动10次，联合行动3次，立案2宗。</w:t>
      </w:r>
    </w:p>
    <w:p w14:paraId="4E9CBF23">
      <w:pPr>
        <w:ind w:firstLine="420"/>
      </w:pPr>
      <w:r>
        <w:rPr>
          <w:rFonts w:hint="eastAsia"/>
        </w:rPr>
        <w:t>严厉打击传销。2016年举办打传规直宣传活动5次，进学校开设“拒绝传销”课堂，张贴海报、发放宣传资料2000多份，悬挂横幅14条，发布短信6万条；进入直销点15次，社区52次，联合公安开展专项检查行动5次，出动执法人员253人次，暂未发现有传销窝点和传销人员。开展创建无传销城市活动工作，对全市各乡镇进行无传销镇考核和认定，顺利通过韶关市的考核。</w:t>
      </w:r>
    </w:p>
    <w:p w14:paraId="00B4A2C3">
      <w:pPr>
        <w:ind w:firstLine="420"/>
      </w:pPr>
      <w:r>
        <w:rPr>
          <w:rFonts w:hint="eastAsia"/>
        </w:rPr>
        <w:t>开展安全整治。联合安监、公安、消防等部门，组织开展对非煤矿山、危险化学品、烟花爆竹、家具制造及电子制造、危爆物品寄递物流、燃气、化工等重点行业领域、劳动密集型企业和人员密集场所的安全生产大检查，2016年检查经营户1019户，出动执法人员583人次、车辆176台次。</w:t>
      </w:r>
    </w:p>
    <w:p w14:paraId="6CA29D88">
      <w:pPr>
        <w:ind w:firstLine="420"/>
      </w:pPr>
      <w:r>
        <w:rPr>
          <w:rFonts w:hint="eastAsia"/>
        </w:rPr>
        <w:t>开展电梯安全攻坚战，严厉打击违法使用、安装和维保电梯行为。做好节假日期间特种设备安全专项检查，开展重点行业（领域）、重点项目特种设备安全生产大检查，对公共场所、超市及重大危险源单位进行隐患排查，确保设备安全运行。坚持不定期对气瓶充装站进行现场巡查，巩固气瓶充装专项整治工作。2016年出动检查人员374次，检查设备257台（套），在部门职责范围内没有发生一起因监管失职而导致的安全生产事故。</w:t>
      </w:r>
    </w:p>
    <w:p w14:paraId="214A5BF7">
      <w:pPr>
        <w:ind w:firstLine="420"/>
      </w:pPr>
      <w:r>
        <w:rPr>
          <w:rFonts w:hint="eastAsia"/>
        </w:rPr>
        <w:t>力推质量强市，加强产品质量和食品相关产（商）品质量安全监管工作。大力实施名牌发展战略，联合南雄产业转移工业园园区管委会建设“广东省知名品牌创建示范区”，引导企业做好体系认证，推动我市工业园区品牌集聚化。协助康绿宝、绿洲纸模包装等公司申报省名牌产品；引导康绿宝、珠玑纸业、乌迳鑫盛辣椒专业合作社分别将其旗下的“康绿宝”“珠玑纸业”“韶能本色”和“大佬匡”商标申报广东省著名商标；指导金友集团为旗下的“金友”商标申请国家驰名商标。</w:t>
      </w:r>
    </w:p>
    <w:p w14:paraId="6558A3EE">
      <w:pPr>
        <w:ind w:firstLine="420"/>
      </w:pPr>
      <w:r>
        <w:rPr>
          <w:rFonts w:hint="eastAsia"/>
        </w:rPr>
        <w:t>加强企业日常巡查管理，检查食品相关产品、日用品、化工品企业19家，包括薄膜、洗洁精、包装袋、陶瓷洁具、罐头、树脂、油漆涂料等18种产品。定期抽检19家21批次产品，合格率100%。加强对可能危及人体健康和人身财产安全的、监管中发现存在较多质量问题的、消费者、有关组织或者大众传播媒介反映存在较普遍质量问题的商品进质量抽检，抽检各类商品27批次，立案查处2宗不合格商品质量案件，涉案货值共计14067元，罚没11057.25元。</w:t>
      </w:r>
    </w:p>
    <w:p w14:paraId="7CCC65CC">
      <w:pPr>
        <w:ind w:firstLine="420"/>
      </w:pPr>
      <w:r>
        <w:rPr>
          <w:rFonts w:hint="eastAsia"/>
        </w:rPr>
        <w:t>加强标准化管理。深入企业推行采标和标准备案，完成金友粮油、珠玑米业等企业采标，完成佳得利、康绿宝、金友米业、油山下惠绿色水稻专业合作社4家企业、合作社10个产品标准备案，完成黄坑金土地粮油饲料加工厂1个产品标准登记。协助韶能绿洲集团落实企标升级地标，协助金友公司做好地理标志产品“南雄板鸭”地方标准修订工作。强化商品条码服务工作，完成11个产品条码续展和1个产品条码注册，商品条码成员单位达到45家。协助南雄市兰坑园铁皮石斛种植专业合作社做好广东省农业标准化“铁皮石斛种植技术规范”研究项目申报。</w:t>
      </w:r>
    </w:p>
    <w:p w14:paraId="37855DF4">
      <w:pPr>
        <w:ind w:firstLine="420"/>
      </w:pPr>
      <w:r>
        <w:rPr>
          <w:rFonts w:hint="eastAsia"/>
        </w:rPr>
        <w:t>加强计量工作。开展计量体系认证，引导企业合理配备能源计量器具，提高企业计量检测能力，鼓励企业开展计量管理体系认证。南雄市有2家企业办理广东省计量保证体系三级认证复审。对珠玑纸业、乐华陶瓷、绿洲纸模3家重点用能单位开展计量工作监督检查，完善重点用能单位能源计量器具配备和管理。</w:t>
      </w:r>
    </w:p>
    <w:p w14:paraId="03EF02D7">
      <w:pPr>
        <w:pStyle w:val="9"/>
      </w:pPr>
      <w:r>
        <w:rPr>
          <w:rFonts w:hint="eastAsia"/>
        </w:rPr>
        <w:t>【消费维权与民生】</w:t>
      </w:r>
    </w:p>
    <w:p w14:paraId="27FC46C5">
      <w:pPr>
        <w:ind w:firstLine="420"/>
      </w:pPr>
      <w:r>
        <w:rPr>
          <w:rFonts w:hint="eastAsia"/>
        </w:rPr>
        <w:t>　结合“3·15”、质量月等主题活动，举办现场宣传咨询活动，展示消费维权成果，现场解答群众咨询，向广大群众普及商品辨假识假知识，宣传《消费者权益保护法》亮点内容，引导市民科学消费，增强维权意识。2016年接待群众咨询800多人次，派发各宣传资料2000多份。受理各类咨询投诉70件，办结率达100%。</w:t>
      </w:r>
    </w:p>
    <w:p w14:paraId="1CB95942">
      <w:pPr>
        <w:ind w:firstLine="420"/>
      </w:pPr>
      <w:r>
        <w:rPr>
          <w:rFonts w:hint="eastAsia"/>
        </w:rPr>
        <w:t>严厉查处侵害消费者权益案件，切实规范消费市场秩序。开展房地产广告专项整治，立案查处网络违法广告案件1宗。组织互联网金融广告专项整治及以投资理财名义从事金融活动风险专项整治工作，排查29户，移交公安和互联网金融风险专项整治工作领导小组线索1条，为互联网金融健康发展营造良好的市场环境。查处涉嫌侵犯注册商标专用权案件，立案7宗、结案7宗，没收侵权商品661件。</w:t>
      </w:r>
    </w:p>
    <w:p w14:paraId="43BCA960">
      <w:pPr>
        <w:ind w:firstLine="420"/>
      </w:pPr>
      <w:r>
        <w:rPr>
          <w:rFonts w:hint="eastAsia"/>
        </w:rPr>
        <w:t>加大民生计量监管和执法工作，对市5家液化气充装单位的气瓶充装量进行定期巡查和突击抽查，出动检查人员96人次，暂未发现计量违法违规行为。加大对加油站计量巡查力度，在用加油枪均检验合格，未发现损坏加油机铅封、擅自改动或拆装加油机等违法行为。</w:t>
      </w:r>
    </w:p>
    <w:p w14:paraId="78D2002C">
      <w:pPr>
        <w:pStyle w:val="9"/>
      </w:pPr>
      <w:r>
        <w:rPr>
          <w:rFonts w:hint="eastAsia"/>
        </w:rPr>
        <w:t>【队伍建设】</w:t>
      </w:r>
    </w:p>
    <w:p w14:paraId="3E22224E">
      <w:pPr>
        <w:ind w:firstLine="420"/>
      </w:pPr>
      <w:r>
        <w:rPr>
          <w:rFonts w:hint="eastAsia"/>
        </w:rPr>
        <w:t>　加强市场监管执行力建设，完善督查督办、情况通报等督促检查制度，防止出现不作为、慢作为现象。按照新“三定方案”，科学整合机构设置，合理配备岗位人员，建立有效的奖惩考评和监督管理机制。及时调整、充实基层分局班子，完成基层分局挂牌。完善干部选拔任用机制，建立年轻干部人才库，按照程序提拔、任用年轻干部，增强市场监管事业发展后劲。</w:t>
      </w:r>
    </w:p>
    <w:p w14:paraId="6000A384">
      <w:pPr>
        <w:ind w:firstLine="420"/>
      </w:pPr>
      <w:r>
        <w:rPr>
          <w:rFonts w:hint="eastAsia"/>
        </w:rPr>
        <w:t>（王丽娜）</w:t>
      </w:r>
    </w:p>
    <w:p w14:paraId="538463D6">
      <w:pPr>
        <w:ind w:firstLine="420"/>
      </w:pPr>
    </w:p>
    <w:p w14:paraId="7E6BBFDC">
      <w:pPr>
        <w:ind w:firstLine="420"/>
      </w:pPr>
      <w:r>
        <w:rPr>
          <w:rFonts w:hint="eastAsia"/>
        </w:rPr>
        <w:t>附：2016年市市场监管局领导班子成员名单</w:t>
      </w:r>
    </w:p>
    <w:p w14:paraId="35846EA5">
      <w:pPr>
        <w:ind w:firstLine="420"/>
      </w:pPr>
      <w:r>
        <w:rPr>
          <w:rFonts w:hint="eastAsia"/>
        </w:rPr>
        <w:t>局　　长：谭志良</w:t>
      </w:r>
    </w:p>
    <w:p w14:paraId="3B670A6C">
      <w:pPr>
        <w:ind w:firstLine="420"/>
      </w:pPr>
      <w:r>
        <w:rPr>
          <w:rFonts w:hint="eastAsia"/>
        </w:rPr>
        <w:t>党组书记：张海南</w:t>
      </w:r>
    </w:p>
    <w:p w14:paraId="08DC5D51">
      <w:pPr>
        <w:ind w:firstLine="420"/>
      </w:pPr>
      <w:r>
        <w:rPr>
          <w:rFonts w:hint="eastAsia"/>
        </w:rPr>
        <w:t>副  局  长：黄哲勇　廖发文　熊文荣</w:t>
      </w:r>
    </w:p>
    <w:p w14:paraId="0935CD73">
      <w:pPr>
        <w:ind w:firstLine="420"/>
      </w:pPr>
      <w:r>
        <w:rPr>
          <w:rFonts w:hint="eastAsia"/>
        </w:rPr>
        <w:t>　　　　　廖国红　董永洲</w:t>
      </w:r>
    </w:p>
    <w:p w14:paraId="4427C57C">
      <w:pPr>
        <w:ind w:firstLine="420"/>
      </w:pPr>
    </w:p>
    <w:p w14:paraId="34CCBFCC">
      <w:pPr>
        <w:pStyle w:val="3"/>
      </w:pPr>
      <w:r>
        <w:rPr>
          <w:rFonts w:hint="eastAsia"/>
        </w:rPr>
        <w:t>国土资源管理</w:t>
      </w:r>
    </w:p>
    <w:p w14:paraId="6C5812C5">
      <w:pPr>
        <w:ind w:firstLine="420"/>
      </w:pPr>
    </w:p>
    <w:p w14:paraId="40607E90">
      <w:pPr>
        <w:pStyle w:val="9"/>
      </w:pPr>
      <w:r>
        <w:rPr>
          <w:rFonts w:hint="eastAsia"/>
        </w:rPr>
        <w:t>【概况】</w:t>
      </w:r>
    </w:p>
    <w:p w14:paraId="3CA00C8C">
      <w:pPr>
        <w:ind w:firstLine="420"/>
      </w:pPr>
      <w:r>
        <w:rPr>
          <w:rFonts w:hint="eastAsia"/>
        </w:rPr>
        <w:t>　南雄市国土局1986年成立，2001年国土局与地矿局合并组建国土资源局。全系统现有在编干部职工84人，内设办公室、人事监察股、规划用地股、土地市场管理股、地籍管理股、地质矿产资源管理股、执法监察大队、耕地保护股、测绘管理股9个内设机构，不动产登记局1个挂牌机构，下辖土地开发整理中心、国土资源测绘队、不动产登记中心、土地储备中心4个下属事业单位和18个镇（街道）国土资源所。</w:t>
      </w:r>
    </w:p>
    <w:p w14:paraId="3F9D9C4C">
      <w:pPr>
        <w:pStyle w:val="9"/>
      </w:pPr>
      <w:r>
        <w:rPr>
          <w:rFonts w:hint="eastAsia"/>
        </w:rPr>
        <w:t>【用地报批】</w:t>
      </w:r>
    </w:p>
    <w:p w14:paraId="24598371">
      <w:pPr>
        <w:ind w:firstLine="420"/>
      </w:pPr>
      <w:r>
        <w:rPr>
          <w:rFonts w:hint="eastAsia"/>
        </w:rPr>
        <w:t>　组织2个批次80.6亩建设用地，获上级国土资源部门批复436.035亩，涉及犁牛坪风电场项目、农业科技园、产业转移工业园等重点项目用地。完善南雄市征地监管系统相关功能，系统现在华电项目、古市治超站中运行试用，试用情况基本达到预期效果。南雄市梓杉坳风电场项目用地预审获省厅批复同意。完成农村个人建房用地审批22宗，含3宗村集体建房用地。完成南雄华电项目临时用地备案工作。</w:t>
      </w:r>
    </w:p>
    <w:p w14:paraId="793F5E13">
      <w:pPr>
        <w:pStyle w:val="9"/>
      </w:pPr>
      <w:r>
        <w:rPr>
          <w:rFonts w:hint="eastAsia"/>
        </w:rPr>
        <w:t>【规划修编】</w:t>
      </w:r>
    </w:p>
    <w:p w14:paraId="04EDC81A">
      <w:pPr>
        <w:ind w:firstLine="420"/>
      </w:pPr>
      <w:r>
        <w:rPr>
          <w:rFonts w:hint="eastAsia"/>
        </w:rPr>
        <w:t>　开展南雄市土地利用总体规划调整完善工作，调整地块202个。确定划定永久基本农田项目技术单位，并基本完成划定永久基本农田工作。完成南雄市2015年耕地质量等级年度更新评价项目编制工作。</w:t>
      </w:r>
    </w:p>
    <w:p w14:paraId="78F7CDF8">
      <w:pPr>
        <w:pStyle w:val="9"/>
      </w:pPr>
      <w:r>
        <w:rPr>
          <w:rFonts w:hint="eastAsia"/>
        </w:rPr>
        <w:t>【城乡建设用地增减挂钩】</w:t>
      </w:r>
    </w:p>
    <w:p w14:paraId="24B7F528">
      <w:pPr>
        <w:ind w:firstLine="420"/>
      </w:pPr>
      <w:r>
        <w:rPr>
          <w:rFonts w:hint="eastAsia"/>
        </w:rPr>
        <w:t>　珠玑镇项目区完成复垦农用地86.27亩，上报韶关市国土资源局组织市级验收；古市镇项目已全面完工，编制新增耕地质量等别评定报告并上报至省土地储备局审批；邓坊镇项目获省国土资源厅批复的拆旧复垦规模945.18亩，现正进行拆旧复垦工程建设；编制南雄市城乡建设用地增减挂钩试点黄坑镇项目区复垦方案上报韶关市国土资源局审批，规划复垦农用地116.8亩。</w:t>
      </w:r>
    </w:p>
    <w:p w14:paraId="649EC0A6">
      <w:pPr>
        <w:pStyle w:val="9"/>
      </w:pPr>
      <w:r>
        <w:rPr>
          <w:rFonts w:hint="eastAsia"/>
        </w:rPr>
        <w:t>【土地供应及供后监管】</w:t>
      </w:r>
    </w:p>
    <w:p w14:paraId="1DA606FE">
      <w:pPr>
        <w:ind w:firstLine="420"/>
      </w:pPr>
      <w:r>
        <w:rPr>
          <w:rFonts w:hint="eastAsia"/>
        </w:rPr>
        <w:t>　编制2016年土地供应计划。2016年全市供地2367.8亩，其中无偿划拨供地21宗，面积1339.29亩；协议出让129宗，出让面积4.51亩，补交土地出让价款341.74万元；签订出让合同的公开招拍挂出让土地17宗（均为网上交易），出让面积1024亩，成交价款41460万元。开展节约集约利用评价工作，并上报全市区域建设用地节约集约利用初始评价成果。</w:t>
      </w:r>
    </w:p>
    <w:p w14:paraId="7231734F">
      <w:pPr>
        <w:pStyle w:val="9"/>
      </w:pPr>
      <w:r>
        <w:rPr>
          <w:rFonts w:hint="eastAsia"/>
        </w:rPr>
        <w:t>【“三旧”改造】</w:t>
      </w:r>
    </w:p>
    <w:p w14:paraId="15E16CB0">
      <w:pPr>
        <w:ind w:firstLine="420"/>
      </w:pPr>
      <w:r>
        <w:rPr>
          <w:rFonts w:hint="eastAsia"/>
        </w:rPr>
        <w:t>　做好“三旧”改造实地走界、调查和成本核算等工作，并出具相关地块的评估报告。完成木制品厂、中医院南侧、花果山、河南街地块一、雄州中学等“三旧”改造地块的网上公开确定改造主体工作以及新城中学南侧、借村等“三旧”改造地块的网上公开确定收购企业工作挂牌出让工作。</w:t>
      </w:r>
    </w:p>
    <w:p w14:paraId="47852285">
      <w:pPr>
        <w:pStyle w:val="9"/>
      </w:pPr>
      <w:r>
        <w:rPr>
          <w:rFonts w:hint="eastAsia"/>
        </w:rPr>
        <w:t>【耕地保护和土地开发】</w:t>
      </w:r>
    </w:p>
    <w:p w14:paraId="291A2415">
      <w:pPr>
        <w:ind w:firstLine="420"/>
      </w:pPr>
      <w:r>
        <w:rPr>
          <w:rFonts w:hint="eastAsia"/>
        </w:rPr>
        <w:t>　全面完成2013年高标准基本农田建设项目的竣工验收工作；2014年项目于2016年3月底已全面完工，10月份取得工程复核报告，并完善工程结算书的审核工作；2015年项目已完成合同工程量90%左右；2016年项目正处于工程施工招投标阶段。督促2012年至2014年的基本农田保护经济补偿省级补助资金使用。完成城市周边永久基本农田初步任务核实举证工作，韶关市下达全市城市周边永久基本农田划定任务为8067亩；经过微调，全域永久基本农田面积为53.257万亩，初步确定全域永久基本农田调整范围。做好2016年第1批次城镇建设用地项目耕地占补平衡工作，涉及耕地面积约22.07亩。推进南雄市“十三五”土地整治规划编制工作，组织规划编制单位做好资料收集、基础研究报告编制等前期工作。</w:t>
      </w:r>
    </w:p>
    <w:p w14:paraId="2FFEF02D">
      <w:pPr>
        <w:pStyle w:val="9"/>
      </w:pPr>
      <w:r>
        <w:rPr>
          <w:rFonts w:hint="eastAsia"/>
        </w:rPr>
        <w:t>【土地执法】</w:t>
      </w:r>
    </w:p>
    <w:p w14:paraId="6842FD97">
      <w:pPr>
        <w:ind w:firstLine="420"/>
      </w:pPr>
      <w:r>
        <w:rPr>
          <w:rFonts w:hint="eastAsia"/>
        </w:rPr>
        <w:t>　土地矿产卫片执法检查，全市确定立案处理208宗，完成立案处理，并落实罚款306.6万元，其中有21宗为国家和省重点项目、民生公益事业等用地，落实罚款约270万元。省厅下发的第二季度卫片中，合法图斑28个，面积619.05亩；非新增建设用地图斑168个，面积773.9亩；违法建设用地图斑131个，面积580.45亩；矿产卫片图斑南雄市彤置富水泥建材投资有限公司大石岭石场越界开采，并进行立案，责令其停工整改，退回合法范围内进行开采，并没收违法所得66万元。2016年接待来访群众131人次，受理信访案件15宗，办结信访案件15宗。</w:t>
      </w:r>
    </w:p>
    <w:p w14:paraId="565D49A0">
      <w:pPr>
        <w:pStyle w:val="9"/>
      </w:pPr>
      <w:r>
        <w:rPr>
          <w:rFonts w:hint="eastAsia"/>
        </w:rPr>
        <w:t>【地籍和测绘信息管理】</w:t>
      </w:r>
    </w:p>
    <w:p w14:paraId="3EEB22C5">
      <w:pPr>
        <w:ind w:firstLine="420"/>
      </w:pPr>
      <w:r>
        <w:rPr>
          <w:rFonts w:hint="eastAsia"/>
        </w:rPr>
        <w:t>　依法依程序办理不动产产权证1021本，不动产产权证明3312宗。完成2015年土地年度变更调查，变更合法用地1195.41亩，其中耕地581.49亩，变更违法用地面积1005.93亩，其中占耕地面积254.36亩。制定南雄市农村宅基地和集体建设用地使用权地籍调查测量及其数据库建设项目工作方案，完成主田镇主田村等11个镇所在村约8平方公里的农村地籍调查工作；项目招标工作已顺利完成，中标金额为180万元。一村一镇一地图项目完成验收工作。</w:t>
      </w:r>
    </w:p>
    <w:p w14:paraId="3CF385C2">
      <w:pPr>
        <w:pStyle w:val="9"/>
      </w:pPr>
      <w:r>
        <w:rPr>
          <w:rFonts w:hint="eastAsia"/>
        </w:rPr>
        <w:t>【矿政管理和地灾防治】</w:t>
      </w:r>
    </w:p>
    <w:p w14:paraId="1767E63F">
      <w:pPr>
        <w:ind w:firstLine="420"/>
      </w:pPr>
      <w:r>
        <w:rPr>
          <w:rFonts w:hint="eastAsia"/>
        </w:rPr>
        <w:t>　完成探矿权年检初检工作，督促矿山企业及时缴交矿产资源补偿费及采矿权使用费。完成全安镇密下水村老虎岩建筑用花岗岩采矿权的挂牌出让工作。完成了江头蚊坑石场的延续登记发证工作。开展地质灾害隐患点治理工作，先后争取到省级国土资源保护与治理专项资金共计235万元。帽子峰镇坪山小学隐患点的治理工程完成验收工作，黄坑镇蔡屋场隐患点治理顺利进场施工，全安镇兰溪村一、二组通过立项，并进入现场勘察工作。发布并实施《南雄市2016年度地质灾害防治方案》《南雄市突发地质灾害应急预案》，举办2016年度地质灾害避险应急演练，利用“6·25”全国土地日开展宣传活动。加强对澜河牛麻坑地质灾害隐患点治理项目监管工作。开展节前安全生产大检查工作和夏季消防专项检查工作。</w:t>
      </w:r>
    </w:p>
    <w:p w14:paraId="01DFADF8">
      <w:pPr>
        <w:ind w:firstLine="420"/>
      </w:pPr>
    </w:p>
    <w:p w14:paraId="571ABF6F">
      <w:pPr>
        <w:ind w:firstLine="420"/>
      </w:pPr>
      <w:r>
        <w:rPr>
          <w:rFonts w:hint="eastAsia"/>
        </w:rPr>
        <w:t>附：2016年市国土资源局领导班子成员名单</w:t>
      </w:r>
    </w:p>
    <w:p w14:paraId="32FE718B">
      <w:pPr>
        <w:ind w:firstLine="420"/>
      </w:pPr>
      <w:r>
        <w:rPr>
          <w:rFonts w:hint="eastAsia"/>
        </w:rPr>
        <w:t>局　　长：张政平（任至12月）</w:t>
      </w:r>
    </w:p>
    <w:p w14:paraId="4B3AAB5B">
      <w:pPr>
        <w:ind w:firstLine="420"/>
      </w:pPr>
      <w:r>
        <w:rPr>
          <w:rFonts w:hint="eastAsia"/>
        </w:rPr>
        <w:t>　　　　　沈文昌（12月任职）</w:t>
      </w:r>
    </w:p>
    <w:p w14:paraId="13F0C301">
      <w:pPr>
        <w:ind w:firstLine="420"/>
      </w:pPr>
      <w:r>
        <w:rPr>
          <w:rFonts w:hint="eastAsia"/>
        </w:rPr>
        <w:t>副 局 长：谢桂英（任至1月）　彭刚建　费才林</w:t>
      </w:r>
    </w:p>
    <w:p w14:paraId="085AC7BA">
      <w:pPr>
        <w:ind w:firstLine="420"/>
      </w:pPr>
      <w:r>
        <w:rPr>
          <w:rFonts w:hint="eastAsia"/>
        </w:rPr>
        <w:t>　　　　　郭盛斌（1月任职）　徐春林（2月任职）</w:t>
      </w:r>
    </w:p>
    <w:p w14:paraId="000B44AC">
      <w:pPr>
        <w:ind w:firstLine="420"/>
      </w:pPr>
      <w:r>
        <w:rPr>
          <w:rFonts w:hint="eastAsia"/>
        </w:rPr>
        <w:t>　　　　　陈剑国（3月任职）</w:t>
      </w:r>
    </w:p>
    <w:p w14:paraId="6C0632B6">
      <w:pPr>
        <w:ind w:firstLine="420"/>
      </w:pPr>
      <w:r>
        <w:rPr>
          <w:rFonts w:hint="eastAsia"/>
        </w:rPr>
        <w:t>纪检组长：郭盛斌（任至1月）　吴七妹（3月任职）</w:t>
      </w:r>
    </w:p>
    <w:p w14:paraId="0C78985A">
      <w:pPr>
        <w:ind w:firstLine="420"/>
      </w:pPr>
    </w:p>
    <w:p w14:paraId="7A648772">
      <w:pPr>
        <w:pStyle w:val="3"/>
      </w:pPr>
      <w:r>
        <w:rPr>
          <w:rFonts w:hint="eastAsia"/>
        </w:rPr>
        <w:t>国有资产管理</w:t>
      </w:r>
    </w:p>
    <w:p w14:paraId="20931650">
      <w:pPr>
        <w:ind w:firstLine="420"/>
      </w:pPr>
    </w:p>
    <w:p w14:paraId="71476650">
      <w:pPr>
        <w:pStyle w:val="9"/>
      </w:pPr>
      <w:r>
        <w:rPr>
          <w:rFonts w:hint="eastAsia"/>
        </w:rPr>
        <w:t>【概况】</w:t>
      </w:r>
    </w:p>
    <w:p w14:paraId="24836536">
      <w:pPr>
        <w:ind w:firstLine="420"/>
      </w:pPr>
      <w:r>
        <w:rPr>
          <w:rFonts w:hint="eastAsia"/>
        </w:rPr>
        <w:t>　南雄市国有资产监督管理委员会办公室（简称国资办）为市人民政府管理的公益一类事业单位，内设人秘股、产权综合股和考核统评股，核定事业编制9名。下属1个公益三类事业单位，为南雄市公共物业经营管理中心（股级），核定事业编制20名。</w:t>
      </w:r>
    </w:p>
    <w:p w14:paraId="0FFD36EA">
      <w:pPr>
        <w:pStyle w:val="9"/>
      </w:pPr>
      <w:r>
        <w:rPr>
          <w:rFonts w:hint="eastAsia"/>
        </w:rPr>
        <w:t>【旅游公司出清重组】</w:t>
      </w:r>
    </w:p>
    <w:p w14:paraId="3563DF36">
      <w:pPr>
        <w:ind w:firstLine="420"/>
      </w:pPr>
      <w:r>
        <w:rPr>
          <w:rFonts w:hint="eastAsia"/>
        </w:rPr>
        <w:t>　旅游公司被省国资委列为2016年出清重组工作任务，国资办健全工作体制机制，成立以市政府分管领导为组长、国资办牵头负责的领导小组，按照“一企一策”原则制定《南雄市旅游公司改制重组工作方案》。国资办多次牵头召开工作协调会议，找准关键环节，精准发力，排查劳动关系、制定人员安置方案、做好资产评估等工作，按照时间节点完成旅游公司出清重组工作，推动“僵尸企业”出清重组进展快、实效好。</w:t>
      </w:r>
    </w:p>
    <w:p w14:paraId="01C2210E">
      <w:pPr>
        <w:pStyle w:val="9"/>
      </w:pPr>
      <w:r>
        <w:rPr>
          <w:rFonts w:hint="eastAsia"/>
        </w:rPr>
        <w:t>【规范企业用人】</w:t>
      </w:r>
    </w:p>
    <w:p w14:paraId="53AD7573">
      <w:pPr>
        <w:ind w:firstLine="420"/>
      </w:pPr>
      <w:r>
        <w:rPr>
          <w:rFonts w:hint="eastAsia"/>
        </w:rPr>
        <w:t>　国资办与市人社局共同制定《南雄市市属国有企业人员公开招聘实施办法》（以下简称“办法”），办法分总则、自主引进、公开招聘、监督、附则，共5章25条，国有企业的招聘主要采用自主引进和公开招聘两方式。办法出台有利于规范市属国有企业员工管理，建立和完善企业人事管理制度。2016年，市国有企业通过自主引进方式招聘3位工作人员。</w:t>
      </w:r>
    </w:p>
    <w:p w14:paraId="178D2876">
      <w:pPr>
        <w:pStyle w:val="9"/>
      </w:pPr>
      <w:r>
        <w:rPr>
          <w:rFonts w:hint="eastAsia"/>
        </w:rPr>
        <w:t>【经营性资产清查核资】</w:t>
      </w:r>
    </w:p>
    <w:p w14:paraId="743EF371">
      <w:pPr>
        <w:ind w:firstLine="420"/>
      </w:pPr>
      <w:r>
        <w:rPr>
          <w:rFonts w:hint="eastAsia"/>
        </w:rPr>
        <w:t>　国资办根据市委、市政府安排部署，牵头开展市直单位经营性国有资产和市外国有资产清查核资工作。清查核资工作从2016年5月开始，分为宣传发动、自查、核查、汇总、托管5个阶段，2016年11月清查核资工作结束。清查核资工作对全市经营性资产有了初步的掌握，有利于下一步托管工作。</w:t>
      </w:r>
    </w:p>
    <w:p w14:paraId="155667A5">
      <w:pPr>
        <w:pStyle w:val="9"/>
      </w:pPr>
      <w:r>
        <w:rPr>
          <w:rFonts w:hint="eastAsia"/>
        </w:rPr>
        <w:t>【公开招租】</w:t>
      </w:r>
    </w:p>
    <w:p w14:paraId="7130B010">
      <w:pPr>
        <w:ind w:firstLine="420"/>
      </w:pPr>
      <w:r>
        <w:rPr>
          <w:rFonts w:hint="eastAsia"/>
        </w:rPr>
        <w:t>　国资办委托社会中介机构组织四期行政事业单位经营性国有资产公开招租，招租125宗资产，年租金收益约381.3万元，比招租底价增加36%。</w:t>
      </w:r>
    </w:p>
    <w:p w14:paraId="73E1154A">
      <w:pPr>
        <w:pStyle w:val="9"/>
      </w:pPr>
      <w:r>
        <w:rPr>
          <w:rFonts w:hint="eastAsia"/>
        </w:rPr>
        <w:t>【公务用车处置】</w:t>
      </w:r>
    </w:p>
    <w:p w14:paraId="2085C23F">
      <w:pPr>
        <w:ind w:firstLine="420"/>
      </w:pPr>
      <w:r>
        <w:rPr>
          <w:rFonts w:hint="eastAsia"/>
        </w:rPr>
        <w:t>　根据市公车改革领导小组提供数据，国资办委托社会中介机构拍卖50辆公车，报废处置46辆公车。</w:t>
      </w:r>
    </w:p>
    <w:p w14:paraId="16C9CC71">
      <w:pPr>
        <w:pStyle w:val="9"/>
      </w:pPr>
      <w:r>
        <w:rPr>
          <w:rFonts w:hint="eastAsia"/>
        </w:rPr>
        <w:t>【重点企业提质增效】</w:t>
      </w:r>
    </w:p>
    <w:p w14:paraId="1061C11B">
      <w:pPr>
        <w:ind w:firstLine="420"/>
      </w:pPr>
      <w:r>
        <w:rPr>
          <w:rFonts w:hint="eastAsia"/>
        </w:rPr>
        <w:t>　浈江电业有限公司2016年实现发电量7437.05万千瓦时，对比去年同期4591.28万千瓦时，增加2846万千瓦时，增加61.98%，完成全年目标任务4600万千瓦时的161.68%；实现发电收入3780.95万元，对比上年同期2326.77万元，增加1454.18万元，增长62.5%，完成全年目标任务2300万元的164.39%。翠屏公司木材销售、水力发电收入约1006万元，旅游收入约430万元。</w:t>
      </w:r>
    </w:p>
    <w:p w14:paraId="66A03728">
      <w:pPr>
        <w:pStyle w:val="9"/>
      </w:pPr>
      <w:r>
        <w:rPr>
          <w:rFonts w:hint="eastAsia"/>
        </w:rPr>
        <w:t>【北城区开发建设】</w:t>
      </w:r>
    </w:p>
    <w:p w14:paraId="3A7E544A">
      <w:pPr>
        <w:ind w:firstLine="420"/>
      </w:pPr>
      <w:r>
        <w:rPr>
          <w:rFonts w:hint="eastAsia"/>
        </w:rPr>
        <w:t>　协助城市改造拆迁，依法拆除河南街铝制品厂违法建筑。加大项目融资力度。协助城投公司和兴雄公司分别融资10.79亿元和3亿元用于重点项目建设。</w:t>
      </w:r>
    </w:p>
    <w:p w14:paraId="6A533389">
      <w:pPr>
        <w:pStyle w:val="9"/>
      </w:pPr>
      <w:r>
        <w:rPr>
          <w:rFonts w:hint="eastAsia"/>
        </w:rPr>
        <w:t>【重点项目建设】</w:t>
      </w:r>
    </w:p>
    <w:p w14:paraId="16CB4C8A">
      <w:pPr>
        <w:ind w:firstLine="420"/>
      </w:pPr>
      <w:r>
        <w:rPr>
          <w:rFonts w:hint="eastAsia"/>
        </w:rPr>
        <w:t>　城投公司承担项目89个，其中，新建、续建项目22个，筹建项目50个，完工项目17个，特别是雄州公园项目如期建设确保在2017年元旦开园。</w:t>
      </w:r>
    </w:p>
    <w:p w14:paraId="11186662">
      <w:pPr>
        <w:pStyle w:val="9"/>
      </w:pPr>
      <w:r>
        <w:rPr>
          <w:rFonts w:hint="eastAsia"/>
        </w:rPr>
        <w:t>【信访维稳】</w:t>
      </w:r>
    </w:p>
    <w:p w14:paraId="3BAA48CA">
      <w:pPr>
        <w:ind w:firstLine="420"/>
      </w:pPr>
      <w:r>
        <w:rPr>
          <w:rFonts w:hint="eastAsia"/>
        </w:rPr>
        <w:t>　国资办办理6起信访件、3起网络问政。妥善处理解决原外贸总公司、丝绸公司、二轻公司等改制遗留信访问题。</w:t>
      </w:r>
    </w:p>
    <w:p w14:paraId="1C37DC9D">
      <w:pPr>
        <w:ind w:firstLine="420"/>
      </w:pPr>
      <w:r>
        <w:rPr>
          <w:rFonts w:hint="eastAsia"/>
        </w:rPr>
        <w:t>（王　勇）</w:t>
      </w:r>
    </w:p>
    <w:p w14:paraId="4F6CF6CA">
      <w:pPr>
        <w:ind w:firstLine="420"/>
      </w:pPr>
      <w:r>
        <w:rPr>
          <w:rFonts w:hint="eastAsia"/>
        </w:rPr>
        <w:t>附：2016年市国资办领导班子成员名单</w:t>
      </w:r>
    </w:p>
    <w:p w14:paraId="3AA42CD1">
      <w:pPr>
        <w:ind w:firstLine="420"/>
      </w:pPr>
      <w:r>
        <w:rPr>
          <w:rFonts w:hint="eastAsia"/>
        </w:rPr>
        <w:t>主　　任：周铁山（任至5月）</w:t>
      </w:r>
    </w:p>
    <w:p w14:paraId="430CFEFA">
      <w:pPr>
        <w:ind w:firstLine="420"/>
      </w:pPr>
      <w:r>
        <w:rPr>
          <w:rFonts w:hint="eastAsia"/>
        </w:rPr>
        <w:t>　　　　　叶　忠（5月任职）</w:t>
      </w:r>
    </w:p>
    <w:p w14:paraId="1D1FDCB6">
      <w:pPr>
        <w:ind w:firstLine="420"/>
      </w:pPr>
      <w:r>
        <w:rPr>
          <w:rFonts w:hint="eastAsia"/>
        </w:rPr>
        <w:t>纪检组长：陈昌发</w:t>
      </w:r>
    </w:p>
    <w:p w14:paraId="0A1C15F2">
      <w:pPr>
        <w:ind w:firstLine="420"/>
      </w:pPr>
      <w:r>
        <w:rPr>
          <w:rFonts w:hint="eastAsia"/>
        </w:rPr>
        <w:t>副  主  任：刘世峰</w:t>
      </w:r>
    </w:p>
    <w:p w14:paraId="2A2F5D30">
      <w:pPr>
        <w:ind w:firstLine="420"/>
      </w:pPr>
    </w:p>
    <w:p w14:paraId="76BEB3B9">
      <w:pPr>
        <w:pStyle w:val="3"/>
      </w:pPr>
      <w:r>
        <w:rPr>
          <w:rFonts w:hint="eastAsia"/>
        </w:rPr>
        <w:t>食品药品监督管理</w:t>
      </w:r>
    </w:p>
    <w:p w14:paraId="241D0583">
      <w:pPr>
        <w:ind w:firstLine="420"/>
      </w:pPr>
    </w:p>
    <w:p w14:paraId="274E3389">
      <w:pPr>
        <w:pStyle w:val="9"/>
      </w:pPr>
      <w:r>
        <w:rPr>
          <w:rFonts w:hint="eastAsia"/>
        </w:rPr>
        <w:t>【概况】</w:t>
      </w:r>
    </w:p>
    <w:p w14:paraId="5E333FB1">
      <w:pPr>
        <w:ind w:firstLine="420"/>
      </w:pPr>
      <w:r>
        <w:rPr>
          <w:rFonts w:hint="eastAsia"/>
        </w:rPr>
        <w:t>　南雄市食品药品监督管理局，为市人民政府工作部门，负责全市药品、保健食品、化妆品、医疗器械、餐饮食品、酒类流通、食品生产加工和食品流通安全监管工作。正科级，设内设机构9个：办公室、政策法规股（行政审批股）、综合协调股（应急管理办公室）、食品生产安全监管股、食品流通安全监管股、食品餐饮安全监管股、药品医疗器械监管股、保健食品化妆品监管股、稽查分局（副科级）。2016年行政执法专项编制30名、在岗28人。下设6个食品药品监督管理所，为市食品药品监督管理局的派出机构，正股级，即全安镇食品药品监督管理所、乌迳镇食品药品监督管理所、珠玑镇食品药品监督管理所、黄坑镇食品药品监督管理所、水口镇食品药品监督管理所、澜河镇食品药品监督管理所。2016年派出机构行政执法专项编制28名，在岗20人。南雄市食品药品监测中心，为市食品药品监督管理局所属公益一类事业单位，正股级。2016年市食品药品监测中心事业编制10名，在岗10人。2016年以“四个最严”要求为统揽，以落实“四有两责”为总体要求，努力创新监管机制，严格网格化管理，全力做好食品药品安全保障工作，全年没有发生食品药品安全事故，全市人民群众对食品药品安全监管工作满意度提升，在2016年6个民主评议政风行风重点单位考核结果排名第一。</w:t>
      </w:r>
    </w:p>
    <w:p w14:paraId="399CF650">
      <w:pPr>
        <w:pStyle w:val="9"/>
      </w:pPr>
      <w:r>
        <w:rPr>
          <w:rFonts w:hint="eastAsia"/>
        </w:rPr>
        <w:t>【加强宣传培训教育，营造社会共治氛围】</w:t>
      </w:r>
    </w:p>
    <w:p w14:paraId="091E2C63">
      <w:pPr>
        <w:ind w:firstLine="420"/>
      </w:pPr>
      <w:r>
        <w:rPr>
          <w:rFonts w:hint="eastAsia"/>
        </w:rPr>
        <w:t>　加强宣传广度。参加“3·15”消费者权益保护日、“12·4”法制宣传日活动，组织开展形式多样的食品安全宣传周、安全用药月及一系列食品安全进企业、进学校、进社会、进机关、进农村“五进”等活动，开设南雄市食品药品监督管理局微信订阅号、在人流量大的三影塔广场和大润发广场设置宣传栏、利用局LED电子屏、三影塔广场电子屏、大润发广场LED电子屏滚动播放食品安全相关宣传标语，在南雄金点子印制刊登食品小作坊、食品摊贩以及农贸市场快速检测工作的相关内容宣传，派发宣传资料1万多份，运用微信、局网站、广播、电视等新媒体手段，深入普及新法新规，加大对科普常用知识的宣贯力度，强化百姓食药安全意识，营造全民关注食品药品安全的良好氛围。</w:t>
      </w:r>
    </w:p>
    <w:p w14:paraId="17C6795A">
      <w:pPr>
        <w:ind w:firstLine="420"/>
      </w:pPr>
      <w:r>
        <w:rPr>
          <w:rFonts w:hint="eastAsia"/>
        </w:rPr>
        <w:t>加强培训力度。举办8期852人参加食品药品从业人员培训和多期系统执法人员培训，提高全市食品药品从业人员从业素质能力和执法人员执法水平。</w:t>
      </w:r>
    </w:p>
    <w:p w14:paraId="09ECDDAA">
      <w:pPr>
        <w:ind w:firstLine="420"/>
      </w:pPr>
      <w:r>
        <w:rPr>
          <w:rFonts w:hint="eastAsia"/>
        </w:rPr>
        <w:t>加强宣传深度。建立落实“两代表一委员”食品安全监督机制，办理人大建议、政协提案3件；建立食品药品安全投诉举报奖励制度，2016年处理投诉举报26宗，落实率100%；发展社会监督员50名，食品药品协管员232名，努力形成全民参与、社会共治的管理格局。</w:t>
      </w:r>
    </w:p>
    <w:p w14:paraId="3F80021D">
      <w:pPr>
        <w:pStyle w:val="9"/>
      </w:pPr>
      <w:r>
        <w:rPr>
          <w:rFonts w:hint="eastAsia"/>
        </w:rPr>
        <w:t>【夯实基础，完善监管体系建设】</w:t>
      </w:r>
    </w:p>
    <w:p w14:paraId="5419FFE0">
      <w:pPr>
        <w:ind w:firstLine="420"/>
      </w:pPr>
      <w:r>
        <w:rPr>
          <w:rFonts w:hint="eastAsia"/>
        </w:rPr>
        <w:t>　编制南雄市食品药品监管体系“十三五”发展规划，明确“十三五”期间食品药品安全工作发展思路，推动完善食品药品安全治理体系。</w:t>
      </w:r>
    </w:p>
    <w:p w14:paraId="0D3CC69A">
      <w:pPr>
        <w:ind w:firstLine="420"/>
      </w:pPr>
      <w:r>
        <w:rPr>
          <w:rFonts w:hint="eastAsia"/>
        </w:rPr>
        <w:t>落实基层机构人员，通过争取市委、市政府支持，设立雄州食药监所，为基层所在原24名执法人员编制的基础上又增加4名行政执法人员编制，进一步加强基层监管力量。</w:t>
      </w:r>
    </w:p>
    <w:p w14:paraId="492E564C">
      <w:pPr>
        <w:ind w:firstLine="420"/>
      </w:pPr>
      <w:r>
        <w:rPr>
          <w:rFonts w:hint="eastAsia"/>
        </w:rPr>
        <w:t>强化责任落实，起草并以市政府办名议下发进一步落实食品安全属地责任工作方案，明确各镇（街道）对本行政区域的食品药品安全监督管理工作负总责，各食安委成员单位根据职责落实食品药品安全的领导责任和食品安全监管人员的监管责任。对2015年7月份南雄市食用农产品快检完成率在全韶关市排名倒数第一和基层食品药品执法人员存在兼任镇政府其他部门职务等形象，均起草相关文件并以市政府办名义下发，进一步强化各镇（街道）、食安委成员单位的执法监管职能。</w:t>
      </w:r>
    </w:p>
    <w:p w14:paraId="3B36B49E">
      <w:pPr>
        <w:ind w:firstLine="420"/>
      </w:pPr>
      <w:r>
        <w:rPr>
          <w:rFonts w:hint="eastAsia"/>
        </w:rPr>
        <w:t>强化目标考核，落实成员单位及各镇（街道）责任考核和责任追究，每年一签食品安全责任书。特别是对各镇（街道）强化食品安全在镇域经济考核权重，从往年的食品、药品安全指数各1分共2分，增加到2016年食品2分、药品2分共3分的考核权重，为基层政府抓好食品药品安全打下扎实基础。</w:t>
      </w:r>
    </w:p>
    <w:p w14:paraId="68B64553">
      <w:pPr>
        <w:ind w:firstLine="420"/>
      </w:pPr>
      <w:r>
        <w:rPr>
          <w:rFonts w:hint="eastAsia"/>
        </w:rPr>
        <w:t>开展规范化乡镇监管所创建工作。市食品药品局在2015年黄坑所规范化建设的基础上，确定其余的雄州所、珠玑所、乌迳所、水口所、澜河所5个基层所示范化建设，通过完成基础建设、建立统一规范的外观标识、人员、设备到位，做到制度上墙、台账准确、流程清晰、公示到位，运用信息化手段开展行政审批和日常监管工作，2016年，全市有5个（全韶关市共有10个）乡镇所通过考评验收，取得规范化食品药品监管所称号，切实提高基层监管实力。</w:t>
      </w:r>
    </w:p>
    <w:p w14:paraId="1EA37186">
      <w:pPr>
        <w:ind w:firstLine="420"/>
      </w:pPr>
      <w:r>
        <w:rPr>
          <w:rFonts w:hint="eastAsia"/>
        </w:rPr>
        <w:t>严格“网格化”监管工作，制定2016年“网格化”监管工作方案，明确“网格化”监管工作成员、工作区域，工作职责，推行从行政许可、日常检查、信息报告、应急处理等全过程的“2+3”“网格化”监管模式，实现了监管方式的规范化、系统化、精细化。2016年，新核发食品经营许可证601家；新发、换发药品经营质量管理规范证书74份。</w:t>
      </w:r>
    </w:p>
    <w:p w14:paraId="72AAD06A">
      <w:pPr>
        <w:ind w:firstLine="420"/>
      </w:pPr>
      <w:r>
        <w:rPr>
          <w:rFonts w:hint="eastAsia"/>
        </w:rPr>
        <w:t>推进智慧食药监工程建设，结合南雄实际，制定相关项目建设方案，按照省、市局信息化建设建设标准，开展智慧食药监工程建设，做好与省局数据中心对接工作，完成三、四级（镇、村）监管网格划分，网格监管团队10个，覆盖全市食品药品生产经营企业，完成蓝信注册，平台“四品一械”日常检查覆盖率为44.52%，追溯系统使用加入率、重点品种覆盖成功率和重点品种溯源成功率均为100%，实现全覆盖、精准监管，有力地促进监管效能提升。</w:t>
      </w:r>
    </w:p>
    <w:p w14:paraId="09C862AA">
      <w:pPr>
        <w:pStyle w:val="9"/>
      </w:pPr>
      <w:r>
        <w:rPr>
          <w:rFonts w:hint="eastAsia"/>
        </w:rPr>
        <w:t>【创新监管，规范市场秩序】</w:t>
      </w:r>
    </w:p>
    <w:p w14:paraId="43176105">
      <w:pPr>
        <w:ind w:firstLine="420"/>
      </w:pPr>
      <w:r>
        <w:rPr>
          <w:rFonts w:hint="eastAsia"/>
        </w:rPr>
        <w:t>　推进“明厨亮灶”工程建设提升餐饮单位管理水平。开展宣传发动和指导工作，并通过开展示范创建活动，引导学校食堂和大型餐饮单位将视频监控信号输送到南雄市食品药品监督管理局设立的远程监管平台。2016年，全市已完成“明厨亮灶”工程的单位有103家，其中大中型餐饮单位8家，学校食堂24家，小餐饮单位71家。学校食堂已全部实现视频监控，能实现将视频监控信号输送到市食品药品局远程监管平台单位有14家。</w:t>
      </w:r>
    </w:p>
    <w:p w14:paraId="397FD342">
      <w:pPr>
        <w:ind w:firstLine="420"/>
      </w:pPr>
      <w:r>
        <w:rPr>
          <w:rFonts w:hint="eastAsia"/>
        </w:rPr>
        <w:t>开展示范性学校平安食堂建设，保障全市师生饮食安全。韶关市政府将“建设100所中小学校（幼儿园）示范性平安食堂”确定为2016年民生实事之一。市食品药品局联合南雄市教育局遴选出14家学校（幼儿园）示范性平安食堂的创建单位，并投入530多万元创建经费，市食品药品局严格按照相关建设标准、从硬件建设、内部管理、操作规程、制度建设、资料台账等方面进行指导，并现场提出整改意见。2016年，14家创建单位顺利通过韶关市局验收考核并发文命名公布。</w:t>
      </w:r>
    </w:p>
    <w:p w14:paraId="398E16D2">
      <w:pPr>
        <w:ind w:firstLine="420"/>
      </w:pPr>
      <w:r>
        <w:rPr>
          <w:rFonts w:hint="eastAsia"/>
        </w:rPr>
        <w:t>推进农贸市场食用农产品快速检测建设，提升农产品质量安全水平。省政府将“全省1000家农贸市场开展食用农产品快速检测”确定为2016年民生实事之一，南雄市确定新城市场、繁荣市场以及黄坑市场开展食用农产品快速检测工作。市食品药品局高度重视此项工作，及时制定方案，明确市场主管、主办单位职责，同时落实相关建设资金，督促市场开办者场落实快检工作各项制度，并按要求每日及时上报检测数据。对快检不合格食用农产品，市食品药品局按要求采取无害化处理、销毁等措施，从而推动经营者落实主体责任，全面提升农贸市场食品安全管理水平目前，3家农贸市场已实现常态化顺利开展各项工作。</w:t>
      </w:r>
    </w:p>
    <w:p w14:paraId="2D3B856B">
      <w:pPr>
        <w:ind w:firstLine="420"/>
      </w:pPr>
      <w:r>
        <w:rPr>
          <w:rFonts w:hint="eastAsia"/>
        </w:rPr>
        <w:t>推进医疗机构药房药库规范化建设提升医疗机构规范化经营水平。市食品药品局联合市卫计局制定南雄市医疗机构药房药库规范化建设方案，确定2016年全市完成镇以上医疗机构“药房药库规范化建设”不少于7家，全市有11家医疗机构申报“药房药库规范化建设”。2016年有9家全面完成规范化建设经韶关市局验收通过。</w:t>
      </w:r>
    </w:p>
    <w:p w14:paraId="1FFA6CE9">
      <w:pPr>
        <w:ind w:firstLine="420"/>
      </w:pPr>
      <w:r>
        <w:rPr>
          <w:rFonts w:hint="eastAsia"/>
        </w:rPr>
        <w:t>规范“二小”企业，规范食品加工小作坊和食品摊贩经营环境。加强对“二小”行业（生产加工小作坊、食品小摊贩）监督管理，组织开展发放食品小作坊登记工作和食品摊贩登记卡管理工作，依法完善相关信息，建立并严格执行原、辅料进货查验和查验记录制度及添加剂使用记录制度，实施统一管理，还市民放心饮食。2016年，全市食品摊贩摸底149家，食品生产加工小作坊76家、食品生产企业26家，发放食品摊贩登记卡77份、食品生产加工小作坊登记证23份。</w:t>
      </w:r>
    </w:p>
    <w:p w14:paraId="3E086E6F">
      <w:pPr>
        <w:ind w:firstLine="420"/>
      </w:pPr>
      <w:r>
        <w:rPr>
          <w:rFonts w:hint="eastAsia"/>
        </w:rPr>
        <w:t>推进企业分级分类管理工作，提升企业诚信经营意识。实行药品零售企业分级分类管理，集约使用行政力量，进一步提高监管水平和效率，全市123家药品零售企业被评为A级有83家、B级32家、C级8家，评定结果已录入省电子监管平台；继续做好保健食品经营企业分级分类监管工作，建立企业等级评价、激励、惩戒体系，督促保健食品经营者加强自律，提升自身管理水平。2016年，全市174家保健食品经营企业被评为A级106家、B级45家、C级23家；继续推进餐饮服务单位量化分级管理，开展学校（幼儿园）集体食堂“灭C”行动，2016年，全市餐饮服务单位量化分级评为A级26户、B级426户、C级193户，学校（幼儿园）集体食堂量化分级全部达到B级以上，量化分级管理实施达到94.7%。</w:t>
      </w:r>
    </w:p>
    <w:p w14:paraId="36168AD2">
      <w:pPr>
        <w:pStyle w:val="9"/>
      </w:pPr>
      <w:r>
        <w:rPr>
          <w:rFonts w:hint="eastAsia"/>
        </w:rPr>
        <w:t>【管控风险，增强安全防控能力】</w:t>
      </w:r>
    </w:p>
    <w:p w14:paraId="09E8F69F">
      <w:pPr>
        <w:ind w:firstLine="420"/>
      </w:pPr>
      <w:r>
        <w:rPr>
          <w:rFonts w:hint="eastAsia"/>
        </w:rPr>
        <w:t>　开展专项整治工作，严厉打击食品药品违法犯罪行为。结合省、市局统一开展的打击食品药品违法犯罪专项行动，分解细化整治目标任务，先后组织开展打击食品非法添加违法犯罪“清源行动”、农村食品安全扫雷行动、打击药品违法犯罪“雷霆行动”、打击保健食品非法添加行为“蓝剑行动”等16项专项整治。2016年，出动执法人员7592人次，执法车辆2361辆次，检查食品药品生产经营企业6417家次，处理投诉举报26宗，下发整改意见书495份，立案82宗，办结案件82宗（其中，食品65宗、化妆品3宗、药品13宗、医疗器械1宗），行政处罚82宗，涉案货值总金额49674元，罚没金额93303元，累计罚没款计204583元。严厉打击食品药品安全违法犯罪行为。</w:t>
      </w:r>
    </w:p>
    <w:p w14:paraId="347A1204">
      <w:pPr>
        <w:ind w:firstLine="420"/>
      </w:pPr>
      <w:r>
        <w:rPr>
          <w:rFonts w:hint="eastAsia"/>
        </w:rPr>
        <w:t>全面加强食品药品监督抽检及快筛快检工作，提升科学监管水平。市食品药品局坚持以问题为导向，按照“覆盖全面、突出重点，科学严谨、注重实效”原则，加强食品药品监督抽检及快筛快检工作，主动发现风险隐患，注重食品药品监督抽检数据分析评价和结果运用，有效提升食品药品安全监管水平。2016年完成药品监督抽验95批次（其中不合格批次17批次），合格率82.11%；药品评价抽验10批次（全部合格），协助上级单位进行医疗器械抽样8批次。完成保健食品12批次（全部合格），化妆品11批次（全部合格），完成食品抽检880批次，不合格32批次，合格率96.36%（其中本级食品674批次，不合格24批次，合格率96.44%。完成韶关市级食品抽检176批次，不合格8批次，合格率95.45%；完成省级食品抽检30批次，合格率100%）。完成食品药品快筛快检821批次，其中药品快筛快检201批次（全部合格），食品快筛快检620批次（其中阳性3批次）。完成药品不良反应207份，完成年任务率130.19%。完成医疗器械不良事件69份，完成年任务率107.81%。完成化妆品不良反应7份，完成年任务率100%。</w:t>
      </w:r>
    </w:p>
    <w:p w14:paraId="4984B5B4">
      <w:pPr>
        <w:ind w:firstLine="420"/>
      </w:pPr>
      <w:r>
        <w:rPr>
          <w:rFonts w:hint="eastAsia"/>
        </w:rPr>
        <w:t>做好应急工作，提升应急管理水平。完善南雄市食品药品安全工作应急预案，充分发挥食安办的统筹协调作用，组织协调农业、质监、工商、卫生、教育、城管等成员单位开展食品安全监管工作，做好食品突发事件应急处置和重大事故查处。11月，市食品药品局联合市公安局、卫计局、疾控中心等食安委成员单位进行模拟演练，力求在突发重大食品安全事件面前，能做到判断准确、有效组织，快速反应、高效运转、处置得当，力争把损失降到最低限度。2016年全市无发生食品安全重大舆情事件，食品安全舆情监测，分析、处置、食品安全预警制度得到进一步完善。</w:t>
      </w:r>
    </w:p>
    <w:p w14:paraId="3E711EB1">
      <w:pPr>
        <w:ind w:firstLine="420"/>
      </w:pPr>
      <w:r>
        <w:rPr>
          <w:rFonts w:hint="eastAsia"/>
        </w:rPr>
        <w:t>（陈　香）</w:t>
      </w:r>
    </w:p>
    <w:p w14:paraId="1E1946FF">
      <w:pPr>
        <w:ind w:firstLine="420"/>
      </w:pPr>
    </w:p>
    <w:p w14:paraId="4A25C6BB">
      <w:pPr>
        <w:ind w:firstLine="420"/>
      </w:pPr>
      <w:r>
        <w:rPr>
          <w:rFonts w:hint="eastAsia"/>
        </w:rPr>
        <w:t>附：2016年市食品药品监管局领导班子成员名单</w:t>
      </w:r>
    </w:p>
    <w:p w14:paraId="05C6EC18">
      <w:pPr>
        <w:ind w:firstLine="420"/>
      </w:pPr>
      <w:r>
        <w:rPr>
          <w:rFonts w:hint="eastAsia"/>
        </w:rPr>
        <w:t>局　　　　　　长：吴敦林</w:t>
      </w:r>
    </w:p>
    <w:p w14:paraId="2EE813C6">
      <w:pPr>
        <w:ind w:firstLine="420"/>
      </w:pPr>
      <w:r>
        <w:rPr>
          <w:rFonts w:hint="eastAsia"/>
        </w:rPr>
        <w:t>副  　　局  　　长：刘继雄　赵永红</w:t>
      </w:r>
    </w:p>
    <w:p w14:paraId="4A57E03F">
      <w:pPr>
        <w:ind w:firstLine="420"/>
      </w:pPr>
      <w:r>
        <w:rPr>
          <w:rFonts w:hint="eastAsia"/>
        </w:rPr>
        <w:t>　　　　　　　　　　陈瑶璇（任至7月）</w:t>
      </w:r>
    </w:p>
    <w:p w14:paraId="5581F822">
      <w:pPr>
        <w:ind w:firstLine="420"/>
      </w:pPr>
      <w:r>
        <w:rPr>
          <w:rFonts w:hint="eastAsia"/>
        </w:rPr>
        <w:t>　　　　　　　　　　谢桂英（7月任职）</w:t>
      </w:r>
    </w:p>
    <w:p w14:paraId="18960C1B">
      <w:pPr>
        <w:ind w:firstLine="420"/>
      </w:pPr>
      <w:r>
        <w:rPr>
          <w:rFonts w:hint="eastAsia"/>
        </w:rPr>
        <w:t>纪　检　组　长：王　冠</w:t>
      </w:r>
    </w:p>
    <w:p w14:paraId="3DCD64DF">
      <w:pPr>
        <w:ind w:firstLine="420"/>
      </w:pPr>
      <w:r>
        <w:rPr>
          <w:rFonts w:hint="eastAsia"/>
        </w:rPr>
        <w:t>食安办专职副主任：戴明海</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F0AE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BF0933A">
            <w:pPr>
              <w:pStyle w:val="49"/>
            </w:pPr>
            <w:r>
              <w:rPr>
                <w:rFonts w:hint="eastAsia"/>
              </w:rPr>
              <w:drawing>
                <wp:inline distT="0" distB="0" distL="114300" distR="114300">
                  <wp:extent cx="2748280" cy="2061845"/>
                  <wp:effectExtent l="0" t="0" r="13970" b="14605"/>
                  <wp:docPr id="2" name="图片 2" descr="001-67   5月30日，副市长马细妹（左二）深入食品生产企业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01-67   5月30日，副市长马细妹（左二）深入食品生产企业调研"/>
                          <pic:cNvPicPr>
                            <a:picLocks noChangeAspect="1"/>
                          </pic:cNvPicPr>
                        </pic:nvPicPr>
                        <pic:blipFill>
                          <a:blip r:embed="rId124"/>
                          <a:stretch>
                            <a:fillRect/>
                          </a:stretch>
                        </pic:blipFill>
                        <pic:spPr>
                          <a:xfrm>
                            <a:off x="0" y="0"/>
                            <a:ext cx="2748280" cy="2061845"/>
                          </a:xfrm>
                          <a:prstGeom prst="rect">
                            <a:avLst/>
                          </a:prstGeom>
                        </pic:spPr>
                      </pic:pic>
                    </a:graphicData>
                  </a:graphic>
                </wp:inline>
              </w:drawing>
            </w:r>
          </w:p>
        </w:tc>
      </w:tr>
      <w:tr w14:paraId="15BC8B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BCA882F">
            <w:pPr>
              <w:pStyle w:val="49"/>
            </w:pPr>
            <w:r>
              <w:rPr>
                <w:rFonts w:hint="eastAsia"/>
              </w:rPr>
              <w:t>5月30日，副市长马细妹（左二）深入食品生产企业调研</w:t>
            </w:r>
          </w:p>
        </w:tc>
      </w:tr>
    </w:tbl>
    <w:p w14:paraId="43369E2E">
      <w:pPr>
        <w:ind w:firstLine="420"/>
      </w:pPr>
    </w:p>
    <w:p w14:paraId="34CE97F5">
      <w:pPr>
        <w:ind w:firstLine="420"/>
      </w:pPr>
    </w:p>
    <w:p w14:paraId="477E1121">
      <w:pPr>
        <w:pStyle w:val="3"/>
        <w:rPr>
          <w:rFonts w:hint="eastAsia"/>
        </w:rPr>
      </w:pPr>
      <w:r>
        <w:rPr>
          <w:rFonts w:hint="eastAsia"/>
        </w:rPr>
        <w:t>安全生产监督管理</w:t>
      </w:r>
    </w:p>
    <w:p w14:paraId="36CEB995">
      <w:pPr>
        <w:pStyle w:val="9"/>
      </w:pPr>
      <w:r>
        <w:rPr>
          <w:rFonts w:hint="eastAsia"/>
        </w:rPr>
        <w:t>【概况】</w:t>
      </w:r>
    </w:p>
    <w:p w14:paraId="0DFD9D15">
      <w:pPr>
        <w:ind w:firstLine="420"/>
      </w:pPr>
      <w:r>
        <w:rPr>
          <w:rFonts w:hint="eastAsia"/>
        </w:rPr>
        <w:t>　南雄市安全生产监督管理局组建于2005年5月，设置为正科级行政单位，作为人民政府主管安全生产综合监管的行政机构。内设综合监管股（简称综合股）、监督管理股、执法监察股（挂南雄市安全生产监督管理局执法监察大队牌子）、市安全生产应急救援指挥中心办公室，行政编制6名，行政执法专项编5名，工勤编制1名，编制12名。</w:t>
      </w:r>
    </w:p>
    <w:p w14:paraId="1CA2C077">
      <w:pPr>
        <w:pStyle w:val="9"/>
      </w:pPr>
      <w:r>
        <w:rPr>
          <w:rFonts w:hint="eastAsia"/>
        </w:rPr>
        <w:t>【安全生产形势】</w:t>
      </w:r>
    </w:p>
    <w:p w14:paraId="60C5CF70">
      <w:pPr>
        <w:ind w:firstLine="420"/>
      </w:pPr>
      <w:r>
        <w:rPr>
          <w:rFonts w:hint="eastAsia"/>
        </w:rPr>
        <w:t>　2016年安全生产围绕“预防为主、防治结合、综合治理”工作方针，落实责任、严格监管和执法，全市安全生产形势继续保持平稳，全年发生各类安全事故154起，死亡10人，受伤23人，直接经济损失257.6万元。事故起数、受伤人数与上年同期相比分别上升25%、43%，死亡人数、直接经济损失与上年同期相比分别下降9%、2.9%。没有发生较大以上生产安全事故。</w:t>
      </w:r>
    </w:p>
    <w:p w14:paraId="42712CC1">
      <w:pPr>
        <w:pStyle w:val="9"/>
      </w:pPr>
      <w:r>
        <w:rPr>
          <w:rFonts w:hint="eastAsia"/>
        </w:rPr>
        <w:t>【完善安全生产责任体系】</w:t>
      </w:r>
    </w:p>
    <w:p w14:paraId="75E83DEC">
      <w:pPr>
        <w:ind w:firstLine="420"/>
      </w:pPr>
      <w:r>
        <w:rPr>
          <w:rFonts w:hint="eastAsia"/>
        </w:rPr>
        <w:t>　市委、市政府印发《关于完善安全生产责任体系的通知》，进一步明确和落实全市各镇（街道）党（工）委、政府（办事处）、市直机关部门安全生产责任，强化党委总揽全局核心作用，强化政府领导和属地监管责任，强化党委部门及相关组织支持和保障责任，强化政府部门行业监管责任，强化安全监管部门综合监管责任，推动各单位实现安全生产责任全覆盖。</w:t>
      </w:r>
    </w:p>
    <w:p w14:paraId="4A9316E8">
      <w:pPr>
        <w:pStyle w:val="9"/>
      </w:pPr>
      <w:r>
        <w:rPr>
          <w:rFonts w:hint="eastAsia"/>
        </w:rPr>
        <w:t>【开展安全生产大检查和隐患排查治理】</w:t>
      </w:r>
    </w:p>
    <w:p w14:paraId="5F492E4F">
      <w:pPr>
        <w:ind w:firstLine="420"/>
      </w:pPr>
      <w:r>
        <w:rPr>
          <w:rFonts w:hint="eastAsia"/>
        </w:rPr>
        <w:t>　2016年印发《南雄市2016年安全生产隐患排查专项整治工作方案》，在全市范围内突出道路交通、建筑施工、危险化学品、非煤矿山、民爆器材、烟花爆竹、旅游、特种设备、涉氨涉爆、人员密集场所、城市管理、水上交通、农业机械、林业防火、城镇燃气等重点行业领域的隐患排查整治。2016年开展隐患排查专项整治累计检查生产经营单位586家次，排查出安全隐患390项，整改复查率达100%，对未整改完毕的安全隐患要求落实“措施、人员、资金”等保障措施，充分保障全市安全生产形势持续稳定。</w:t>
      </w:r>
    </w:p>
    <w:p w14:paraId="607B6525">
      <w:pPr>
        <w:pStyle w:val="9"/>
      </w:pPr>
      <w:r>
        <w:rPr>
          <w:rFonts w:hint="eastAsia"/>
        </w:rPr>
        <w:t>【落实化工园区风险评估隐患整改】</w:t>
      </w:r>
    </w:p>
    <w:p w14:paraId="1B468806">
      <w:pPr>
        <w:ind w:firstLine="420"/>
      </w:pPr>
      <w:r>
        <w:rPr>
          <w:rFonts w:hint="eastAsia"/>
        </w:rPr>
        <w:t>　2016年印发《南雄市化工园区安全风险和安全隐患专项治理工作方案》，对广东科安安全评价有限公司专家评估出化工园区整体性风险7项，45家危险化学品生产企业的245项安全隐患逐一分类列表，明确责任单位、整改期限和整改方案。企业存在安全隐患已全部整改完毕，确保园区企业生产安全平稳。</w:t>
      </w:r>
    </w:p>
    <w:p w14:paraId="07C2814D">
      <w:pPr>
        <w:pStyle w:val="9"/>
      </w:pPr>
      <w:r>
        <w:rPr>
          <w:rFonts w:hint="eastAsia"/>
        </w:rPr>
        <w:t>【推进园区安全生产标准化创建】</w:t>
      </w:r>
    </w:p>
    <w:p w14:paraId="709ECB3B">
      <w:pPr>
        <w:ind w:firstLine="420"/>
      </w:pPr>
      <w:r>
        <w:rPr>
          <w:rFonts w:hint="eastAsia"/>
        </w:rPr>
        <w:t>　向市政府申请65万元专项资金用于解决园区化工企业安全生产标准化创建工作，全面推进园区化工企业安全生产标准管理，切实提升企业本质安全生产水平，68家企业已经达到安全生产标准化三级标准，并取得安全生产标准化牌匾和证书，化工及危险化学品生产企业安全生产标准化达标率达到100%。</w:t>
      </w:r>
    </w:p>
    <w:p w14:paraId="4AFC98E8">
      <w:pPr>
        <w:pStyle w:val="9"/>
      </w:pPr>
      <w:r>
        <w:rPr>
          <w:rFonts w:hint="eastAsia"/>
        </w:rPr>
        <w:t>【加强基层安监力量建设】</w:t>
      </w:r>
    </w:p>
    <w:p w14:paraId="35002842">
      <w:pPr>
        <w:ind w:firstLine="420"/>
      </w:pPr>
      <w:r>
        <w:rPr>
          <w:rFonts w:hint="eastAsia"/>
        </w:rPr>
        <w:t>　2016年5月开展全市基层安全监管人员培训班，对全市19个单位（镇、街道、园区）19名安监站长、63名专职安全检查员进行培训，并对培训合格监管人员颁发安全检查工作证，充实和加强基层安全监管力量，推动基层安全监管工作上新水平。</w:t>
      </w:r>
    </w:p>
    <w:p w14:paraId="2E55A13D">
      <w:pPr>
        <w:pStyle w:val="9"/>
      </w:pPr>
      <w:r>
        <w:rPr>
          <w:rFonts w:hint="eastAsia"/>
        </w:rPr>
        <w:t>【行政许可】</w:t>
      </w:r>
    </w:p>
    <w:p w14:paraId="410245ED">
      <w:pPr>
        <w:ind w:firstLine="420"/>
      </w:pPr>
      <w:r>
        <w:rPr>
          <w:rFonts w:hint="eastAsia"/>
        </w:rPr>
        <w:t>　2016年全市完成烟花爆竹经营（零售）许可证36家；加油站危险化学品经营许可证换证6家；园区危化品生产企业领取安全生产许可证7家，延期换证10家；进入专篇编制项目2个；其余企业在建设、申报阶段，行政许可工作取得一定成效。</w:t>
      </w:r>
    </w:p>
    <w:p w14:paraId="0CA217B9">
      <w:pPr>
        <w:pStyle w:val="9"/>
      </w:pPr>
      <w:r>
        <w:rPr>
          <w:rFonts w:hint="eastAsia"/>
        </w:rPr>
        <w:t>【烟花爆竹专项整治】</w:t>
      </w:r>
    </w:p>
    <w:p w14:paraId="63D5F125">
      <w:pPr>
        <w:ind w:firstLine="420"/>
      </w:pPr>
      <w:r>
        <w:rPr>
          <w:rFonts w:hint="eastAsia"/>
        </w:rPr>
        <w:t>　成立专项整治小组，联合公安、工商、供销等部门，在春节、清明等节日开展烟花爆竹专项整治行动，有效督促烟花爆竹经营管理，杜绝超范围存放、混存、混放等违规行为。2016年查获收缴及销毁假冒伪劣烟花爆竹1650件，有效打击非法经营烟花爆竹违法行为，规范市场经营秩序。</w:t>
      </w:r>
    </w:p>
    <w:p w14:paraId="511C1104">
      <w:pPr>
        <w:pStyle w:val="9"/>
      </w:pPr>
      <w:r>
        <w:rPr>
          <w:rFonts w:hint="eastAsia"/>
        </w:rPr>
        <w:t>【完善应急管理体系建设】</w:t>
      </w:r>
    </w:p>
    <w:p w14:paraId="1B053220">
      <w:pPr>
        <w:ind w:firstLine="420"/>
      </w:pPr>
      <w:r>
        <w:rPr>
          <w:rFonts w:hint="eastAsia"/>
        </w:rPr>
        <w:t>　严格按照检查计划对全市生产经营单位开展应急执法检查，要求各生产经营单位按照法律法规要求配备应急物资、开展应急演练、制定本单位应急预案并备案。2016年6月29日，南雄市政府组织安监、公安局、消防、气象、始兴和仁化消防大队等多个部门在广东衡光化工有限公司开展综合性的跨区域应急演练，充分考验全市应急救援能力水平，为应急救援实战积累经验。</w:t>
      </w:r>
    </w:p>
    <w:p w14:paraId="104F9218">
      <w:pPr>
        <w:pStyle w:val="9"/>
      </w:pPr>
      <w:r>
        <w:rPr>
          <w:rFonts w:hint="eastAsia"/>
        </w:rPr>
        <w:t>【广泛宣传，提升民众安全意识】</w:t>
      </w:r>
    </w:p>
    <w:p w14:paraId="7BCB941D">
      <w:pPr>
        <w:ind w:firstLine="420"/>
      </w:pPr>
      <w:r>
        <w:rPr>
          <w:rFonts w:hint="eastAsia"/>
        </w:rPr>
        <w:t>　2016年制作以“畅通应急通道”和“注意安全”为主题两张安全文化专题公益宣传片，在南雄电视台、三影塔广场LED广告屏轮动展播；印制3.5万册安全生产应急知识读本，读本内容涵盖道路交通、消防、用电、校园、危险化学品、气象防雷等各行业安全生产知识；印制1万条安全知识宣传厨房围裙、2万把安全知识宣传扇，将宣传触角延伸到全市各镇（街道）、村、村小组，扩大宣传的覆盖面，在全市范围内营造学安全、懂安全、保安全的浓厚氛围；2016年6月16日，联合公安、消防、交通等部门在三影塔广场举办以“强化安全发展观念、提升全民安全素质”为主题咨询日活动，通过悬挂标语横幅、发放宣传资料、展示案例、解答群众咨询等形式，向群众宣传安全生产方面知识，吸引广大市民纷纷驻足。咨询活动期间，向市民发放各种宣传挂图、资料3000份，应急知识手册3000本，安全宣传扇1000把，安全围裙2000条，营造浓厚安全生产文化氛围。</w:t>
      </w:r>
    </w:p>
    <w:p w14:paraId="7F6AE441">
      <w:pPr>
        <w:ind w:firstLine="420"/>
      </w:pPr>
      <w:r>
        <w:rPr>
          <w:rFonts w:hint="eastAsia"/>
        </w:rPr>
        <w:t>（严先文）</w:t>
      </w:r>
    </w:p>
    <w:p w14:paraId="3BA2F9BF">
      <w:pPr>
        <w:ind w:firstLine="420"/>
      </w:pPr>
    </w:p>
    <w:p w14:paraId="085745CB">
      <w:pPr>
        <w:ind w:firstLine="420"/>
      </w:pPr>
      <w:r>
        <w:rPr>
          <w:rFonts w:hint="eastAsia"/>
        </w:rPr>
        <w:t>附：2016年市安监局领导班子成员名单</w:t>
      </w:r>
    </w:p>
    <w:p w14:paraId="2BF075B8">
      <w:pPr>
        <w:ind w:firstLine="420"/>
      </w:pPr>
      <w:r>
        <w:rPr>
          <w:rFonts w:hint="eastAsia"/>
        </w:rPr>
        <w:t>局　　　长：陈志雄</w:t>
      </w:r>
    </w:p>
    <w:p w14:paraId="78FD87E8">
      <w:pPr>
        <w:ind w:firstLine="420"/>
      </w:pPr>
      <w:r>
        <w:rPr>
          <w:rFonts w:hint="eastAsia"/>
        </w:rPr>
        <w:t>副　局　长：李贤卫　何国华</w:t>
      </w:r>
    </w:p>
    <w:p w14:paraId="0407B66D">
      <w:pPr>
        <w:ind w:firstLine="420"/>
      </w:pPr>
      <w:r>
        <w:rPr>
          <w:rFonts w:hint="eastAsia"/>
        </w:rPr>
        <w:t>纪 检 组 长：张东红</w:t>
      </w:r>
    </w:p>
    <w:p w14:paraId="60DB8191">
      <w:pPr>
        <w:ind w:firstLine="420"/>
      </w:pPr>
      <w:r>
        <w:rPr>
          <w:rFonts w:hint="eastAsia"/>
        </w:rPr>
        <w:t>执法大队长：沈学辉</w:t>
      </w:r>
    </w:p>
    <w:p w14:paraId="08239B74">
      <w:pPr>
        <w:ind w:firstLine="420"/>
      </w:pPr>
      <w:r>
        <w:rPr>
          <w:rFonts w:hint="eastAsia"/>
        </w:rPr>
        <w:t>应急办主任：刘瑞贵</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8F7F9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26F7996">
            <w:pPr>
              <w:pStyle w:val="49"/>
            </w:pPr>
            <w:r>
              <w:rPr>
                <w:rFonts w:hint="eastAsia"/>
              </w:rPr>
              <w:drawing>
                <wp:inline distT="0" distB="0" distL="114300" distR="114300">
                  <wp:extent cx="2726690" cy="1815465"/>
                  <wp:effectExtent l="0" t="0" r="16510" b="13335"/>
                  <wp:docPr id="4" name="图片 4" descr="001-68  9月19日，市委常委、常务副市长朱海兵（前排左二）检查安全生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001-68  9月19日，市委常委、常务副市长朱海兵（前排左二）检查安全生产"/>
                          <pic:cNvPicPr>
                            <a:picLocks noChangeAspect="1"/>
                          </pic:cNvPicPr>
                        </pic:nvPicPr>
                        <pic:blipFill>
                          <a:blip r:embed="rId125"/>
                          <a:stretch>
                            <a:fillRect/>
                          </a:stretch>
                        </pic:blipFill>
                        <pic:spPr>
                          <a:xfrm>
                            <a:off x="0" y="0"/>
                            <a:ext cx="2726690" cy="1815465"/>
                          </a:xfrm>
                          <a:prstGeom prst="rect">
                            <a:avLst/>
                          </a:prstGeom>
                        </pic:spPr>
                      </pic:pic>
                    </a:graphicData>
                  </a:graphic>
                </wp:inline>
              </w:drawing>
            </w:r>
          </w:p>
        </w:tc>
      </w:tr>
      <w:tr w14:paraId="2AF51D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E4F9C55">
            <w:pPr>
              <w:pStyle w:val="49"/>
            </w:pPr>
            <w:r>
              <w:rPr>
                <w:rFonts w:hint="eastAsia"/>
              </w:rPr>
              <w:t>9月19日，市委常委、常务副市长朱海兵（前排左二）检查安全生产</w:t>
            </w:r>
          </w:p>
        </w:tc>
      </w:tr>
    </w:tbl>
    <w:p w14:paraId="08584886">
      <w:pPr>
        <w:ind w:firstLine="420"/>
      </w:pPr>
    </w:p>
    <w:p w14:paraId="602718CF">
      <w:pPr>
        <w:ind w:firstLine="420"/>
      </w:pPr>
    </w:p>
    <w:p w14:paraId="56470D05">
      <w:pPr>
        <w:ind w:firstLine="420"/>
      </w:pPr>
    </w:p>
    <w:p w14:paraId="2110F532">
      <w:pPr>
        <w:ind w:firstLine="420"/>
      </w:pPr>
    </w:p>
    <w:p w14:paraId="673CE895">
      <w:pPr>
        <w:ind w:firstLine="420"/>
      </w:pPr>
    </w:p>
    <w:p w14:paraId="292990A9">
      <w:pPr>
        <w:ind w:firstLine="420"/>
      </w:pPr>
    </w:p>
    <w:p w14:paraId="672ABCC9">
      <w:pPr>
        <w:ind w:firstLine="420"/>
        <w:rPr>
          <w:rFonts w:hint="eastAsia"/>
        </w:rPr>
      </w:pPr>
    </w:p>
    <w:p w14:paraId="2B157846">
      <w:pPr>
        <w:pStyle w:val="2"/>
        <w:ind w:firstLine="883"/>
      </w:pPr>
      <w:r>
        <w:t>财政·金融</w:t>
      </w:r>
    </w:p>
    <w:p w14:paraId="0732650A">
      <w:pPr>
        <w:pStyle w:val="3"/>
      </w:pPr>
      <w:r>
        <w:rPr>
          <w:rFonts w:hint="eastAsia"/>
        </w:rPr>
        <w:t>财　政</w:t>
      </w:r>
    </w:p>
    <w:p w14:paraId="23DE1BDE">
      <w:pPr>
        <w:ind w:firstLine="420"/>
      </w:pPr>
    </w:p>
    <w:p w14:paraId="1B49D21E">
      <w:pPr>
        <w:pStyle w:val="9"/>
      </w:pPr>
      <w:r>
        <w:rPr>
          <w:rFonts w:hint="eastAsia"/>
        </w:rPr>
        <w:t>【概况】</w:t>
      </w:r>
    </w:p>
    <w:p w14:paraId="5BF3B455">
      <w:pPr>
        <w:ind w:firstLine="420"/>
      </w:pPr>
      <w:r>
        <w:rPr>
          <w:rFonts w:hint="eastAsia"/>
        </w:rPr>
        <w:t>　南雄市财政局内设办公室、预算股、国库股等19个股室（2016年新增财政数据中心、镇村财务管理股和农业综合管理办公室等3个部门），下设政府采购办、国库支付中心、公共资产管理中心、投资评审中心等4个副科级事业单位。政府采购办、国库支付中心、公共资产管理中心参照公务员管理。管辖18个镇（街道）财政所。财政局党总支下设局机关党支部、老干部党支部等2个党支部，原下设的国库支付中心党支部、公共资产管理中心党支部、政府采购办党支部等3个党支部于10月撤销。2016年财政局获南雄市直单位绩效考核2015年度一等奖。</w:t>
      </w:r>
    </w:p>
    <w:p w14:paraId="293683AC">
      <w:pPr>
        <w:pStyle w:val="9"/>
      </w:pPr>
      <w:r>
        <w:rPr>
          <w:rFonts w:hint="eastAsia"/>
        </w:rPr>
        <w:t>【财税收入实现可比增长】</w:t>
      </w:r>
    </w:p>
    <w:p w14:paraId="30A10323">
      <w:pPr>
        <w:ind w:firstLine="420"/>
      </w:pPr>
      <w:r>
        <w:rPr>
          <w:rFonts w:hint="eastAsia"/>
        </w:rPr>
        <w:t>　2016年，受经济下行压力、“营改增”改革、结构性减税以及地方主要产业烟叶生产减收等因素影响，全市财税收入工作形势严峻、压力重重。利用协税护税平台，主动加强税务等各部门沟通联系，做好税源调查，加强重点企业和重点建设项目的税收走势分析，对财税情况做到提前预判、提前介入、重点把控、全力征收，重点加大对耕地占用税、城镇土地使用税、土地增值税、房产税等税收的征收力度，确保税收均衡入库。全年全市地方一般公共预算收入完成5.82亿元，可比口径增长0.09%。</w:t>
      </w:r>
    </w:p>
    <w:p w14:paraId="4546C684">
      <w:pPr>
        <w:pStyle w:val="9"/>
      </w:pPr>
      <w:r>
        <w:rPr>
          <w:rFonts w:hint="eastAsia"/>
        </w:rPr>
        <w:t>【争项目争资金】</w:t>
      </w:r>
    </w:p>
    <w:p w14:paraId="29227241">
      <w:pPr>
        <w:ind w:firstLine="420"/>
      </w:pPr>
      <w:r>
        <w:rPr>
          <w:rFonts w:hint="eastAsia"/>
        </w:rPr>
        <w:t>　针对地方财力有限，对上级专项以及转移支付依赖大的现状，财政局发挥财政职能作用，加强与相关部门联系，充分利用南雄中央苏区县、生态功能发展区等资源优势，共同研究吃透专项扶持政策，主动与上级部门沟通汇报，找准南雄经济发展实情与上级政策的最佳结合点，抢抓机遇，极力向上级争取政策、资金和项目支持，以缓解全市地方财力不足问题。2016年，争取到韶关市唯一的全国建制镇示范点项目资金6000万元，韶关市唯一的扶持村级发展集体经济示范点项目资金5000万元；争取到省政府发行的地方债券5.6亿元，占全韶关市各县（市、区）的40%以上，同时争取置换债券资金4700万元。2016年，上级补助收入完成17.11亿元，完成年初预算的136.7%。争取上级政策、项目和资金支持事关南雄发展全局的北城区开发、旧城区提质改造、雄州公园、华电、</w:t>
      </w:r>
    </w:p>
    <w:p w14:paraId="3ABAB257">
      <w:pPr>
        <w:ind w:firstLine="420"/>
      </w:pPr>
    </w:p>
    <w:p w14:paraId="6586DFB9">
      <w:pPr>
        <w:ind w:firstLine="420"/>
      </w:pPr>
    </w:p>
    <w:p w14:paraId="6483DC6D">
      <w:pPr>
        <w:ind w:firstLine="420"/>
      </w:pPr>
      <w:r>
        <w:rPr>
          <w:rFonts w:hint="eastAsia"/>
        </w:rPr>
        <w:t>犁牛坪风电等重点项目建设以及城镇道路交通、水利等基础设施建设，提升南雄整体形象。</w:t>
      </w:r>
    </w:p>
    <w:p w14:paraId="196644BD">
      <w:pPr>
        <w:pStyle w:val="9"/>
      </w:pPr>
      <w:r>
        <w:rPr>
          <w:rFonts w:hint="eastAsia"/>
        </w:rPr>
        <w:t>【财政体制改革】</w:t>
      </w:r>
    </w:p>
    <w:p w14:paraId="4C0C8256">
      <w:pPr>
        <w:ind w:firstLine="420"/>
      </w:pPr>
      <w:r>
        <w:rPr>
          <w:rFonts w:hint="eastAsia"/>
        </w:rPr>
        <w:t>　2016年，财政局以新预算实施为契机，深化财政体制改革，不断提高财政科学化、规范化和精细化管理水平。</w:t>
      </w:r>
    </w:p>
    <w:p w14:paraId="7B59A8A4">
      <w:pPr>
        <w:ind w:firstLine="420"/>
      </w:pPr>
      <w:r>
        <w:rPr>
          <w:rFonts w:hint="eastAsia"/>
        </w:rPr>
        <w:t>全力推进新预算法实施，强化预算刚性约束。2016年财政局推进零基预算编制，对市直各预算单位所有财政性资金安排，以零为基础，不考虑过去的预算项目和收支水平，从实际需要出发，在综合平衡的基础上编制预算。同时，在预算执行中，严格预算调整，对于新增项目的调整预算，必须有新增的预算收入，并且须经市人大常委会通过，才可安排预算调整，杜绝预算调整的随意性和盲目性，增加预算刚性约束。</w:t>
      </w:r>
    </w:p>
    <w:p w14:paraId="1F077356">
      <w:pPr>
        <w:ind w:firstLine="420"/>
      </w:pPr>
      <w:r>
        <w:rPr>
          <w:rFonts w:hint="eastAsia"/>
        </w:rPr>
        <w:t>统筹收回存量资金，提高资金使用效率。结合新形势财政新要求，从增加可用资金和提高财政资金使用效率考虑，财政局主动加强沟通，争取到市委市政府的有力支持，消化沉淀资金，先行一步，在韶关各县（市、区）第一个实施收回存量资金改革，累计收回单位存量资金5000多万元，统筹使用到全市经济社会发展急需的地方和支持全市重点项目建设。</w:t>
      </w:r>
    </w:p>
    <w:p w14:paraId="337659C6">
      <w:pPr>
        <w:ind w:firstLine="420"/>
      </w:pPr>
      <w:r>
        <w:rPr>
          <w:rFonts w:hint="eastAsia"/>
        </w:rPr>
        <w:t>加强财务人员培训，提升财务人员素质。结合新预算法实施需要和财政财务人员普遍年龄偏大情况，财政局把加强财务人员培训确定为亮点工作来抓紧抓好，累计投入50万元，建成功能齐全专门业务培训室，并利用建成培训室组织全市分管财务领导、财务人员和财政所所长进行财务知识专题培训和预算单位财务集中核算业务培训，不断提升财务人员工作水平。</w:t>
      </w:r>
    </w:p>
    <w:p w14:paraId="25D3E1FD">
      <w:pPr>
        <w:ind w:firstLine="420"/>
      </w:pPr>
      <w:r>
        <w:rPr>
          <w:rFonts w:hint="eastAsia"/>
        </w:rPr>
        <w:t>推行公务卡结算制度，规范公务行为。结合全市实际，及时制定公务卡结算实施方案，推动公务消费公务卡结算制度实施，利用公务卡加强和规范公务支出管理，提高行政事业单位财务透明度，从源头上防治腐败和减少违法违规行为。</w:t>
      </w:r>
    </w:p>
    <w:p w14:paraId="7E6D7008">
      <w:pPr>
        <w:pStyle w:val="9"/>
      </w:pPr>
      <w:r>
        <w:rPr>
          <w:rFonts w:hint="eastAsia"/>
        </w:rPr>
        <w:t>【民生事业保障】</w:t>
      </w:r>
    </w:p>
    <w:p w14:paraId="43A6B370">
      <w:pPr>
        <w:ind w:firstLine="420"/>
      </w:pPr>
      <w:r>
        <w:rPr>
          <w:rFonts w:hint="eastAsia"/>
        </w:rPr>
        <w:t>　2016年，财政局把加快支出进度作为财政工作重中之重，多次召开全市加快财政支出进度协调会议，按照“谁使用，谁负责”的原则，实行财政支出“三挂钩”机制，把财政支出与绩效考核挂钩、公用经费挂钩、次年项目预算挂钩，督促支出进度较慢、项目资金较多的单位落实支出主体责任，加快项目实施力度，切实加快支出进度，强化支出主体责任的落实。2016年地方公共财政预算支出完26.5亿元，完成年初预算的139%。其中社会保障和就业、教育、医疗卫生、农林水等9项民生21.52亿元，占公共财政预算支出的81.2%，财政资金支出不断向民生实事方面倾斜，民计民生保障得到稳步推进。</w:t>
      </w:r>
    </w:p>
    <w:p w14:paraId="048702A5">
      <w:pPr>
        <w:ind w:firstLine="420"/>
      </w:pPr>
      <w:r>
        <w:rPr>
          <w:rFonts w:hint="eastAsia"/>
        </w:rPr>
        <w:t>支持社会保障事业发展。筹措资金，提高社会保障水平。2016年为10526名低保对象发放低保救助金2599万元，为五保对象发放五保金897万元。</w:t>
      </w:r>
    </w:p>
    <w:p w14:paraId="43CADAA3">
      <w:pPr>
        <w:ind w:firstLine="420"/>
      </w:pPr>
      <w:r>
        <w:rPr>
          <w:rFonts w:hint="eastAsia"/>
        </w:rPr>
        <w:t>落实教育惠民。坚持优先发展教育事业，高度重视增加财政对教育的投入，全面提高教育保障水平。拨付教育强县和义务教育发展基本均衡资金625万元；投入5658万元用于城乡免费义务教育公用经费；投入959万元解决学前教育、特殊教育办学困难问题。</w:t>
      </w:r>
    </w:p>
    <w:p w14:paraId="29743B21">
      <w:pPr>
        <w:ind w:firstLine="420"/>
      </w:pPr>
      <w:r>
        <w:rPr>
          <w:rFonts w:hint="eastAsia"/>
        </w:rPr>
        <w:t>提高医疗保障水平。配合农村合作医疗与城镇居民基本医疗保险并轨运行，2016年累计安排城乡居民基本医疗保险配套资金2425万元，将财政补助标准从每人每月380元提高到420元。</w:t>
      </w:r>
    </w:p>
    <w:p w14:paraId="0758CD74">
      <w:pPr>
        <w:ind w:firstLine="420"/>
      </w:pPr>
      <w:r>
        <w:rPr>
          <w:rFonts w:hint="eastAsia"/>
        </w:rPr>
        <w:t>落实惠农政策。2016年拨付高标准农田建设资金7895万元；安排水利工程、防灾减灾建设资金3.11亿元；大力整合财政资金，切实推进精准扶贫，本级财政共安排1322万元，帮助贫困村和贫困户改善生产生活条件。</w:t>
      </w:r>
    </w:p>
    <w:p w14:paraId="5C2FDB13">
      <w:pPr>
        <w:ind w:firstLine="420"/>
      </w:pPr>
      <w:r>
        <w:rPr>
          <w:rFonts w:hint="eastAsia"/>
        </w:rPr>
        <w:t>提高村（居）委会基本财力保障水平。从巩固基层执政基础出发，落实市政府承诺10件民生实事中的提高村（居）委会基本财力保障水平，为村（居）委会干部调资和增加办公经费，新增资金1150万元，确保村（居）委会健康运转。</w:t>
      </w:r>
    </w:p>
    <w:p w14:paraId="42418764">
      <w:pPr>
        <w:ind w:firstLine="420"/>
      </w:pPr>
      <w:r>
        <w:rPr>
          <w:rFonts w:hint="eastAsia"/>
        </w:rPr>
        <w:t>落实调资增资政策。筹措资金，切实落实各项调资增资政策。主要有增加住房维修补贴、增加乡镇山区补贴、提高山区教师补贴标准等。</w:t>
      </w:r>
    </w:p>
    <w:p w14:paraId="5C0AF8FD">
      <w:pPr>
        <w:pStyle w:val="9"/>
      </w:pPr>
      <w:r>
        <w:rPr>
          <w:rFonts w:hint="eastAsia"/>
        </w:rPr>
        <w:t>【资金资产管理】</w:t>
      </w:r>
    </w:p>
    <w:p w14:paraId="5AA42966">
      <w:pPr>
        <w:ind w:firstLine="420"/>
      </w:pPr>
      <w:r>
        <w:rPr>
          <w:rFonts w:hint="eastAsia"/>
        </w:rPr>
        <w:t>　推动财政一体化平台建设，规范支付行为。加强预算单位资金支付审核，扩大直接支付，减少授权支付。2016年国库集中支付资金41.21亿元，其中直接支付37.81亿元，授权支付3.4亿元，直接支付率91.75%。</w:t>
      </w:r>
    </w:p>
    <w:p w14:paraId="61E74CFA">
      <w:pPr>
        <w:ind w:firstLine="420"/>
      </w:pPr>
      <w:r>
        <w:rPr>
          <w:rFonts w:hint="eastAsia"/>
        </w:rPr>
        <w:t>推动政府采购电子平台建设，规范政府采购行为。2016年，完成政府采购339宗，采购预算资金2.96亿元，实现采购金额2.68亿元，节约资金2800多万元，节约率9.71%。其中直接2.54亿元，直接支付率达85.8%。</w:t>
      </w:r>
    </w:p>
    <w:p w14:paraId="7B249EEF">
      <w:pPr>
        <w:ind w:firstLine="420"/>
      </w:pPr>
      <w:r>
        <w:rPr>
          <w:rFonts w:hint="eastAsia"/>
        </w:rPr>
        <w:t>加强行政固定资产管理，掌握行政单位资产全貌。充分利用固定资产管理平台，对行政单位固定资产全面清查、审核、登记，加强行政固定资产管理。</w:t>
      </w:r>
    </w:p>
    <w:p w14:paraId="565278D5">
      <w:pPr>
        <w:ind w:firstLine="420"/>
      </w:pPr>
      <w:r>
        <w:rPr>
          <w:rFonts w:hint="eastAsia"/>
        </w:rPr>
        <w:t>加强财政资金评审监管，规范评审行为。通过招标方式引进6家评审中介机构参与项目评审，提高评审效率，减少评审项目积压。并以摇号的方式确定各自的评审项目，做到公开、公平、公正。</w:t>
      </w:r>
    </w:p>
    <w:p w14:paraId="14E729F5">
      <w:pPr>
        <w:pStyle w:val="9"/>
      </w:pPr>
      <w:r>
        <w:rPr>
          <w:rFonts w:hint="eastAsia"/>
        </w:rPr>
        <w:t>【财政监管更加完善】</w:t>
      </w:r>
    </w:p>
    <w:p w14:paraId="1CBEEABB">
      <w:pPr>
        <w:ind w:firstLine="420"/>
      </w:pPr>
      <w:r>
        <w:rPr>
          <w:rFonts w:hint="eastAsia"/>
        </w:rPr>
        <w:t>　2016年，财政局坚持突出财政的基础和重要支柱作用，不断加强财政管理，增强财政工作效能。</w:t>
      </w:r>
    </w:p>
    <w:p w14:paraId="77B0530A">
      <w:pPr>
        <w:ind w:firstLine="420"/>
      </w:pPr>
      <w:r>
        <w:rPr>
          <w:rFonts w:hint="eastAsia"/>
        </w:rPr>
        <w:t>加强财政监督管理。强化财务监督检查。组织开展会计信息质量检查和农村集体财务管理工作检查，规范镇村财务管理和财务人员的财务行为。坚持以监控银行账户来规范村级财务管理。要求各乡镇统一开设银行结算集中账户，清理“僵尸”账户、归并同类账户、注销睡眠账户，并统一利用农村集体“三资”管理服务平台进行核算管理，提高账户监管的有效性。</w:t>
      </w:r>
    </w:p>
    <w:p w14:paraId="4D636107">
      <w:pPr>
        <w:ind w:firstLine="420"/>
      </w:pPr>
      <w:r>
        <w:rPr>
          <w:rFonts w:hint="eastAsia"/>
        </w:rPr>
        <w:t>健全内部控制机制。成立财政局内部控制领导小组，积极推动财政内部控制工作，印发《南雄市财政局内部控制基本制度（试行）的通知》，制定和完善一系列制度、程序和方法，构建形成对各类工作风险进行事前防范、事中控制、事后监督和纠正的动态过程和机制。有效防控财政业务及财政管理中的各类风险。</w:t>
      </w:r>
    </w:p>
    <w:p w14:paraId="0D6E6B96">
      <w:pPr>
        <w:ind w:firstLine="420"/>
      </w:pPr>
      <w:r>
        <w:rPr>
          <w:rFonts w:hint="eastAsia"/>
        </w:rPr>
        <w:t>加强地方财政账户清理。严格按照财政专户清理要求，清理整顿本级不符合文件规定的财政专户，精简压缩专户数量，严格专户管理，杜绝违规开设专户。2016年清理撤并6个县级财政专户和50个乡镇财政专户。</w:t>
      </w:r>
    </w:p>
    <w:p w14:paraId="56CCBAA5">
      <w:pPr>
        <w:ind w:firstLine="420"/>
      </w:pPr>
      <w:r>
        <w:rPr>
          <w:rFonts w:hint="eastAsia"/>
        </w:rPr>
        <w:t>推进预算信息公开。要求所有使用财政资金的部门都要在门户网站设立预算公开专栏，尤其是财政资金安排的“三公”经费，并做到长期保留，主动接受社会公众查询监督。</w:t>
      </w:r>
    </w:p>
    <w:p w14:paraId="219DB433">
      <w:pPr>
        <w:pStyle w:val="9"/>
      </w:pPr>
      <w:r>
        <w:rPr>
          <w:rFonts w:hint="eastAsia"/>
        </w:rPr>
        <w:t>【队伍建设】</w:t>
      </w:r>
    </w:p>
    <w:p w14:paraId="30279A2B">
      <w:pPr>
        <w:ind w:firstLine="420"/>
      </w:pPr>
      <w:r>
        <w:rPr>
          <w:rFonts w:hint="eastAsia"/>
        </w:rPr>
        <w:t>　2016年，财政局以“两学一做”学习教育为契机，全面加强干部队伍建设，提升财政人员整体素质。</w:t>
      </w:r>
    </w:p>
    <w:p w14:paraId="395D60DC">
      <w:pPr>
        <w:ind w:firstLine="420"/>
      </w:pPr>
      <w:r>
        <w:rPr>
          <w:rFonts w:hint="eastAsia"/>
        </w:rPr>
        <w:t>注重思想建设。组织“两学一做”考学和竞赛活动，邀请党校讲师做习</w:t>
      </w:r>
      <w:r>
        <w:rPr>
          <w:rFonts w:hint="eastAsia"/>
          <w:lang w:val="en-US" w:eastAsia="zh-CN"/>
        </w:rPr>
        <w:t>近平</w:t>
      </w:r>
      <w:r>
        <w:rPr>
          <w:rFonts w:hint="eastAsia"/>
        </w:rPr>
        <w:t>总书记治国理政新理念新思想新战略专题讲座。</w:t>
      </w:r>
    </w:p>
    <w:p w14:paraId="7FA360B0">
      <w:pPr>
        <w:ind w:firstLine="420"/>
      </w:pPr>
      <w:r>
        <w:rPr>
          <w:rFonts w:hint="eastAsia"/>
        </w:rPr>
        <w:t>加强廉政建设。制定党风廉政主体责任清单，明确党组领导班子、党组书记和领导班子成员的主体责任。并结合纪律教育月活动，组织财政干部到市廉政教育基地参观，开展以案为鉴警示教育。</w:t>
      </w:r>
    </w:p>
    <w:p w14:paraId="1683C7B7">
      <w:pPr>
        <w:ind w:firstLine="420"/>
      </w:pPr>
      <w:r>
        <w:rPr>
          <w:rFonts w:hint="eastAsia"/>
        </w:rPr>
        <w:t>强化党组织建设。完成第二届财政局党总支及下属的机关党支部和老干党支部的换届选举。</w:t>
      </w:r>
    </w:p>
    <w:p w14:paraId="0F4D64F8">
      <w:pPr>
        <w:ind w:firstLine="420"/>
      </w:pPr>
      <w:r>
        <w:rPr>
          <w:rFonts w:hint="eastAsia"/>
        </w:rPr>
        <w:t>（邓志翔）</w:t>
      </w:r>
    </w:p>
    <w:p w14:paraId="5C1B1BB8">
      <w:pPr>
        <w:ind w:firstLine="420"/>
      </w:pPr>
    </w:p>
    <w:p w14:paraId="072BE405">
      <w:pPr>
        <w:ind w:firstLine="420"/>
      </w:pPr>
      <w:r>
        <w:rPr>
          <w:rFonts w:hint="eastAsia"/>
        </w:rPr>
        <w:t>附：2016年市财政局领导班子成员名单</w:t>
      </w:r>
    </w:p>
    <w:p w14:paraId="2FBA9758">
      <w:pPr>
        <w:ind w:firstLine="420"/>
      </w:pPr>
      <w:r>
        <w:rPr>
          <w:rFonts w:hint="eastAsia"/>
        </w:rPr>
        <w:t>党组书记、局长：王友华（任至12月）</w:t>
      </w:r>
    </w:p>
    <w:p w14:paraId="5D8CF9CC">
      <w:pPr>
        <w:ind w:firstLine="420"/>
      </w:pPr>
      <w:r>
        <w:rPr>
          <w:rFonts w:hint="eastAsia"/>
        </w:rPr>
        <w:t>　　　　　　　　　　姚远华（12月任职）</w:t>
      </w:r>
    </w:p>
    <w:p w14:paraId="7986E84D">
      <w:pPr>
        <w:ind w:firstLine="420"/>
      </w:pPr>
      <w:r>
        <w:rPr>
          <w:rFonts w:hint="eastAsia"/>
        </w:rPr>
        <w:t>经贸中心纪检监察组组长、财政局纪检组长：</w:t>
      </w:r>
    </w:p>
    <w:p w14:paraId="2A909995">
      <w:pPr>
        <w:ind w:firstLine="420"/>
      </w:pPr>
      <w:r>
        <w:rPr>
          <w:rFonts w:hint="eastAsia"/>
        </w:rPr>
        <w:t>　　　　　　　　　　杨应生（7月任职）</w:t>
      </w:r>
    </w:p>
    <w:p w14:paraId="2C7BE443">
      <w:pPr>
        <w:ind w:firstLine="420"/>
      </w:pPr>
      <w:r>
        <w:rPr>
          <w:rFonts w:hint="eastAsia"/>
        </w:rPr>
        <w:t>党　组　成　员：曾　炳</w:t>
      </w:r>
    </w:p>
    <w:p w14:paraId="04DE1786">
      <w:pPr>
        <w:ind w:firstLine="420"/>
      </w:pPr>
      <w:r>
        <w:rPr>
          <w:rFonts w:hint="eastAsia"/>
        </w:rPr>
        <w:t>副  　　局 　　 长：马新路（任至12月）</w:t>
      </w:r>
    </w:p>
    <w:p w14:paraId="58E7DB22">
      <w:pPr>
        <w:ind w:firstLine="420"/>
      </w:pPr>
      <w:r>
        <w:rPr>
          <w:rFonts w:hint="eastAsia"/>
        </w:rPr>
        <w:t>　　　　　　　　　　郭蕙梅　张琼丹</w:t>
      </w:r>
    </w:p>
    <w:p w14:paraId="462DCDE2">
      <w:pPr>
        <w:ind w:firstLine="420"/>
      </w:pPr>
      <w:r>
        <w:rPr>
          <w:rFonts w:hint="eastAsia"/>
        </w:rPr>
        <w:t>总　会　计　师：张成林</w:t>
      </w:r>
    </w:p>
    <w:p w14:paraId="4FEC3579">
      <w:pPr>
        <w:ind w:firstLine="420"/>
      </w:pPr>
      <w:r>
        <w:rPr>
          <w:rFonts w:hint="eastAsia"/>
        </w:rPr>
        <w:t>非税收入征管局局长：张广文</w:t>
      </w:r>
    </w:p>
    <w:p w14:paraId="0879411F">
      <w:pPr>
        <w:ind w:firstLine="420"/>
      </w:pPr>
      <w:r>
        <w:rPr>
          <w:rFonts w:hint="eastAsia"/>
        </w:rPr>
        <w:t>工　会　主　席：凌海滨</w:t>
      </w:r>
    </w:p>
    <w:p w14:paraId="0DD386DB">
      <w:pPr>
        <w:ind w:firstLine="420"/>
      </w:pPr>
    </w:p>
    <w:p w14:paraId="35AB3349">
      <w:pPr>
        <w:pStyle w:val="3"/>
      </w:pPr>
      <w:r>
        <w:rPr>
          <w:rFonts w:hint="eastAsia"/>
        </w:rPr>
        <w:t>国家税务</w:t>
      </w:r>
    </w:p>
    <w:p w14:paraId="4B33F6BB">
      <w:pPr>
        <w:ind w:firstLine="420"/>
      </w:pPr>
    </w:p>
    <w:p w14:paraId="002984F3">
      <w:pPr>
        <w:pStyle w:val="9"/>
      </w:pPr>
      <w:r>
        <w:rPr>
          <w:rFonts w:hint="eastAsia"/>
        </w:rPr>
        <w:t>【概况】</w:t>
      </w:r>
    </w:p>
    <w:p w14:paraId="59BB810D">
      <w:pPr>
        <w:ind w:firstLine="420"/>
      </w:pPr>
      <w:r>
        <w:rPr>
          <w:rFonts w:hint="eastAsia"/>
        </w:rPr>
        <w:t>　南雄市国家税务局成立于1994年，是南雄市主管国家税收工作的职能部门，为正科级全职能局，系驻南雄市垂直管理单位，现办公地址为雄南路149号。设9个职能部门：办公室、人事教育科、监察室、征收管理科、政策法规科、收入核算科、纳税服务科、税源管理一科、税源管理二科；1个直属机构：稽查局；3个派出机构：全安税务分局、珠玑税务分局、黄坑税务分局；1个事业单位：信息中心。2016年有在职人员101人，离退休人员41人。其中：在职人员中，大专以上96人，党员人数81人，共青团员5人。</w:t>
      </w:r>
    </w:p>
    <w:p w14:paraId="7039AEE3">
      <w:pPr>
        <w:ind w:firstLine="420"/>
      </w:pPr>
      <w:r>
        <w:rPr>
          <w:rFonts w:hint="eastAsia"/>
        </w:rPr>
        <w:t>2016年，南雄市国税局坚持聚财为国、执法为民，狠抓组织收入这个中心不放松，深入推进税收改革，全面加强依法治税，积极优化纳税服务，狠抓队伍建设，规范行政管理，全年组织实现税收收入33536万元，实现征管改革进一步深化、创新工作能力进一步提高、干部作风进一步转变、服务意识进一步提升。</w:t>
      </w:r>
    </w:p>
    <w:p w14:paraId="30D8816A">
      <w:pPr>
        <w:pStyle w:val="9"/>
      </w:pPr>
      <w:r>
        <w:rPr>
          <w:rFonts w:hint="eastAsia"/>
        </w:rPr>
        <w:t>【税源情况】</w:t>
      </w:r>
    </w:p>
    <w:p w14:paraId="10937B28">
      <w:pPr>
        <w:ind w:firstLine="420"/>
      </w:pPr>
      <w:r>
        <w:rPr>
          <w:rFonts w:hint="eastAsia"/>
        </w:rPr>
        <w:t>　南雄市国税局主要负责增值税、消费税、企业所得税、个人储蓄利息所得税、机动车辆购置税等税种的征收。南雄市税源结构较为单一，缺乏支柱性产业，税收增长乏力。2016年重点税源企业25户，年税收在500万元以上企业仅有6户。随着南雄招商引资工作的不断深入，精细化工业园作为南雄市新兴的税源，税收收入逐年增长。2016年，南雄市园区税收收入突破5500万元，同比增长34.1%。</w:t>
      </w:r>
    </w:p>
    <w:p w14:paraId="45C253A4">
      <w:pPr>
        <w:pStyle w:val="9"/>
      </w:pPr>
      <w:r>
        <w:rPr>
          <w:rFonts w:hint="eastAsia"/>
        </w:rPr>
        <w:t>【税收收入】</w:t>
      </w:r>
    </w:p>
    <w:p w14:paraId="4131C2C2">
      <w:pPr>
        <w:ind w:firstLine="420"/>
      </w:pPr>
      <w:r>
        <w:rPr>
          <w:rFonts w:hint="eastAsia"/>
        </w:rPr>
        <w:t>　2016年，面对税制改革、政策变化带来的诸多因素，南雄市国税局迎难而上，坚持“依法征税，应收尽收，坚决不收过头税”的组织收入原则，加大信息管税、税务稽查、纳税评估和税收分析工作力度，查找收入工作中的薄弱环节，做好了收入预测和分析研判。同时，大力加强税源监控，挖掘税收潜力，坚持堵漏增收，提升组织收入工作预见性和主动性，优化收入结构，提高收入质量，收到良好成效。2016年组织税收收入33536万元，同比增收6638万元，增长24.7%，其中中央级收入20286万元，同比增长7.9%；省级收入5715万元，同比增长159.3%；市县级收入7535万元，同比增长27.8%。各税种方面，增值税收入25399万元，同比增收9570万元，增长60.5%；消费税收入265万元，同比增收62万元，增长30.5%；企业所得税5184万元，同比减收3188万元，下降38.1%；车辆购置税2688万元，同比增收195万元，增长7.8%。</w:t>
      </w:r>
    </w:p>
    <w:p w14:paraId="73DC1D79">
      <w:pPr>
        <w:pStyle w:val="9"/>
      </w:pPr>
      <w:r>
        <w:rPr>
          <w:rFonts w:hint="eastAsia"/>
        </w:rPr>
        <w:t>【“营改增”全面扩围】</w:t>
      </w:r>
    </w:p>
    <w:p w14:paraId="57B5986B">
      <w:pPr>
        <w:ind w:firstLine="420"/>
      </w:pPr>
      <w:r>
        <w:rPr>
          <w:rFonts w:hint="eastAsia"/>
        </w:rPr>
        <w:t>　围绕全面推开营改增试点“开好票”“报好税”“分析好”“改进好”4个阶段，南雄市国税局面对试点户数多、时间紧、任务重的艰巨任务，迅速行动，周密部署，保证扩围工作顺利实施。完成1195户纳税人共管户关联、主管税务机关维护和管户分配工作以及一般纳税人登记确认工作。做好税控设备发行和发票供应工作，纳入增值税发票新系统用户299户。强化内外培训，辅导纳税人办税。多次组织召开“营改增”政策专题学习，利用晚上时间组织“营改增”全员业务培训，分期分批分行业举办增值税发票系统升级版和“营改增”专题辅导等各类培训，2016年举办税收政策培训和税企座谈会21场。落实“营改增”纳税人税收减免优惠政策。做好建筑业企业和房地产业一般纳税人老项目简易征收税收优惠备案、差额征税优惠备案和金融企业金融服务减免税备案。2016年入库四大行业改征增值税5299万元。</w:t>
      </w:r>
    </w:p>
    <w:p w14:paraId="384BEF6E">
      <w:pPr>
        <w:pStyle w:val="9"/>
      </w:pPr>
      <w:r>
        <w:rPr>
          <w:rFonts w:hint="eastAsia"/>
        </w:rPr>
        <w:t>【深化国税征管体制改革】</w:t>
      </w:r>
    </w:p>
    <w:p w14:paraId="1BCBB4DC">
      <w:pPr>
        <w:ind w:firstLine="420"/>
      </w:pPr>
      <w:r>
        <w:rPr>
          <w:rFonts w:hint="eastAsia"/>
        </w:rPr>
        <w:t>　2016年，南雄市国税局、地税局进一步拓宽合作领域，健全合作机制，提升合作质效，打造合作亮点，取得良好成效。《国家税务局地方税务局合作工作规范（2.0版）》合作事项全面完成，《国家税务局地方税务局合作工作规范（3.0版）》完成51项合作事项中50项，另自主创新党建合作项目和联合税宣2项。2016年联合发文30余份，合作事项涉及共建办税厅、税法宣传、联合培训、税源管理、联合稽查、创新党建等方面，合作工作正快步实现全方位、多领域、深层次融合，取得服务优化、管理增效、纳税人便捷的多方共赢效果，成为韶关市第二批国地税合作县级示范区。</w:t>
      </w:r>
    </w:p>
    <w:p w14:paraId="32F95D20">
      <w:pPr>
        <w:pStyle w:val="9"/>
      </w:pPr>
      <w:r>
        <w:rPr>
          <w:rFonts w:hint="eastAsia"/>
        </w:rPr>
        <w:t>【便民办税“春风行动”】</w:t>
      </w:r>
    </w:p>
    <w:p w14:paraId="7C906EEF">
      <w:pPr>
        <w:ind w:firstLine="420"/>
      </w:pPr>
      <w:r>
        <w:rPr>
          <w:rFonts w:hint="eastAsia"/>
        </w:rPr>
        <w:t>　南雄市国税局紧紧围绕“最大限度便利纳税人、最大限度规范纳税人”工作目标，深入开展便民办税春风行动，着力解决纳税人办税多头跑、纳税成本高等问题。推行二维码一次性告知制度。通过张贴二维码海报，纳税人只需用微信“扫一扫”，就能清晰了解办税事项的报送资料、办理流程、办理时限等信息。简并纳税人申报缴税次数。对增值税小规模纳税人和小型微利企业实行按季申报缴纳增值税或预缴企业所得税，不再需要按月申报，进一步减轻纳税人办税负担。联合地税共建办税服务厅。1月正式挂牌联合办税服务厅，在韶关市率先实现互设窗口、互派人员，11月进驻地税园区分局，实现由“一厅联办”过渡到“一人联办”，纳税人可在一个窗口办理国地税两家业务，大大缩减了办税时间。开展纳税信用评价工作。通过银税互动，为企业提供1.3亿元信用贷款额度，有效提高纳税人税法遵从度。落实“互联网+税务”。设立“互联网+”办税体验中心，为纳税人提供全新的办税服务体验，纳税人可在体验区体验网络办税、自助办税、移动办税的多样化。着力推进电子税务局的推广应用，2016年完成实名认证2182户，实现企业绑定160户。</w:t>
      </w:r>
    </w:p>
    <w:p w14:paraId="72CC6555">
      <w:pPr>
        <w:pStyle w:val="9"/>
      </w:pPr>
      <w:r>
        <w:rPr>
          <w:rFonts w:hint="eastAsia"/>
        </w:rPr>
        <w:t>【绩效考核】</w:t>
      </w:r>
    </w:p>
    <w:p w14:paraId="01CA6ADE">
      <w:pPr>
        <w:ind w:firstLine="420"/>
      </w:pPr>
      <w:r>
        <w:rPr>
          <w:rFonts w:hint="eastAsia"/>
        </w:rPr>
        <w:t>　南雄市国税局抓好绩效管理工作，按照“补齐短板，改进提升”的工作思路，做好各项基础工作，有力促进各项工作高效开展。加强组织领导。由“一把手”亲自挂帅，稳步搭建组织绩效制度体系和个人绩效管理办法。严控时间节点。按照绩效工作时间节点抓早抓紧绩效指标落实，牢牢把握绩效工作各个环节关键节点和正确的工作方向，推动绩效管理工作高效全面开展。营造绩效文化。通过将绩效管理文化深度融入全局局工作各个重点领域和环节，构建“人人讲绩效，时时讲绩效，处处讲绩效，事事讲绩效”良好工作氛围。</w:t>
      </w:r>
    </w:p>
    <w:p w14:paraId="70892F29">
      <w:pPr>
        <w:pStyle w:val="9"/>
      </w:pPr>
      <w:r>
        <w:rPr>
          <w:rFonts w:hint="eastAsia"/>
        </w:rPr>
        <w:t>【依法治税】</w:t>
      </w:r>
    </w:p>
    <w:p w14:paraId="44E349C7">
      <w:pPr>
        <w:ind w:firstLine="420"/>
      </w:pPr>
      <w:r>
        <w:rPr>
          <w:rFonts w:hint="eastAsia"/>
        </w:rPr>
        <w:t>　南雄市国税局坚持依法治税原则，不断加快税收法制化进程，强化执法监督，大力整顿和规范税收秩序。落实税收执法责任制。通过理顺执法职责和流程、加强对税收执法考核软件的应用、加强税收执法审核、严格过错责任追究等手段，税收执法责任制得到有效落实。做好出口退税管理工作。2016年办理出口退税2136万元，受理回复调查函25份，出口退税政策落实到位，有效地防范骗税风险。构建以风险管理为导向的现代化税收征管体系。2016年应对风险纳税人140户，查补入库税款、滞纳金及罚款1516万元，超额完成上级下达的风险应对任务，风险管理应对成效显现。加强稽查能力建设。充分发挥稽查职能作用，严厉打击发票违法犯罪活动，切实加强税警合作，规范稽查内部管理，不断提高查案办案能力，2016年稽查直接查补收入110万元。</w:t>
      </w:r>
    </w:p>
    <w:p w14:paraId="24D0787E">
      <w:pPr>
        <w:pStyle w:val="9"/>
      </w:pPr>
      <w:r>
        <w:rPr>
          <w:rFonts w:hint="eastAsia"/>
        </w:rPr>
        <w:t>【国税文化建设】</w:t>
      </w:r>
    </w:p>
    <w:p w14:paraId="176DFE06">
      <w:pPr>
        <w:ind w:firstLine="420"/>
      </w:pPr>
      <w:r>
        <w:rPr>
          <w:rFonts w:hint="eastAsia"/>
        </w:rPr>
        <w:t>　南雄市国税局重视精神文明建设，创建文明单位，充分发挥文化引领作用，着重打造“耿洁、敦睦、拓越、奉献”南雄国税文化品牌，提升税务干部归属感、认同感和荣誉感。丰富文化展厅内涵。与时俱进，及时更新展板内容，2016年接待来访参观人员300余人次。加强道德宣讲。深入开展“道德讲堂”活动，分别开展以“孝道”“邻里和睦”主题的“道德讲堂”各1次，在全员培训中着重加强文明礼仪、职业道德教育。加强理想信念教育。通过重温誓词、祭奠革命先烈、走进爱国主义教育基地等活动，坚定理想信念。加强税务文化建设。通过举办“国税文化节”，打造文化走廊，组织开展国税文化座谈会、“书画艺术进税局”、文化讲座等内容丰富、形式多样的文化活动，营造出浓厚的国税文化建设氛围，县级文明单位顺利通过验收。</w:t>
      </w:r>
    </w:p>
    <w:p w14:paraId="28A802D0">
      <w:pPr>
        <w:pStyle w:val="9"/>
      </w:pPr>
      <w:r>
        <w:rPr>
          <w:rFonts w:hint="eastAsia"/>
        </w:rPr>
        <w:t>【党建工作】</w:t>
      </w:r>
    </w:p>
    <w:p w14:paraId="612D15F5">
      <w:pPr>
        <w:ind w:firstLine="420"/>
      </w:pPr>
      <w:r>
        <w:rPr>
          <w:rFonts w:hint="eastAsia"/>
        </w:rPr>
        <w:t>　加强思想建设。以深入开展“两学一做”学习教育为抓手，</w:t>
      </w:r>
      <w:r>
        <w:rPr>
          <w:rFonts w:hint="eastAsia"/>
          <w:lang w:eastAsia="zh-CN"/>
        </w:rPr>
        <w:t>落实全面从严治党</w:t>
      </w:r>
      <w:r>
        <w:rPr>
          <w:rFonts w:hint="eastAsia"/>
        </w:rPr>
        <w:t>向基层延伸要求，以党支部为基本单位，以组织生活为基本形式，以落实党员日常教育管理制度为基本依托，强化思想建设。2016年组织8期中心组理论学习，通过邀请专家讲解、开展座谈讨论、党组成员轮流讲课，深入解读精神实质，积极互动，提升了学习质量。严格党员教育管理。2016年召开支部专题学习会4次，开展“党组书记讲党课”和“支部书记讲党课”活动各1次，组织视频学习多次，下发各类学习资料5种。组织党员干部在国税党建平台和广东省党员远程教育平台开展专项考试各1次，组织党员开展“南方+”党建知识竞赛1次。强化支部班子建设。4月3个支部进行支部委员补选，落实党支部书记由部门党员主要负责人兼任要求，做到党务工作和业务工作一肩担当、一体运作。组织开展党建活动。4月扎实开展“投身营改增党员挺在前”活动，紧紧围绕全面实施“营改增”工作，成立由党员骨干组成的党员先锋队，组织党员干部冲锋在前，“五一”期间及周末加班加点，参加“营改增”攻坚工作期间的相关辅助工作，确保“营改增”工作顺利推行。开展“党员示范岗”活动，在办税服务厅设立“党员示范岗”，广泛开展党员佩戴党徽“亮身份”活动，切实发挥好党员干部的带头作用。6月21日，联合地税局、新城西社区举办迎“七一”暨开展“三守三爱”践行“两学一做”主题晚会，8月开展“传承好家风”系列活动。</w:t>
      </w:r>
    </w:p>
    <w:p w14:paraId="2D29B397">
      <w:pPr>
        <w:pStyle w:val="9"/>
      </w:pPr>
      <w:r>
        <w:rPr>
          <w:rFonts w:hint="eastAsia"/>
        </w:rPr>
        <w:t>【廉政建设】</w:t>
      </w:r>
    </w:p>
    <w:p w14:paraId="3A0BB69E">
      <w:pPr>
        <w:ind w:firstLine="420"/>
      </w:pPr>
      <w:r>
        <w:rPr>
          <w:rFonts w:hint="eastAsia"/>
        </w:rPr>
        <w:t>　制定《谈话提醒工作实施方案》，建立对全局党员干部谈话提醒机制，加强对党员干部的教育、管理和监督，将纪律和规矩挺在前面，2016年开展谈话提醒81人次。召开新一届特邀监察员聘任座谈会，借助座谈交流的形式，开展意见大走访，诚恳听取特邀监察员对党风廉政建设、政风行风和“四风”问题的意见和建议。坚持实施“一书一卡”制度。2016年发出“一书一卡”405份，电话回访48份，实地回访22份。开展廉政教育、警示教育，抓住关键节点，采取发送节日提醒、电子贺卡以及编发《廉政之窗》电子小报刊的方式，加强勤廉宣教。2016年发送节日提醒400多人次、电子贺卡200多人次、编发《廉政之窗》4期。扎实开展以“学党章强党性、讲规矩守纪律”为主题的纪律教育学习月活动，组织党员干部学党章党规、学系列讲话精神，引导党员干部以知促行。参加南雄市纪委举办的领导干部党纪政纪法纪教育培训班、参观南雄市党风廉政教育基地。</w:t>
      </w:r>
    </w:p>
    <w:p w14:paraId="471EE750">
      <w:pPr>
        <w:ind w:firstLine="420"/>
      </w:pPr>
      <w:r>
        <w:rPr>
          <w:rFonts w:hint="eastAsia"/>
        </w:rPr>
        <w:t>（陈勇志）</w:t>
      </w:r>
    </w:p>
    <w:p w14:paraId="7DE9F299">
      <w:pPr>
        <w:ind w:firstLine="420"/>
      </w:pPr>
    </w:p>
    <w:p w14:paraId="2EB3DB9A">
      <w:pPr>
        <w:ind w:firstLine="420"/>
      </w:pPr>
      <w:r>
        <w:rPr>
          <w:rFonts w:hint="eastAsia"/>
        </w:rPr>
        <w:t>附：2016年市国税局领导班子名单</w:t>
      </w:r>
    </w:p>
    <w:p w14:paraId="209077A8">
      <w:pPr>
        <w:ind w:firstLine="420"/>
      </w:pPr>
      <w:r>
        <w:rPr>
          <w:rFonts w:hint="eastAsia"/>
        </w:rPr>
        <w:t>党组书记、局长：郑志伟</w:t>
      </w:r>
    </w:p>
    <w:p w14:paraId="3B739A89">
      <w:pPr>
        <w:ind w:firstLine="420"/>
      </w:pPr>
      <w:r>
        <w:rPr>
          <w:rFonts w:hint="eastAsia"/>
        </w:rPr>
        <w:t>副 　 局 　 长：凌寿青　梁高明　尹强才</w:t>
      </w:r>
    </w:p>
    <w:p w14:paraId="3EA219EC">
      <w:pPr>
        <w:ind w:firstLine="420"/>
      </w:pPr>
      <w:r>
        <w:rPr>
          <w:rFonts w:hint="eastAsia"/>
        </w:rPr>
        <w:t>纪　检　组　长：李伟文</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41140C4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3D007A4">
            <w:pPr>
              <w:pStyle w:val="49"/>
            </w:pPr>
            <w:r>
              <w:rPr>
                <w:rFonts w:hint="eastAsia"/>
              </w:rPr>
              <w:drawing>
                <wp:inline distT="0" distB="0" distL="114300" distR="114300">
                  <wp:extent cx="3035300" cy="2021205"/>
                  <wp:effectExtent l="0" t="0" r="12700" b="17145"/>
                  <wp:docPr id="8" name="图片 8" descr="001-69  5月3日，副市长袁元桃（左一）到税务调研营改增工作开展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01-69  5月3日，副市长袁元桃（左一）到税务调研营改增工作开展情况"/>
                          <pic:cNvPicPr>
                            <a:picLocks noChangeAspect="1"/>
                          </pic:cNvPicPr>
                        </pic:nvPicPr>
                        <pic:blipFill>
                          <a:blip r:embed="rId126"/>
                          <a:stretch>
                            <a:fillRect/>
                          </a:stretch>
                        </pic:blipFill>
                        <pic:spPr>
                          <a:xfrm>
                            <a:off x="0" y="0"/>
                            <a:ext cx="3035300" cy="2021205"/>
                          </a:xfrm>
                          <a:prstGeom prst="rect">
                            <a:avLst/>
                          </a:prstGeom>
                        </pic:spPr>
                      </pic:pic>
                    </a:graphicData>
                  </a:graphic>
                </wp:inline>
              </w:drawing>
            </w:r>
          </w:p>
        </w:tc>
      </w:tr>
      <w:tr w14:paraId="64C9C2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437FED5">
            <w:pPr>
              <w:pStyle w:val="49"/>
            </w:pPr>
            <w:r>
              <w:rPr>
                <w:rFonts w:hint="eastAsia"/>
              </w:rPr>
              <w:t>5月3日，副市长袁元桃（左一）到税务调研“营改增”工作开展情况</w:t>
            </w:r>
          </w:p>
        </w:tc>
      </w:tr>
    </w:tbl>
    <w:p w14:paraId="2A30760B">
      <w:pPr>
        <w:ind w:firstLine="420"/>
      </w:pPr>
    </w:p>
    <w:p w14:paraId="73A7268A">
      <w:pPr>
        <w:pStyle w:val="3"/>
      </w:pPr>
      <w:r>
        <w:rPr>
          <w:rFonts w:hint="eastAsia"/>
        </w:rPr>
        <w:t>地方税务</w:t>
      </w:r>
    </w:p>
    <w:p w14:paraId="3DFA9AC0">
      <w:pPr>
        <w:ind w:firstLine="420"/>
      </w:pPr>
    </w:p>
    <w:p w14:paraId="0CADE166">
      <w:pPr>
        <w:pStyle w:val="9"/>
      </w:pPr>
      <w:r>
        <w:rPr>
          <w:rFonts w:hint="eastAsia"/>
        </w:rPr>
        <w:t>【概况】</w:t>
      </w:r>
    </w:p>
    <w:p w14:paraId="0E307D5E">
      <w:pPr>
        <w:ind w:firstLine="420"/>
      </w:pPr>
      <w:r>
        <w:rPr>
          <w:rFonts w:hint="eastAsia"/>
        </w:rPr>
        <w:t>　南雄市地方税务局为韶关市地方税务局领导的直属机构，正科级。内设机构办公室、税政股、征收管理股、人事教育股、监察室、纳税服务股。直属行政单位为稽查局（副科级），下设置4个正股级职能股（室），即办公室、稽查股、审理股、执行股。基层地方税务机构（副科级），即城区税务分局、附城税务分局、乌迳税务分局、珠玑税务分局、澜河税务分局。</w:t>
      </w:r>
    </w:p>
    <w:p w14:paraId="4B94C6D9">
      <w:pPr>
        <w:pStyle w:val="9"/>
      </w:pPr>
      <w:r>
        <w:rPr>
          <w:rFonts w:hint="eastAsia"/>
        </w:rPr>
        <w:t>【税费收入】</w:t>
      </w:r>
    </w:p>
    <w:p w14:paraId="3FA22BF4">
      <w:pPr>
        <w:ind w:firstLine="420"/>
      </w:pPr>
      <w:r>
        <w:rPr>
          <w:rFonts w:hint="eastAsia"/>
        </w:rPr>
        <w:t>　2016年，地税局组织税费收入为80695万元，减收441万元，减幅0.54%。其中税收收入为40649万元（不含省级固定收入），同比减收5095万元，减幅11.14%，剔除营改增影响同比增长4.43%。其中中央级收入为5186万元，同比增加582万元，增长12.65%，省级共享5663万元，同比减少3249万元，减幅36.46%；市县级收入为29800万元，同比减收2428万元，减少7.53%。社保费收入36016万元，同比增收5612万元，增长18.46%。</w:t>
      </w:r>
    </w:p>
    <w:p w14:paraId="57ABB77A">
      <w:pPr>
        <w:pStyle w:val="9"/>
      </w:pPr>
      <w:r>
        <w:rPr>
          <w:rFonts w:hint="eastAsia"/>
        </w:rPr>
        <w:t>【税收征管】</w:t>
      </w:r>
    </w:p>
    <w:p w14:paraId="7DC18C35">
      <w:pPr>
        <w:ind w:firstLine="420"/>
      </w:pPr>
      <w:r>
        <w:rPr>
          <w:rFonts w:hint="eastAsia"/>
        </w:rPr>
        <w:t>　成立营业税清理小组，约谈企业财务负责人，要求企业开展自查、税务机关进行复查，确保“营改增”之前的营业税应缴尽缴。加强对欠税的追缴，制定欠税管理台账，要求入库一笔，销号一笔。开展土地增税清算和企业所得税汇算清缴工作。加强社保费征收管理。借助广东地税规费监控分析管理平台及时处理异常情况。根据社保预警平台发出社保登记类预警信息下达整改通知书。与南雄人社局等部门抽调人员共同成立社保扩面工作小组，制定联席会议制度，2016年社保扩面工作小组走访企业350多户，涵盖各个行业，重点向民办幼儿园、小企业作坊倾斜。严格落实结构性减税政策，重点扶持小微企业和返乡创业人员，加大对农家乐的扶持力度，激励大众创新，万众创业。落实资源税改革。做好政策学习培训；多渠道全方位开展资源税改革宣传；落实好关于尾矿和资源枯竭矿床的减免税；加强资源税和增值税的数据比对，强化资源税管理。</w:t>
      </w:r>
    </w:p>
    <w:p w14:paraId="3C8E3375">
      <w:pPr>
        <w:pStyle w:val="9"/>
      </w:pPr>
      <w:r>
        <w:rPr>
          <w:rFonts w:hint="eastAsia"/>
        </w:rPr>
        <w:t>【队伍建设】</w:t>
      </w:r>
    </w:p>
    <w:p w14:paraId="17E3D24A">
      <w:pPr>
        <w:ind w:firstLine="420"/>
      </w:pPr>
      <w:r>
        <w:rPr>
          <w:rFonts w:hint="eastAsia"/>
        </w:rPr>
        <w:t>　加大干部职工培训力度。提高工作人员的专业水平和综合能力。做好选人用人工作，选拔出德才兼备，群众认可的干部，优化中层干部结构。加强内控机制建设，修订并完善请休假制度、考勤制度、违反中央八项规定和反四风等制度性文件，建立长效机制，用制度管理。</w:t>
      </w:r>
    </w:p>
    <w:p w14:paraId="7475E4D4">
      <w:pPr>
        <w:pStyle w:val="9"/>
      </w:pPr>
      <w:r>
        <w:rPr>
          <w:rFonts w:hint="eastAsia"/>
        </w:rPr>
        <w:t>【获得荣誉】</w:t>
      </w:r>
    </w:p>
    <w:p w14:paraId="3AAE2DC2">
      <w:pPr>
        <w:ind w:firstLine="420"/>
      </w:pPr>
      <w:r>
        <w:rPr>
          <w:rFonts w:hint="eastAsia"/>
        </w:rPr>
        <w:t>　2016年，南雄地税局被韶关市总工会评为粤北女职工文明岗；被南雄市人民政府评为2015年度人口与计划生育工作先进单位，被中共南雄市直属机关工作委员会评为创新组织生活示范党总支。</w:t>
      </w:r>
    </w:p>
    <w:p w14:paraId="60811433">
      <w:pPr>
        <w:ind w:firstLine="420"/>
      </w:pPr>
      <w:r>
        <w:rPr>
          <w:rFonts w:hint="eastAsia"/>
        </w:rPr>
        <w:t>（杨玉杰）</w:t>
      </w:r>
    </w:p>
    <w:p w14:paraId="63F0C58C">
      <w:pPr>
        <w:ind w:firstLine="420"/>
      </w:pPr>
    </w:p>
    <w:p w14:paraId="30DD6D7B">
      <w:pPr>
        <w:ind w:firstLine="420"/>
      </w:pPr>
      <w:r>
        <w:rPr>
          <w:rFonts w:hint="eastAsia"/>
        </w:rPr>
        <w:t>附：2016年市地税局领导班子成员名单</w:t>
      </w:r>
    </w:p>
    <w:p w14:paraId="27D5C22E">
      <w:pPr>
        <w:ind w:firstLine="420"/>
      </w:pPr>
      <w:r>
        <w:rPr>
          <w:rFonts w:hint="eastAsia"/>
        </w:rPr>
        <w:t>党组书记、局长：刘文新</w:t>
      </w:r>
    </w:p>
    <w:p w14:paraId="48F47CB7">
      <w:pPr>
        <w:ind w:firstLine="420"/>
      </w:pPr>
      <w:r>
        <w:rPr>
          <w:rFonts w:hint="eastAsia"/>
        </w:rPr>
        <w:t>党组副书记、主任科员：陈耀全</w:t>
      </w:r>
    </w:p>
    <w:p w14:paraId="70F044E8">
      <w:pPr>
        <w:ind w:firstLine="420"/>
      </w:pPr>
      <w:r>
        <w:rPr>
          <w:rFonts w:hint="eastAsia"/>
        </w:rPr>
        <w:t>党组成员、纪检组长：肖祝林</w:t>
      </w:r>
    </w:p>
    <w:p w14:paraId="63F274B6">
      <w:pPr>
        <w:ind w:firstLine="420"/>
      </w:pPr>
      <w:r>
        <w:rPr>
          <w:rFonts w:hint="eastAsia"/>
        </w:rPr>
        <w:t>党组成员、副局长：郭慧虹</w:t>
      </w:r>
    </w:p>
    <w:p w14:paraId="296EC77F">
      <w:pPr>
        <w:ind w:firstLine="420"/>
      </w:pPr>
      <w:r>
        <w:rPr>
          <w:rFonts w:hint="eastAsia"/>
        </w:rPr>
        <w:t>　　　　　　　　　　　周　平（任至10月）</w:t>
      </w:r>
    </w:p>
    <w:p w14:paraId="3675384C">
      <w:pPr>
        <w:ind w:firstLine="420"/>
      </w:pPr>
    </w:p>
    <w:p w14:paraId="4098BF01">
      <w:pPr>
        <w:pStyle w:val="3"/>
        <w:rPr>
          <w:rFonts w:hint="eastAsia"/>
        </w:rPr>
      </w:pPr>
      <w:r>
        <w:rPr>
          <w:rFonts w:hint="eastAsia"/>
        </w:rPr>
        <w:t>中国人民银行南雄市支行</w:t>
      </w:r>
    </w:p>
    <w:p w14:paraId="77673253">
      <w:pPr>
        <w:pStyle w:val="9"/>
      </w:pPr>
      <w:r>
        <w:rPr>
          <w:rFonts w:hint="eastAsia"/>
        </w:rPr>
        <w:t>【概况】</w:t>
      </w:r>
    </w:p>
    <w:p w14:paraId="73F569ED">
      <w:pPr>
        <w:ind w:firstLine="420"/>
      </w:pPr>
      <w:r>
        <w:rPr>
          <w:rFonts w:hint="eastAsia"/>
        </w:rPr>
        <w:t>　2016年，中国人民银行南雄市支行（以下简称南雄支行）在职员工24人。内设3股1室4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14:paraId="222D8AD5">
      <w:pPr>
        <w:pStyle w:val="9"/>
      </w:pPr>
      <w:r>
        <w:rPr>
          <w:rFonts w:hint="eastAsia"/>
        </w:rPr>
        <w:t>【发挥货币政策作用，支持实体经济发展】</w:t>
      </w:r>
    </w:p>
    <w:p w14:paraId="3B2A67DB">
      <w:pPr>
        <w:ind w:firstLine="420"/>
      </w:pPr>
      <w:r>
        <w:rPr>
          <w:rFonts w:hint="eastAsia"/>
        </w:rPr>
        <w:t>　执行稳健的货币政策，加强央行窗口指导服务，落实金融供给侧结构性改革，培育信贷增长点，支持南雄市实体经济发展。召开金融</w:t>
      </w:r>
      <w:r>
        <w:rPr>
          <w:rFonts w:hint="eastAsia"/>
          <w:lang w:eastAsia="zh-CN"/>
        </w:rPr>
        <w:t>联席会议</w:t>
      </w:r>
      <w:r>
        <w:rPr>
          <w:rFonts w:hint="eastAsia"/>
        </w:rPr>
        <w:t>，为南雄市经济全面协调发展提供金融支持意见。加强与政府、政府部门、金融机构的沟通和联系，充分发挥联席会议作用，提高货币政策实效性；做好窗口指导工作，贯彻落实好金融供给侧结构性改革相关工作，引导辖区金融资源从过剩产能、落后产能中有序退出，促进企业加速去产能，支持南雄经济结构调整和产业转型升级，同时加大对科技创新企业和新消费领域的信贷支持力度，促进产融结合。制定扶贫工作实施方案，为地方精准扶贫提供有力金融支持；加大支农再贷款对“三农”发展支持，同步加强监督管理，使支农再贷款真正用在“三农”和涉农企业生产经营上，发挥支农再贷款作用；加大中征应收账款融资平台推广力度，联合财政局印发《关于政府采购支持中小微企业质押融资的通知》，发挥政府采购导向作用，促进中小微企业平稳健康发展。</w:t>
      </w:r>
    </w:p>
    <w:p w14:paraId="2F8602AE">
      <w:pPr>
        <w:pStyle w:val="9"/>
      </w:pPr>
      <w:r>
        <w:rPr>
          <w:rFonts w:hint="eastAsia"/>
        </w:rPr>
        <w:t>【强化金融风险防控，构建和谐金融环境】</w:t>
      </w:r>
    </w:p>
    <w:p w14:paraId="49E04ABE">
      <w:pPr>
        <w:ind w:firstLine="420"/>
      </w:pPr>
      <w:r>
        <w:rPr>
          <w:rFonts w:hint="eastAsia"/>
        </w:rPr>
        <w:t>　建立健全广东南雄与江西大余的金融稳定协调机制，切实维护边际地区金融稳定；建设平安金融视频监控平台，已建成1个2级监控中心和17个金融机构营业网点视频采集信号点，有力推进金融系统社会治安综合治理工作，切实加强平安金融建设；加大对支付领域违法犯罪的打击力度，加强相关宣传与培训工作，与当地公安部门建立联合宣传和打击联动机制，有效净化辖区金融环境；加大对地方经济金融风险预测，密切关注金融机构不良贷款风险情况，督促去杠杆，确保金融资产安全；加强利率监督管理、存款准备金管理，加大对利率政策执行效应监测，加强对农信社存款准备金日常考核管理和检查，切实维护存款准备金制度的严肃性；做好金融重大事项和信息报送工作，及时报告和处置各类金融风险，确保辖区金融安全。</w:t>
      </w:r>
    </w:p>
    <w:p w14:paraId="6DC5C6B3">
      <w:pPr>
        <w:pStyle w:val="9"/>
      </w:pPr>
      <w:r>
        <w:rPr>
          <w:rFonts w:hint="eastAsia"/>
        </w:rPr>
        <w:t>【加强外汇管理工作，不断提升外汇管理水平】</w:t>
      </w:r>
    </w:p>
    <w:p w14:paraId="5F34C75C">
      <w:pPr>
        <w:ind w:firstLine="420"/>
      </w:pPr>
      <w:r>
        <w:rPr>
          <w:rFonts w:hint="eastAsia"/>
        </w:rPr>
        <w:t>　贯彻外汇管理改革政策，拓展跨境人民币结算业务。鼓励开展跨境人民币资金集中运营，扩大人民币跨境双向流动，带动人民币对外输出，增强人民币在国际价值尺度的功力。截至12月底，完成跨境人民币结算业务52笔，金额4183万元，同比增长312℅；扩大货物贸易外汇管理改革，促进贸易投资便利化，稳步推进资本项目可兑换改革，进一步简政放权，切实便利经济主体用汇。配合上级局推动全口径外债宏观审慎管理和统一本外币跨境担保管理等政策落地。加强现场核查力度，履行外汇业务“展业三原则”，掌握客户的交易目的，确保资金交易真实安全。</w:t>
      </w:r>
    </w:p>
    <w:p w14:paraId="6951964C">
      <w:pPr>
        <w:pStyle w:val="9"/>
      </w:pPr>
      <w:r>
        <w:rPr>
          <w:rFonts w:hint="eastAsia"/>
        </w:rPr>
        <w:t>【推进金融改革创新，提高金融服务水平】</w:t>
      </w:r>
    </w:p>
    <w:p w14:paraId="757F4595">
      <w:pPr>
        <w:ind w:firstLine="420"/>
      </w:pPr>
      <w:r>
        <w:rPr>
          <w:rFonts w:hint="eastAsia"/>
        </w:rPr>
        <w:t>　建立征信文化教育基地，深入优化辖区金融生态环境。3月，南雄支行和南雄中学签订征信宣传教育合作协议，成功在该校设立征信文化宣传教育基地，定期对学生开展征信教育，有效搭建起辖区征信文化宣传教育平台，切实提升辖区金融诚信意识，优化辖区金融生态环境。南雄支行和南雄中学共建的宣传教育基地也成为广东省为数不多的征信文化宣传教育基地之一；打造移动支付推广新模式，务实促进县域经济发展。利用南雄市被列入国家“电子商务进农村综合示范县”契机，依托辖区已建立的助农取款服务点和金融服务站，将手机银行推广与农村电商发展的有机融合，成功打造“手机银行+农村电商+金融服务站点”新模式，通过多样化支付工具和综合服务站点配套服务，从资金流通、结算效率等方面加快农村电商发展步伐，实现手机银行、电商产业、农户三赢；建立农村电商金融服务中心，实现金融服务无缝对接电子商务。8月，南雄支行牵头成立南雄市农村电商金融服务中心，并作为“南雄市电子商务公共服务中心”的金融服务区入驻该中心，为中心的电商和商户办理银、证、保各类金融业务，提供全方位金融咨询，在扩大金融服务的覆盖面的同时实现金融服务与电子商务的无缝对接；参与供给则改革，全力推动南雄农信社降杠杆和股份制改革工作。南雄支行有效推动《关于进一步支持南雄市农村信用社改革和发展的实施方案》在南雄市政府常务会议审议通过，并由南雄市政府办面向全市印发；多方联动加快农户信息采集，深化农村普惠金融工作。通过化整为零方式消化农户信息采集任务、按步骤分阶段落实农户信息采集任务、加强宣传辅导规范农户信息数据等方式形成与政府职能部门、各乡镇间的多方联动、上下互动的良好局面。截至11月，录入“广东省农户征信管理系统”农户信息10957条，比年初增加9874条。</w:t>
      </w:r>
    </w:p>
    <w:p w14:paraId="714A43E0">
      <w:pPr>
        <w:pStyle w:val="9"/>
      </w:pPr>
      <w:r>
        <w:rPr>
          <w:rFonts w:hint="eastAsia"/>
        </w:rPr>
        <w:t>【加强金融管理，各项业务稳步开展】</w:t>
      </w:r>
    </w:p>
    <w:p w14:paraId="11F253DC">
      <w:pPr>
        <w:ind w:firstLine="420"/>
      </w:pPr>
      <w:r>
        <w:rPr>
          <w:rFonts w:hint="eastAsia"/>
        </w:rPr>
        <w:t>　反假货币工作有效推进。推进人民币“放心工程”“净化工程”建设，维护人民币形象。截至11月，收缴假人民币1174张，金额99185元。切实加大新版人民币100元纸币宣传力度，提升广大群众识别假币技能；人民币账户管理依法合规。严格落实账户实名制，开展突发事件应急演练。截至11月，办理人民币账户开立、撤销及变更1281户；反洗钱工作不断加强。组织开展法人金融机构的洗钱风险自评估，实施反洗钱监管走访和约谈，以《中华人民共和国反洗钱法》颁布实施10周年为契机，开展系列反洗钱知识宣传活动；征信工作深入人心。安排专人开展广东农户信息采集、为群众办理个人信用信息查询，购置信用报告查询机。截至11月，采集农户信息10927户、农户贷款168笔金额6041万元，为南雄群众1158人次免费提供个人信用信息查询；国库管理切实强化。进一步完善内控管理，推进“营改增”政策落实，稳步构建国库宣传长效机制，实现国库“资金零风险、业务零差错”。</w:t>
      </w:r>
    </w:p>
    <w:p w14:paraId="26113838">
      <w:pPr>
        <w:pStyle w:val="9"/>
      </w:pPr>
      <w:r>
        <w:rPr>
          <w:rFonts w:hint="eastAsia"/>
        </w:rPr>
        <w:t>【加强党廉建设，夯实履职基础】</w:t>
      </w:r>
    </w:p>
    <w:p w14:paraId="777C314E">
      <w:pPr>
        <w:ind w:firstLine="420"/>
      </w:pPr>
      <w:r>
        <w:rPr>
          <w:rFonts w:hint="eastAsia"/>
        </w:rPr>
        <w:t>　开展“两学一做”学习教育，成立领导小组，制定实施方案和学习计划，通过出版专题墙报、编辑活动简报、制作知识长廊等方式营造学习教育的浓厚氛围；开展“三守三爱”主题实践活动、弘扬社会主义核心价值观和多层次支部交流等多种举措深化教育。支行党支部在人民银行韶关中支2016年“党在我心中”</w:t>
      </w:r>
      <w:r>
        <w:rPr>
          <w:rFonts w:hint="eastAsia"/>
          <w:lang w:eastAsia="zh-CN"/>
        </w:rPr>
        <w:t>庆祝建党</w:t>
      </w:r>
      <w:r>
        <w:rPr>
          <w:rFonts w:hint="eastAsia"/>
        </w:rPr>
        <w:t>95周年系列活动中获得诗歌朗诵竞赛第一名；多管齐下加强党风廉政建设，组织支行党员干部参观革命旧址缅怀革命先烈、参加警示教育活动、开展党章党规知识测试、听取专题党课升华党员思想境界，并通过完善学习制度、开展廉政座谈、强化风险监督，构建反腐倡廉和预防腐败免疫系统；开展争先创优工作，2016年南雄支行荣获2014——2015年度韶关中支四级先进集体称号。</w:t>
      </w:r>
    </w:p>
    <w:p w14:paraId="48560DE1">
      <w:pPr>
        <w:ind w:firstLine="420"/>
      </w:pPr>
      <w:r>
        <w:rPr>
          <w:rFonts w:hint="eastAsia"/>
        </w:rPr>
        <w:t>（李荣林）</w:t>
      </w:r>
    </w:p>
    <w:p w14:paraId="5E6DBEC4">
      <w:pPr>
        <w:ind w:firstLine="420"/>
      </w:pPr>
    </w:p>
    <w:p w14:paraId="50274BCF">
      <w:pPr>
        <w:ind w:firstLine="420"/>
      </w:pPr>
      <w:r>
        <w:rPr>
          <w:rFonts w:hint="eastAsia"/>
        </w:rPr>
        <w:t>附：2016年人民银行南雄市支行领导班子成员名单</w:t>
      </w:r>
    </w:p>
    <w:p w14:paraId="4C0AF659">
      <w:pPr>
        <w:ind w:firstLine="420"/>
      </w:pPr>
      <w:r>
        <w:rPr>
          <w:rFonts w:hint="eastAsia"/>
        </w:rPr>
        <w:t>行　　　长：杨　乾</w:t>
      </w:r>
    </w:p>
    <w:p w14:paraId="552CDE32">
      <w:pPr>
        <w:ind w:firstLine="420"/>
      </w:pPr>
      <w:r>
        <w:rPr>
          <w:rFonts w:hint="eastAsia"/>
        </w:rPr>
        <w:t>副　行　长：利保建</w:t>
      </w:r>
    </w:p>
    <w:p w14:paraId="34E0D54D">
      <w:pPr>
        <w:ind w:firstLine="420"/>
      </w:pPr>
      <w:r>
        <w:rPr>
          <w:rFonts w:hint="eastAsia"/>
        </w:rPr>
        <w:t>主 任 科 员：温为阳（任至8月）</w:t>
      </w:r>
    </w:p>
    <w:p w14:paraId="165B738A">
      <w:pPr>
        <w:ind w:firstLine="420"/>
      </w:pPr>
      <w:r>
        <w:rPr>
          <w:rFonts w:hint="eastAsia"/>
        </w:rPr>
        <w:t>副主任科员：刘小珊</w:t>
      </w:r>
    </w:p>
    <w:p w14:paraId="001F83FF">
      <w:pPr>
        <w:ind w:firstLine="420"/>
      </w:pPr>
    </w:p>
    <w:p w14:paraId="32498424">
      <w:pPr>
        <w:ind w:firstLine="420"/>
      </w:pPr>
    </w:p>
    <w:p w14:paraId="494C9BF5">
      <w:pPr>
        <w:ind w:firstLine="420"/>
        <w:rPr>
          <w:rFonts w:hint="eastAsia"/>
        </w:rPr>
      </w:pPr>
    </w:p>
    <w:p w14:paraId="4A3E7874">
      <w:pPr>
        <w:pStyle w:val="3"/>
      </w:pPr>
      <w:r>
        <w:rPr>
          <w:rFonts w:hint="eastAsia"/>
        </w:rPr>
        <w:t>中国银行股份有限公司韶关南雄支行</w:t>
      </w:r>
    </w:p>
    <w:p w14:paraId="121F6C91">
      <w:pPr>
        <w:ind w:firstLine="420"/>
      </w:pPr>
    </w:p>
    <w:p w14:paraId="595F5E25">
      <w:pPr>
        <w:pStyle w:val="9"/>
      </w:pPr>
      <w:r>
        <w:rPr>
          <w:rFonts w:hint="eastAsia"/>
        </w:rPr>
        <w:t>【概况】</w:t>
      </w:r>
    </w:p>
    <w:p w14:paraId="189FEA47">
      <w:pPr>
        <w:ind w:firstLine="420"/>
      </w:pPr>
      <w:r>
        <w:rPr>
          <w:rFonts w:hint="eastAsia"/>
        </w:rPr>
        <w:t>　中国银行股份有限公司韶关南雄支行（简称中国银行韶关南雄支行），成立于1987年，为南雄市四大国有商业银行之一，位于南雄市新城林荫路，全行在职员工14人，内设营业部和业务发展部；依附式ATM自助设备6台，离行式ATM自助设备5台。紧跟重大战略实施，加大金融支持力度中国银行南雄支行担当社会责任，紧跟“一带一路”、广东自贸区、粤东西北振兴发展、创新驱动发展等发展战略，围绕南雄市重大项目建设开展工作，把信贷资源倾斜投向国民经济重大客户、重大项目，支持南雄地方经济发展，累计向房地产、科技型中小企业等重点行业核定授信支持4.7亿元。贷存比61.3%。立足实体经济发展，加强金融服务创新中国银行南雄支行推动科技金融创新发展，实施八项专有优惠措施，加大对科技型中小企业金融扶持力度。推出“银税互动——税款通宝”产品，为依法纳税企业提供融资便利，促进诚实纳税经营环境建设。通过落实中小企信贷工厂模式，为工业园区6家科技型企业、12家诚实纳税企业以及8家小微企业发展提供资金支持，2016年投放授信1.3亿元支持当地实体经济发展，其中向中小微企业提供授信1.2亿元。　融入对外开放浪潮，打造跨境金融品牌中国银行南雄支行，依托遍布全球机构优势及清算网络，发挥贸易金融全球化、多元化优势，为企业打通利用跨境资金通道，在同业中率先推出企业跨境金融服务解决方案。做好普惠金融服务，助力幸福南雄建设中国银行南雄支行支持广大市民在住房、教育、消费等方面资金需求，累计投放个人贷款5.4亿元，帮助广大民众圆住房梦、购车梦。提供社会保障服务，投资建设社保、医保、公积金等多类民生金融服务平台。开展银校合作，建设校园一卡通平台，为在校师生提供便捷、安全金融服务。持续扩大社保、医保发卡、公积金代缴服务，累计发放社保卡0.7万张。推出“一站式”出国金融服务，加强外币存取、汇兑服务，为广大民众出国留学、投资、旅游等提供便利。</w:t>
      </w:r>
    </w:p>
    <w:p w14:paraId="7CED152E">
      <w:pPr>
        <w:pStyle w:val="9"/>
      </w:pPr>
      <w:r>
        <w:rPr>
          <w:rFonts w:hint="eastAsia"/>
        </w:rPr>
        <w:t>【存贷业务】</w:t>
      </w:r>
    </w:p>
    <w:p w14:paraId="3BC02038">
      <w:pPr>
        <w:ind w:firstLine="420"/>
      </w:pPr>
      <w:r>
        <w:rPr>
          <w:rFonts w:hint="eastAsia"/>
        </w:rPr>
        <w:t>　截至2016年末，各项存款人民币余额62093万元，其中人民币储蓄存款余额3993万元，人民币企业存款22161万元，外币各项存款折美元211万美元，外币企业存款53万美元，外币储蓄存款158万美元。各项贷款余额33576万元，对公授信余额达11566万元，零售贷款余额22010万元。</w:t>
      </w:r>
    </w:p>
    <w:p w14:paraId="073D49F7">
      <w:pPr>
        <w:ind w:firstLine="420"/>
      </w:pPr>
      <w:r>
        <w:rPr>
          <w:rFonts w:hint="eastAsia"/>
        </w:rPr>
        <w:t>（纪燕萍）</w:t>
      </w:r>
    </w:p>
    <w:p w14:paraId="30A8AE6A">
      <w:pPr>
        <w:ind w:firstLine="420"/>
      </w:pPr>
    </w:p>
    <w:p w14:paraId="22205CFE">
      <w:pPr>
        <w:ind w:firstLine="420"/>
      </w:pPr>
      <w:r>
        <w:rPr>
          <w:rFonts w:hint="eastAsia"/>
        </w:rPr>
        <w:t>附：2016年中国银行南雄支行领导班子成员名单</w:t>
      </w:r>
    </w:p>
    <w:p w14:paraId="762FA94C">
      <w:pPr>
        <w:ind w:firstLine="420"/>
      </w:pPr>
      <w:r>
        <w:rPr>
          <w:rFonts w:hint="eastAsia"/>
        </w:rPr>
        <w:t>行　长：徐志文</w:t>
      </w:r>
    </w:p>
    <w:p w14:paraId="4AA0CAF4">
      <w:pPr>
        <w:ind w:firstLine="420"/>
      </w:pPr>
      <w:r>
        <w:rPr>
          <w:rFonts w:hint="eastAsia"/>
        </w:rPr>
        <w:t>副行长：聂郁安　朱庆荣</w:t>
      </w:r>
    </w:p>
    <w:p w14:paraId="5CA3121F">
      <w:pPr>
        <w:ind w:firstLine="420"/>
      </w:pPr>
    </w:p>
    <w:p w14:paraId="28994863">
      <w:pPr>
        <w:pStyle w:val="3"/>
      </w:pPr>
      <w:r>
        <w:rPr>
          <w:rFonts w:hint="eastAsia"/>
        </w:rPr>
        <w:t>中国工商银行股份有限公司南雄支行</w:t>
      </w:r>
    </w:p>
    <w:p w14:paraId="73625102">
      <w:pPr>
        <w:ind w:firstLine="420"/>
      </w:pPr>
    </w:p>
    <w:p w14:paraId="1183A097">
      <w:pPr>
        <w:pStyle w:val="9"/>
      </w:pPr>
      <w:r>
        <w:rPr>
          <w:rFonts w:hint="eastAsia"/>
        </w:rPr>
        <w:t>【概况】</w:t>
      </w:r>
    </w:p>
    <w:p w14:paraId="5CAA0836">
      <w:pPr>
        <w:ind w:firstLine="420"/>
      </w:pPr>
      <w:r>
        <w:rPr>
          <w:rFonts w:hint="eastAsia"/>
        </w:rPr>
        <w:t>　中国工商银行股份有限公司南雄支行于1985年1月从中国人民银行分立。支行本部位于南雄市浈江路8号，是一个多功能现代化金融网点，辖属1个营业部和1个二级支行（建设支行），在编员工26人，辖内网点ATM自助银行设施11台（其中：金叶大道自助设备2台，乐华陶瓷厂1台）。南雄工行以客户需求为导向，以社会责任为己任，支持南雄经济发展。南雄工行加大信贷投入，支持当地中小企业，不断加大对一期、二期珠玑工业园企业融资力度。不断开拓市场，抢抓机遇，坚持个人金融和公司业务同发展。</w:t>
      </w:r>
    </w:p>
    <w:p w14:paraId="3D8267E2">
      <w:pPr>
        <w:pStyle w:val="9"/>
      </w:pPr>
      <w:r>
        <w:rPr>
          <w:rFonts w:hint="eastAsia"/>
        </w:rPr>
        <w:t>【主要业务】</w:t>
      </w:r>
    </w:p>
    <w:p w14:paraId="6BFE1731">
      <w:pPr>
        <w:ind w:firstLine="420"/>
      </w:pPr>
      <w:r>
        <w:rPr>
          <w:rFonts w:hint="eastAsia"/>
        </w:rPr>
        <w:t>　南雄工行金融产品有存款、贷款、银行卡、票据业务、外汇业务、结算服务、个人理财、企业理财、企业年金业务、网上银行、电话银行、手机银行、分期付款、网贷通等各种金融服务。截至2016年末，本外币各项存款余额124545万元，本外币各项贷款余额18646万元，实现拨备前账面利润1930万元。2016年实现安全运营。</w:t>
      </w:r>
    </w:p>
    <w:p w14:paraId="7FC13C1D">
      <w:pPr>
        <w:ind w:firstLine="420"/>
      </w:pPr>
      <w:r>
        <w:rPr>
          <w:rFonts w:hint="eastAsia"/>
        </w:rPr>
        <w:t>附：2016年中国工商银行股份有限公司南雄支行领导班子成员名单</w:t>
      </w:r>
    </w:p>
    <w:p w14:paraId="3D984C7C">
      <w:pPr>
        <w:ind w:firstLine="420"/>
      </w:pPr>
      <w:r>
        <w:rPr>
          <w:rFonts w:hint="eastAsia"/>
        </w:rPr>
        <w:t>行　长：肖兴祥</w:t>
      </w:r>
    </w:p>
    <w:p w14:paraId="74931494">
      <w:pPr>
        <w:ind w:firstLine="420"/>
      </w:pPr>
      <w:r>
        <w:rPr>
          <w:rFonts w:hint="eastAsia"/>
        </w:rPr>
        <w:t>副行长：赖国庆　叶宏昌</w:t>
      </w:r>
    </w:p>
    <w:p w14:paraId="6ED25DA0">
      <w:pPr>
        <w:ind w:firstLine="420"/>
      </w:pPr>
    </w:p>
    <w:p w14:paraId="2C2F6903">
      <w:pPr>
        <w:pStyle w:val="3"/>
      </w:pPr>
      <w:r>
        <w:rPr>
          <w:rFonts w:hint="eastAsia"/>
        </w:rPr>
        <w:t>中国农业银行股份有限公司南雄支行</w:t>
      </w:r>
    </w:p>
    <w:p w14:paraId="25D78C31">
      <w:pPr>
        <w:pStyle w:val="3"/>
      </w:pPr>
    </w:p>
    <w:p w14:paraId="3E55CFD3">
      <w:pPr>
        <w:pStyle w:val="9"/>
      </w:pPr>
      <w:r>
        <w:rPr>
          <w:rFonts w:hint="eastAsia"/>
        </w:rPr>
        <w:t>【概况】</w:t>
      </w:r>
    </w:p>
    <w:p w14:paraId="531D6828">
      <w:pPr>
        <w:ind w:firstLine="420"/>
      </w:pPr>
      <w:r>
        <w:rPr>
          <w:rFonts w:hint="eastAsia"/>
        </w:rPr>
        <w:t>　中国农业银行股份有限公司南雄市支行（简称中国农业银行南雄市支行），是中国农业银行股份有限公司韶关分行辖属的一级建制支行。在职员工76人，内设综合管理部、客户部和风险管理部3个职能部门，辖属支行营业部和雄州支行、雄东支行、沿江支行3个二级支行；在城区教育路、龙祥园和全安镇设立离行式自助银行各1个，在湖口、乌迳2个镇分别设立农村金融服务站各1个，全行投放自助存取款设备18台和超级柜台16台。</w:t>
      </w:r>
    </w:p>
    <w:p w14:paraId="6E7A206F">
      <w:pPr>
        <w:pStyle w:val="9"/>
      </w:pPr>
      <w:r>
        <w:rPr>
          <w:rFonts w:hint="eastAsia"/>
        </w:rPr>
        <w:t>【核心业务】</w:t>
      </w:r>
    </w:p>
    <w:p w14:paraId="5AAF6E30">
      <w:pPr>
        <w:ind w:firstLine="420"/>
      </w:pPr>
      <w:r>
        <w:rPr>
          <w:rFonts w:hint="eastAsia"/>
        </w:rPr>
        <w:t>　存款方面：12月末，各项存款余额15.59亿元，比年初增加2.04亿元，增幅15.08%（其中：对公存款4.67亿元，比年初增加1.21亿元，增幅34%；对公日均存款3.97亿元，比年初增加1.17亿元，完成全年任务834%，完成率排名第一；个人存款10.92亿元，比年初增加0.84亿元，增幅8.3%；个人日均存款余额10.65亿元，比年初增加0.62亿元，完成年度任务124%，完成全年增效目标任务100.34%）。各项存款、储蓄存款的存、增量市场份额均居当地四行第一，对公存款增量居当地四行首位。</w:t>
      </w:r>
    </w:p>
    <w:p w14:paraId="66F0103E">
      <w:pPr>
        <w:ind w:firstLine="420"/>
      </w:pPr>
      <w:r>
        <w:rPr>
          <w:rFonts w:hint="eastAsia"/>
        </w:rPr>
        <w:t>贷款方面：12月末，各项贷款余额16.49亿元，比年初增加5.94亿元，增幅56%（其中：法人贷款余额11.97亿元，比年初增加4.7亿元，增幅64%；个人贷款余额4.52亿元，比年初增加1.25亿元，增幅38%）。各项贷款的存量、增量排名当地四行第一，个人住房贷款增量市场份额稳居当地四行首位。</w:t>
      </w:r>
    </w:p>
    <w:p w14:paraId="7ED32F8C">
      <w:pPr>
        <w:ind w:firstLine="420"/>
      </w:pPr>
      <w:r>
        <w:rPr>
          <w:rFonts w:hint="eastAsia"/>
        </w:rPr>
        <w:t>向上级行争取信贷资金，优先保证和支持南雄重点企业、重点项目授信需求，对华电南雄热电联产项目授信12亿元，已累计投放6.73亿元。目前，农行南雄支行是南雄唯一一家已对华电项目实现信贷投放的银行。</w:t>
      </w:r>
    </w:p>
    <w:p w14:paraId="512F1BDB">
      <w:pPr>
        <w:ind w:firstLine="420"/>
      </w:pPr>
      <w:r>
        <w:rPr>
          <w:rFonts w:hint="eastAsia"/>
        </w:rPr>
        <w:t>支持精细化工园区中小微企业和医疗卫生事业发展，2016年向华诚纸品包装公司、鼎好化工公司、诚昌钢构公司、人民医院、中医院等企事业单位累放2800万元。</w:t>
      </w:r>
    </w:p>
    <w:p w14:paraId="2270613A">
      <w:pPr>
        <w:ind w:firstLine="420"/>
      </w:pPr>
      <w:r>
        <w:rPr>
          <w:rFonts w:hint="eastAsia"/>
        </w:rPr>
        <w:t>支持暂时经营困难企业，对南雄农业龙头企业金友集团380万元逾期贷款办理2笔展期，1笔借新还旧，帮助企业渡难关。</w:t>
      </w:r>
    </w:p>
    <w:p w14:paraId="0A953B0D">
      <w:pPr>
        <w:ind w:firstLine="420"/>
      </w:pPr>
      <w:r>
        <w:rPr>
          <w:rFonts w:hint="eastAsia"/>
        </w:rPr>
        <w:t>支持个人住房贷款，分别与大福名城、雄州壹品、时代广场、中泰华府、华南丽苑、大城门、碧桂园等多个楼盘开发商建立合作关系，2016年发放个人住房贷款310笔，余额1.04亿元，存量和增量市场份额在同业中均居首位。同时，为配合政府房地产去库存政策，农行专门为农民进城置业推出“农民安家贷”特色产品，2016年累计发放农民安家贷190笔、金额6247万元，占比达60%以上，为实现农民购房进城的愿望提供了金融支持。</w:t>
      </w:r>
    </w:p>
    <w:p w14:paraId="6390998D">
      <w:pPr>
        <w:ind w:firstLine="420"/>
      </w:pPr>
      <w:r>
        <w:rPr>
          <w:rFonts w:hint="eastAsia"/>
        </w:rPr>
        <w:t>开展汽车分期业务，为公务员、事业单位人员购车提供高效优惠的汽车分期业务，2016年累计发放汽车分期贷款212笔，贷款金额1966万元。</w:t>
      </w:r>
    </w:p>
    <w:p w14:paraId="5D1A96CD">
      <w:pPr>
        <w:pStyle w:val="9"/>
      </w:pPr>
      <w:r>
        <w:rPr>
          <w:rFonts w:hint="eastAsia"/>
        </w:rPr>
        <w:t>【“三农”业务】</w:t>
      </w:r>
    </w:p>
    <w:p w14:paraId="017F7471">
      <w:pPr>
        <w:ind w:firstLine="420"/>
      </w:pPr>
      <w:r>
        <w:rPr>
          <w:rFonts w:hint="eastAsia"/>
        </w:rPr>
        <w:t>　扶持农户生产和个体创业。12月末，累放农户贷款389笔，贷款金额4473万元，在农行韶关分行县域支行排名第一。</w:t>
      </w:r>
    </w:p>
    <w:p w14:paraId="245E3E0B">
      <w:pPr>
        <w:ind w:firstLine="420"/>
      </w:pPr>
      <w:r>
        <w:rPr>
          <w:rFonts w:hint="eastAsia"/>
        </w:rPr>
        <w:t>在乌迳、湖口2个镇设立金融服务站，分别安装存取款一体机、补登机和超级柜台等自助银行设施，并派驻工作人员在现场服务客户。截至12月末，2个服务站累计发放惠农卡等银行卡1372张，并通过掌上银行、网上银行、手机信使等电子银行渠道，使老百姓感受到“农行就在身边”。</w:t>
      </w:r>
    </w:p>
    <w:p w14:paraId="5BC26FCA">
      <w:pPr>
        <w:ind w:firstLine="420"/>
      </w:pPr>
      <w:r>
        <w:rPr>
          <w:rFonts w:hint="eastAsia"/>
        </w:rPr>
        <w:t>设立116个“惠农通”服务点，覆盖全市108个行政村。2016年取款及转账交易总计17853笔、交易金额290万元。在广东省内汇款、转账手续费全免，把党和政府的关心和普惠金融政策及时送到千家万户，使农村金融支付环境得到进一步改善和优化，有力地助推“三农”经济快速发展。</w:t>
      </w:r>
    </w:p>
    <w:p w14:paraId="14ADC78C">
      <w:pPr>
        <w:pStyle w:val="9"/>
      </w:pPr>
      <w:r>
        <w:rPr>
          <w:rFonts w:hint="eastAsia"/>
        </w:rPr>
        <w:t>【风险管控】</w:t>
      </w:r>
    </w:p>
    <w:p w14:paraId="3AAB4003">
      <w:pPr>
        <w:ind w:firstLine="420"/>
      </w:pPr>
      <w:r>
        <w:rPr>
          <w:rFonts w:hint="eastAsia"/>
        </w:rPr>
        <w:t>　强化风险管控，确保依法合规经营。树立“合规就是效益、违规就是风险”的风险管理理念，强化风险底线意识，把风险防控作为各项工作开展的前提，并摆在业务经营发展的首位；</w:t>
      </w:r>
    </w:p>
    <w:p w14:paraId="4DB322D2">
      <w:pPr>
        <w:ind w:firstLine="420"/>
      </w:pPr>
      <w:r>
        <w:rPr>
          <w:rFonts w:hint="eastAsia"/>
        </w:rPr>
        <w:t>持续开展“三化三铁”和“三化三达标”活动，强化“双基”管理，进一步提高风险管控能力、工作质量和服务水平；</w:t>
      </w:r>
    </w:p>
    <w:p w14:paraId="101C4A89">
      <w:pPr>
        <w:ind w:firstLine="420"/>
      </w:pPr>
      <w:r>
        <w:rPr>
          <w:rFonts w:hint="eastAsia"/>
        </w:rPr>
        <w:t>加强贷后管理，落实信贷风险防控措施，处置和化解信贷风险隐患，确保全行各项信贷业务依法合规操作；</w:t>
      </w:r>
    </w:p>
    <w:p w14:paraId="17DDDF0A">
      <w:pPr>
        <w:ind w:firstLine="420"/>
      </w:pPr>
      <w:r>
        <w:rPr>
          <w:rFonts w:hint="eastAsia"/>
        </w:rPr>
        <w:t>深化员工行为“网格式”管理工作，坚持“严管就是厚爱”管理理念，关心员工生活、关注员工工作、关爱员工成长，把“管人、管事、管思想”落到实处，确保全行员工队伍稳定，有力地推动各项工作稳健发展。</w:t>
      </w:r>
    </w:p>
    <w:p w14:paraId="47A52C61">
      <w:pPr>
        <w:ind w:firstLine="420"/>
      </w:pPr>
      <w:r>
        <w:rPr>
          <w:rFonts w:hint="eastAsia"/>
        </w:rPr>
        <w:t>（董书罗）</w:t>
      </w:r>
    </w:p>
    <w:p w14:paraId="6B4A5AAD">
      <w:pPr>
        <w:ind w:firstLine="420"/>
      </w:pPr>
    </w:p>
    <w:p w14:paraId="405F784E">
      <w:pPr>
        <w:ind w:firstLine="420"/>
      </w:pPr>
      <w:r>
        <w:rPr>
          <w:rFonts w:hint="eastAsia"/>
        </w:rPr>
        <w:t>附：2016年中国农业银行南雄支行领导班子成员名单</w:t>
      </w:r>
    </w:p>
    <w:p w14:paraId="1F8DF290">
      <w:pPr>
        <w:ind w:firstLine="420"/>
      </w:pPr>
      <w:r>
        <w:rPr>
          <w:rFonts w:hint="eastAsia"/>
        </w:rPr>
        <w:t>行　长：蔺　伦</w:t>
      </w:r>
    </w:p>
    <w:p w14:paraId="51DF6B54">
      <w:pPr>
        <w:ind w:firstLine="420"/>
      </w:pPr>
      <w:r>
        <w:rPr>
          <w:rFonts w:hint="eastAsia"/>
        </w:rPr>
        <w:t>副行长：李维强　岑柏盛（3月任职）</w:t>
      </w:r>
    </w:p>
    <w:p w14:paraId="76D83EBE">
      <w:pPr>
        <w:ind w:firstLine="420"/>
      </w:pPr>
    </w:p>
    <w:p w14:paraId="5976B2A2">
      <w:pPr>
        <w:pStyle w:val="3"/>
      </w:pPr>
      <w:r>
        <w:rPr>
          <w:rFonts w:hint="eastAsia"/>
        </w:rPr>
        <w:t>中国建设银行股份有限公司南雄支行</w:t>
      </w:r>
    </w:p>
    <w:p w14:paraId="37A915E8">
      <w:pPr>
        <w:ind w:firstLine="420"/>
      </w:pPr>
    </w:p>
    <w:p w14:paraId="6B11331B">
      <w:pPr>
        <w:pStyle w:val="9"/>
      </w:pPr>
      <w:r>
        <w:rPr>
          <w:rFonts w:hint="eastAsia"/>
        </w:rPr>
        <w:t>【概况】</w:t>
      </w:r>
    </w:p>
    <w:p w14:paraId="12A4331D">
      <w:pPr>
        <w:ind w:firstLine="420"/>
      </w:pPr>
      <w:r>
        <w:rPr>
          <w:rFonts w:hint="eastAsia"/>
        </w:rPr>
        <w:t>　中国建设银行股份有限公司南雄支行位于雄州街道大成街，2016年在职员工19人，辖内现有ATM自助银行4间、自助设备11台。进一步扶持南雄市辖内中小微企业发展，密切政银企关系，继续提升政银企三方互信互利良好格局和化解决小企业客户融资难问题，推出一系列信贷产品，实现政府、银行和企业“三方共赢”，推动南雄市小企业发展，创造更有利于中小微企业成长金融环境。大力支持南雄地方基础设施、重点项目投资，加大对中小企业、保障房建设等民生领域信贷投放。</w:t>
      </w:r>
    </w:p>
    <w:p w14:paraId="235A8DFE">
      <w:pPr>
        <w:pStyle w:val="9"/>
      </w:pPr>
      <w:r>
        <w:rPr>
          <w:rFonts w:hint="eastAsia"/>
        </w:rPr>
        <w:t>【存贷款业务】</w:t>
      </w:r>
    </w:p>
    <w:p w14:paraId="45C9AFA8">
      <w:pPr>
        <w:ind w:firstLine="420"/>
      </w:pPr>
      <w:r>
        <w:rPr>
          <w:rFonts w:hint="eastAsia"/>
        </w:rPr>
        <w:t>　南雄支行金融产品有本外币存款、各类贷款、融信通、个人理财、企业理财、票据业务、结算服务、信用卡分期业务、银行卡业务、电子银行、外汇业务等各种金融服务。截至2016年底，支行存款余额139833万元，企业存款余额88013万元，个人存款余额51820万元；支行贷款余额43186万元。其中公司类贷款余额：25596万元，除一笔大中型企业贷款外，其余均为小微企业贷款；个人类贷款余额17590万元；其中小微企业贷款比上年新增1312万元。2016年投放小微企业信用贷款6笔。</w:t>
      </w:r>
    </w:p>
    <w:p w14:paraId="144F5A48">
      <w:pPr>
        <w:ind w:firstLine="420"/>
      </w:pPr>
    </w:p>
    <w:p w14:paraId="58A30D34">
      <w:pPr>
        <w:ind w:firstLine="420"/>
      </w:pPr>
      <w:r>
        <w:rPr>
          <w:rFonts w:hint="eastAsia"/>
        </w:rPr>
        <w:t>附：2016年中国建设银行南雄支行领导班子成员名单</w:t>
      </w:r>
    </w:p>
    <w:p w14:paraId="0DC0C753">
      <w:pPr>
        <w:ind w:firstLine="420"/>
      </w:pPr>
      <w:r>
        <w:rPr>
          <w:rFonts w:hint="eastAsia"/>
        </w:rPr>
        <w:t>行　长：刘世海</w:t>
      </w:r>
    </w:p>
    <w:p w14:paraId="4343C5DF">
      <w:pPr>
        <w:ind w:firstLine="420"/>
      </w:pPr>
      <w:r>
        <w:rPr>
          <w:rFonts w:hint="eastAsia"/>
        </w:rPr>
        <w:t>副行长：朱利华　贾　真</w:t>
      </w:r>
    </w:p>
    <w:p w14:paraId="42CF4E60">
      <w:pPr>
        <w:ind w:firstLine="420"/>
      </w:pPr>
    </w:p>
    <w:p w14:paraId="5445E688">
      <w:pPr>
        <w:pStyle w:val="3"/>
      </w:pPr>
      <w:r>
        <w:rPr>
          <w:rFonts w:hint="eastAsia"/>
        </w:rPr>
        <w:t>南雄市农村信用合作联社</w:t>
      </w:r>
    </w:p>
    <w:p w14:paraId="3C72B314">
      <w:pPr>
        <w:ind w:firstLine="420"/>
      </w:pPr>
    </w:p>
    <w:p w14:paraId="17E58F9F">
      <w:pPr>
        <w:pStyle w:val="9"/>
      </w:pPr>
      <w:r>
        <w:rPr>
          <w:rFonts w:hint="eastAsia"/>
        </w:rPr>
        <w:t>【概况】</w:t>
      </w:r>
    </w:p>
    <w:p w14:paraId="0CA05CB2">
      <w:pPr>
        <w:ind w:firstLine="420"/>
      </w:pPr>
      <w:r>
        <w:rPr>
          <w:rFonts w:hint="eastAsia"/>
        </w:rPr>
        <w:t>　南雄市农村信用合作联社2016年内设10个职能部门（分别是办公室、人力资源部、内审监察部、运营部、合规与风险管理部、授信管理部、金融业务部、安全保卫部、小企业贷款专营中心、不良资产清收保全部）；辖内设立网点21个，其中1个联社营业部，5个基层信用社（分别是南雄市农村信用合作联社雄州信用社、全安信用社、珠玑信用社、黄坑信用社、乌迳信用社），15个分社（分别是南雄市农村信用合作联社城东分社、修仁分社、雄中分社、坪田分社、界址分社、南亩分社、大塘分社、水口分社、湖口分社、邓坊分社、古市分社、百顺分社、河南分社、黎口分社、主田分社），是全市网点最多的农村金融机构，也是县域金融的主力军。南雄联社2016年从业人员232人，其中：党员140人，研究生学历2人，本科学历132人，大专学历79人，中专、高中及以下学历19人；理财师2人，中级会计师职称1人，中级经济师职称27人，助理级职称53人。</w:t>
      </w:r>
    </w:p>
    <w:p w14:paraId="144DAB62">
      <w:pPr>
        <w:pStyle w:val="9"/>
      </w:pPr>
      <w:r>
        <w:rPr>
          <w:rFonts w:hint="eastAsia"/>
        </w:rPr>
        <w:t>【存贷款业务】</w:t>
      </w:r>
    </w:p>
    <w:p w14:paraId="137CD09B">
      <w:pPr>
        <w:ind w:firstLine="420"/>
      </w:pPr>
      <w:r>
        <w:rPr>
          <w:rFonts w:hint="eastAsia"/>
        </w:rPr>
        <w:t>　2016年末各项存款余额535620万元，较年初增加80275万元，增幅17.63%；日均存款增长率17%，较年初增加0.33个百分点；各项存款余额市场占比39.47%，较年初增加0.68个百分点；各项贷款余额281197万元，较年初增加17867万元，增幅6.79%，市场占比48.97%；存贷比52.5%。存贷款规模继续保持南雄市各金融机构前列。</w:t>
      </w:r>
    </w:p>
    <w:p w14:paraId="11BCF2CF">
      <w:pPr>
        <w:pStyle w:val="9"/>
      </w:pPr>
      <w:r>
        <w:rPr>
          <w:rFonts w:hint="eastAsia"/>
        </w:rPr>
        <w:t>【支持“三农”和小微企业发展】</w:t>
      </w:r>
    </w:p>
    <w:p w14:paraId="0A61DF43">
      <w:pPr>
        <w:ind w:firstLine="420"/>
      </w:pPr>
      <w:r>
        <w:rPr>
          <w:rFonts w:hint="eastAsia"/>
        </w:rPr>
        <w:t>　2016年末涉农贷款余额为209240万元，比年初增加14722万元，增幅为7.57％，高于各项贷款平均增速0.78个百分点；小微企业贷款余额177597万元，较年初增加13549万元，增幅8.26%，高于各项贷款平均增速1.47个百分点；小微企业贷款户数432户，较年初增加114户，小微企业贷款申贷率为98.31％。</w:t>
      </w:r>
    </w:p>
    <w:p w14:paraId="40C50F9D">
      <w:pPr>
        <w:pStyle w:val="9"/>
      </w:pPr>
      <w:r>
        <w:rPr>
          <w:rFonts w:hint="eastAsia"/>
        </w:rPr>
        <w:t>【电子银行业务快速发展】</w:t>
      </w:r>
    </w:p>
    <w:p w14:paraId="2658AED4">
      <w:pPr>
        <w:ind w:firstLine="420"/>
      </w:pPr>
      <w:r>
        <w:rPr>
          <w:rFonts w:hint="eastAsia"/>
        </w:rPr>
        <w:t>　2016年末银行卡存量发卡34.93万张，较年初增加1.88万张，卡内余额74327万元，手银网银存量23889户，存量净增8741户，完成省南雄联社任务的141.3%；银联POS清算笔数（发卡方+收单方）19.94万笔，完成省南雄联社任务的94.67%；新拓展鲜特汇产品数14个，完成省南雄联社任务的140%；鲜特汇有效注册户数556户，完成省南雄联社任务的122.5%；悦享商圈商户存量57户，新增44户，完成省南雄联社任务的137.5%；电子交易替代66.1%，完成省南雄联社任务的110.17%。</w:t>
      </w:r>
    </w:p>
    <w:p w14:paraId="4592A6F9">
      <w:pPr>
        <w:pStyle w:val="9"/>
      </w:pPr>
      <w:r>
        <w:rPr>
          <w:rFonts w:hint="eastAsia"/>
        </w:rPr>
        <w:t>【主要风险指标明显好转】</w:t>
      </w:r>
    </w:p>
    <w:p w14:paraId="498B79F2">
      <w:pPr>
        <w:ind w:firstLine="420"/>
      </w:pPr>
      <w:r>
        <w:rPr>
          <w:rFonts w:hint="eastAsia"/>
        </w:rPr>
        <w:t>　不良贷款余额较年初减少1738万元；不良贷款率较年初下降1.46个百分点，不良贷款余额和占比实现“双降”。资本充足率6%，同比增加2.62个百分点；贷款拨备覆盖率6.31%，同比上升1.79个百分点，达到≥2.5%的监管要求；拨备覆盖率53.53%，同比上升19.37个百分点。</w:t>
      </w:r>
    </w:p>
    <w:p w14:paraId="37BFA15C">
      <w:pPr>
        <w:ind w:firstLine="420"/>
      </w:pPr>
      <w:r>
        <w:rPr>
          <w:rFonts w:hint="eastAsia"/>
        </w:rPr>
        <w:t>（黄履花）</w:t>
      </w:r>
    </w:p>
    <w:p w14:paraId="1C21B9B4">
      <w:pPr>
        <w:ind w:firstLine="420"/>
      </w:pPr>
    </w:p>
    <w:p w14:paraId="66B2868A">
      <w:pPr>
        <w:ind w:firstLine="420"/>
      </w:pPr>
      <w:r>
        <w:rPr>
          <w:rFonts w:hint="eastAsia"/>
        </w:rPr>
        <w:t>附：2016年南雄市农村信用合作联社领导班子成员名单</w:t>
      </w:r>
    </w:p>
    <w:p w14:paraId="6D4D6BDB">
      <w:pPr>
        <w:ind w:firstLine="420"/>
      </w:pPr>
      <w:r>
        <w:rPr>
          <w:rFonts w:hint="eastAsia"/>
        </w:rPr>
        <w:t>党委书记、理事长：赖建辉</w:t>
      </w:r>
    </w:p>
    <w:p w14:paraId="5C73E83A">
      <w:pPr>
        <w:ind w:firstLine="420"/>
      </w:pPr>
      <w:r>
        <w:rPr>
          <w:rFonts w:hint="eastAsia"/>
        </w:rPr>
        <w:t>党委副书记、主任：叶楚绵</w:t>
      </w:r>
    </w:p>
    <w:p w14:paraId="0B206790">
      <w:pPr>
        <w:ind w:firstLine="420"/>
      </w:pPr>
      <w:r>
        <w:rPr>
          <w:rFonts w:hint="eastAsia"/>
        </w:rPr>
        <w:t>纪检书记、监事长：潘昌研</w:t>
      </w:r>
    </w:p>
    <w:p w14:paraId="0DEF8646">
      <w:pPr>
        <w:ind w:firstLine="420"/>
      </w:pPr>
      <w:r>
        <w:rPr>
          <w:rFonts w:hint="eastAsia"/>
        </w:rPr>
        <w:t>党　委　委　员：邱传军（8月任职）</w:t>
      </w:r>
    </w:p>
    <w:p w14:paraId="3796CE2F">
      <w:pPr>
        <w:ind w:firstLine="420"/>
      </w:pPr>
    </w:p>
    <w:p w14:paraId="01253AED">
      <w:pPr>
        <w:pStyle w:val="3"/>
      </w:pPr>
      <w:r>
        <w:rPr>
          <w:rFonts w:hint="eastAsia"/>
        </w:rPr>
        <w:t>中国人寿保险股份有限公司南雄市支公司</w:t>
      </w:r>
    </w:p>
    <w:p w14:paraId="31E61E52">
      <w:pPr>
        <w:ind w:firstLine="420"/>
      </w:pPr>
    </w:p>
    <w:p w14:paraId="1E7D88AA">
      <w:pPr>
        <w:pStyle w:val="9"/>
      </w:pPr>
      <w:r>
        <w:rPr>
          <w:rFonts w:hint="eastAsia"/>
        </w:rPr>
        <w:t>【概况】</w:t>
      </w:r>
    </w:p>
    <w:p w14:paraId="13D8B95F">
      <w:pPr>
        <w:ind w:firstLine="420"/>
      </w:pPr>
      <w:r>
        <w:rPr>
          <w:rFonts w:hint="eastAsia"/>
        </w:rPr>
        <w:t>　中国人寿保险股份有限公司南雄市支公司，2016年中国人寿保险公司入选《财富》全球500强企业第五十四位，中国500强价值品牌第四位。南雄市支公司内设综合部、个人保险业务部、团体保险业务部、银行保险业务部、客户服务中心5个部门，辖属设有7个营销服务网点（乌迳镇营业部、黄坑镇营销服务部、湖口镇营销服务部、水口镇营销服务部、珠玑镇营销服务部、百顺镇营销服务部、雄州营销服务部），2016年南雄市支公司有职员9人，个人代理人员243人。</w:t>
      </w:r>
    </w:p>
    <w:p w14:paraId="68D07687">
      <w:pPr>
        <w:pStyle w:val="9"/>
      </w:pPr>
      <w:r>
        <w:rPr>
          <w:rFonts w:hint="eastAsia"/>
        </w:rPr>
        <w:t>【经营理念】</w:t>
      </w:r>
    </w:p>
    <w:p w14:paraId="7B08726A">
      <w:pPr>
        <w:ind w:firstLine="420"/>
      </w:pPr>
      <w:r>
        <w:rPr>
          <w:rFonts w:hint="eastAsia"/>
        </w:rPr>
        <w:t>　中国人寿保险股份有限公司秉持“成己为人、成人达己”的企业文化核心理念，“诚实守信、客户至上”的服务理念，遵循“诚信为本、稳健经营”的企事业宗旨，致力于造福社会大众。支公司向个人及团体提供人寿、年金、健康、意外伤害和车辆保险产品，涵盖生存、养老、疾病、医疗、身故、残疾等多种保障范围，全面满足客户在人身保险领域的保险保障和投资理财需求。</w:t>
      </w:r>
    </w:p>
    <w:p w14:paraId="7535D55A">
      <w:pPr>
        <w:pStyle w:val="9"/>
      </w:pPr>
      <w:r>
        <w:rPr>
          <w:rFonts w:hint="eastAsia"/>
        </w:rPr>
        <w:t>【业务情况】</w:t>
      </w:r>
    </w:p>
    <w:p w14:paraId="13BA1C5A">
      <w:pPr>
        <w:ind w:firstLine="420"/>
      </w:pPr>
      <w:r>
        <w:rPr>
          <w:rFonts w:hint="eastAsia"/>
        </w:rPr>
        <w:t>　2016年完成总保费7526万元，赔付保险费3719万元。</w:t>
      </w:r>
    </w:p>
    <w:p w14:paraId="4B46294E">
      <w:pPr>
        <w:pStyle w:val="9"/>
      </w:pPr>
      <w:r>
        <w:rPr>
          <w:rFonts w:hint="eastAsia"/>
        </w:rPr>
        <w:t>【保险产品】</w:t>
      </w:r>
    </w:p>
    <w:p w14:paraId="5E392C34">
      <w:pPr>
        <w:ind w:firstLine="420"/>
      </w:pPr>
      <w:r>
        <w:rPr>
          <w:rFonts w:hint="eastAsia"/>
        </w:rPr>
        <w:t>　2016年主要以国寿鑫福赢家、国寿鑫福一生、国寿鑫福年年养老年金保险+鑫账户、瑞鑫典藏版+金</w:t>
      </w:r>
      <w:r>
        <w:rPr>
          <w:rFonts w:hint="eastAsia"/>
          <w:lang w:val="en-US" w:eastAsia="zh-CN"/>
        </w:rPr>
        <w:t>账</w:t>
      </w:r>
      <w:bookmarkStart w:id="5" w:name="_GoBack"/>
      <w:bookmarkEnd w:id="5"/>
      <w:r>
        <w:rPr>
          <w:rFonts w:hint="eastAsia"/>
        </w:rPr>
        <w:t>户、康宁万能保险、国寿如意随行两全保险、国寿防癌疾病保险等为个人代理业务主打产品。同时为单位和个人提供国寿绿洲意外伤害保险、国寿绿洲附加意外伤害团体医疗保险、计划生育（360）保险，专门为老年朋友开发一款银龄安康保险等意外保障。推出鑫福宝年金保险、鸿盈两全保险等银行网点代理业务，与各大商业银行签定代理销售合作协议。</w:t>
      </w:r>
    </w:p>
    <w:p w14:paraId="795AA365">
      <w:pPr>
        <w:ind w:firstLine="420"/>
      </w:pPr>
      <w:r>
        <w:rPr>
          <w:rFonts w:hint="eastAsia"/>
        </w:rPr>
        <w:t>（黎盛维）</w:t>
      </w:r>
    </w:p>
    <w:p w14:paraId="7A093D23">
      <w:pPr>
        <w:ind w:firstLine="420"/>
      </w:pPr>
      <w:r>
        <w:rPr>
          <w:rFonts w:hint="eastAsia"/>
        </w:rPr>
        <w:t>附：2016年人寿保险南雄市支公司领导班子成员名单</w:t>
      </w:r>
    </w:p>
    <w:p w14:paraId="6E1202F2">
      <w:pPr>
        <w:ind w:firstLine="420"/>
      </w:pPr>
      <w:r>
        <w:rPr>
          <w:rFonts w:hint="eastAsia"/>
        </w:rPr>
        <w:t>总  经  理：沈新荣</w:t>
      </w:r>
    </w:p>
    <w:p w14:paraId="1FFBBD52">
      <w:pPr>
        <w:ind w:firstLine="420"/>
      </w:pPr>
      <w:r>
        <w:rPr>
          <w:rFonts w:hint="eastAsia"/>
        </w:rPr>
        <w:t>副总经理：赵　晖</w:t>
      </w:r>
    </w:p>
    <w:p w14:paraId="169C9036">
      <w:pPr>
        <w:ind w:firstLine="420"/>
      </w:pPr>
    </w:p>
    <w:p w14:paraId="41632C8D">
      <w:pPr>
        <w:ind w:firstLine="420"/>
      </w:pPr>
      <w:r>
        <w:rPr>
          <w:rFonts w:hint="eastAsia"/>
        </w:rPr>
        <w:t>中国人民财产保险股份有限公司南雄支公司</w:t>
      </w:r>
    </w:p>
    <w:p w14:paraId="3D971968">
      <w:pPr>
        <w:ind w:firstLine="420"/>
      </w:pPr>
    </w:p>
    <w:p w14:paraId="150EFB98">
      <w:pPr>
        <w:pStyle w:val="9"/>
      </w:pPr>
      <w:r>
        <w:rPr>
          <w:rFonts w:hint="eastAsia"/>
        </w:rPr>
        <w:t>【概况】</w:t>
      </w:r>
    </w:p>
    <w:p w14:paraId="1F98D9E7">
      <w:pPr>
        <w:ind w:firstLine="420"/>
      </w:pPr>
      <w:r>
        <w:rPr>
          <w:rFonts w:hint="eastAsia"/>
        </w:rPr>
        <w:t>　中国人民财产保险股份有限公司南雄支公司成立于1997年8月。位于南雄市新城区沿江东路31号，南雄支公司现有职工及个代人员36人，内设经理室、综合部、出单分中心、理赔分部、直销业务一部、营销业务一部，下设新城营销服务部、雄东营销服务部和乌迳营销服务部3个基层网点。</w:t>
      </w:r>
    </w:p>
    <w:p w14:paraId="2B3C50E6">
      <w:pPr>
        <w:pStyle w:val="9"/>
      </w:pPr>
      <w:r>
        <w:rPr>
          <w:rFonts w:hint="eastAsia"/>
        </w:rPr>
        <w:t>【业务经营】</w:t>
      </w:r>
    </w:p>
    <w:p w14:paraId="798B084F">
      <w:pPr>
        <w:ind w:firstLine="420"/>
      </w:pPr>
      <w:r>
        <w:rPr>
          <w:rFonts w:hint="eastAsia"/>
        </w:rPr>
        <w:t>　2016年南雄支公司实现保费收入4554万元，同比增长8.43%，占当地的市场份额55%以上。其中车险保费收入3059万元，同比增长12.45%、非车险保费收入530万元，同比增长1.17%、政策性农险保费收入964万元，同比增长0.95%。各类赔款支出3269万元，综合赔付率71.79%。</w:t>
      </w:r>
    </w:p>
    <w:p w14:paraId="70660688">
      <w:pPr>
        <w:pStyle w:val="9"/>
      </w:pPr>
      <w:r>
        <w:rPr>
          <w:rFonts w:hint="eastAsia"/>
        </w:rPr>
        <w:t>【涉农保险】</w:t>
      </w:r>
    </w:p>
    <w:p w14:paraId="6CEF4C60">
      <w:pPr>
        <w:ind w:firstLine="420"/>
      </w:pPr>
      <w:r>
        <w:rPr>
          <w:rFonts w:hint="eastAsia"/>
        </w:rPr>
        <w:t>　承保政策性农村住房保险、政策性水稻种植保险、政策性能繁母猪保险、自然灾害公众责任保险续保。2016年全市8.23万户农户承保政策性农村住房保险，为农户提供近16.47亿元风险保障，发生赔款101.6万元，受益农户达750多户；为全市39.2万亩水稻、8万多种植户提供风险保障，发生赔案76宗，涉及受益种植户近1.4万户，受益亩数2.63万亩，发生赔款298万元；同年承保2.8万多头能繁母猪，发生赔案939宗，发生赔款94.9万元。12月，联合畜牧局开展生猪养殖保险工作，完成首次签单保费10万多元。</w:t>
      </w:r>
    </w:p>
    <w:p w14:paraId="7CA29548">
      <w:pPr>
        <w:ind w:firstLine="420"/>
      </w:pPr>
      <w:r>
        <w:rPr>
          <w:rFonts w:hint="eastAsia"/>
        </w:rPr>
        <w:t>（黄彩明）</w:t>
      </w:r>
    </w:p>
    <w:p w14:paraId="5248C6F5">
      <w:pPr>
        <w:ind w:firstLine="420"/>
      </w:pPr>
    </w:p>
    <w:p w14:paraId="475CCDC2">
      <w:pPr>
        <w:ind w:firstLine="420"/>
      </w:pPr>
      <w:r>
        <w:rPr>
          <w:rFonts w:hint="eastAsia"/>
        </w:rPr>
        <w:t>附：2016年人民财产保险南雄支公司领导班子成员名单</w:t>
      </w:r>
    </w:p>
    <w:p w14:paraId="5AFAAF3F">
      <w:pPr>
        <w:ind w:firstLine="420"/>
      </w:pPr>
      <w:r>
        <w:rPr>
          <w:rFonts w:hint="eastAsia"/>
        </w:rPr>
        <w:t>总  经  理：黄信峰</w:t>
      </w:r>
    </w:p>
    <w:p w14:paraId="19A84332">
      <w:pPr>
        <w:ind w:firstLine="420"/>
      </w:pPr>
      <w:r>
        <w:rPr>
          <w:rFonts w:hint="eastAsia"/>
        </w:rPr>
        <w:t>副总经理：谢建新　曾海祥</w:t>
      </w:r>
    </w:p>
    <w:p w14:paraId="3465D07B">
      <w:pPr>
        <w:ind w:firstLine="420"/>
      </w:pPr>
    </w:p>
    <w:p w14:paraId="7F8F6631">
      <w:pPr>
        <w:ind w:firstLine="420"/>
      </w:pPr>
    </w:p>
    <w:p w14:paraId="7523ADF3">
      <w:pPr>
        <w:ind w:firstLine="420"/>
      </w:pPr>
    </w:p>
    <w:p w14:paraId="2236B4AD">
      <w:pPr>
        <w:ind w:firstLine="420"/>
      </w:pPr>
    </w:p>
    <w:p w14:paraId="6E6BC4F2">
      <w:pPr>
        <w:ind w:firstLine="420"/>
      </w:pPr>
    </w:p>
    <w:p w14:paraId="7FA22252">
      <w:pPr>
        <w:ind w:firstLine="420"/>
      </w:pPr>
    </w:p>
    <w:p w14:paraId="14BAE591">
      <w:pPr>
        <w:ind w:firstLine="420"/>
      </w:pPr>
    </w:p>
    <w:p w14:paraId="7100FF8E">
      <w:pPr>
        <w:ind w:firstLine="420"/>
      </w:pPr>
    </w:p>
    <w:p w14:paraId="65A9A7E6">
      <w:pPr>
        <w:ind w:firstLine="420"/>
      </w:pPr>
    </w:p>
    <w:p w14:paraId="6A2B0BBD">
      <w:pPr>
        <w:ind w:firstLine="420"/>
      </w:pPr>
    </w:p>
    <w:p w14:paraId="0BADC986">
      <w:pPr>
        <w:ind w:firstLine="420"/>
      </w:pPr>
    </w:p>
    <w:p w14:paraId="7132B519">
      <w:pPr>
        <w:ind w:firstLine="420"/>
      </w:pPr>
    </w:p>
    <w:p w14:paraId="61E4B4DF">
      <w:pPr>
        <w:ind w:firstLine="420"/>
      </w:pPr>
    </w:p>
    <w:p w14:paraId="6726D188">
      <w:pPr>
        <w:ind w:firstLine="420"/>
      </w:pPr>
    </w:p>
    <w:p w14:paraId="716DD5E7">
      <w:pPr>
        <w:ind w:firstLine="420"/>
      </w:pPr>
    </w:p>
    <w:p w14:paraId="336A95B8">
      <w:pPr>
        <w:ind w:firstLine="420"/>
      </w:pPr>
    </w:p>
    <w:p w14:paraId="59F33DCC">
      <w:pPr>
        <w:ind w:firstLine="420"/>
      </w:pPr>
    </w:p>
    <w:p w14:paraId="04C72710">
      <w:pPr>
        <w:ind w:firstLine="420"/>
      </w:pPr>
    </w:p>
    <w:p w14:paraId="52E0776A">
      <w:pPr>
        <w:ind w:firstLine="420"/>
      </w:pPr>
    </w:p>
    <w:p w14:paraId="6158AA4E">
      <w:pPr>
        <w:ind w:firstLine="420"/>
      </w:pPr>
    </w:p>
    <w:p w14:paraId="613E0ED9">
      <w:pPr>
        <w:ind w:firstLine="420"/>
      </w:pPr>
    </w:p>
    <w:p w14:paraId="15188E3C">
      <w:pPr>
        <w:ind w:firstLine="420"/>
      </w:pPr>
    </w:p>
    <w:p w14:paraId="6D67A5D1">
      <w:pPr>
        <w:ind w:firstLine="420"/>
      </w:pPr>
    </w:p>
    <w:p w14:paraId="510EE77E">
      <w:pPr>
        <w:ind w:firstLine="420"/>
      </w:pPr>
    </w:p>
    <w:p w14:paraId="57F2EA2F">
      <w:pPr>
        <w:ind w:firstLine="420"/>
      </w:pPr>
    </w:p>
    <w:p w14:paraId="09D4B1CE">
      <w:pPr>
        <w:ind w:firstLine="420"/>
      </w:pPr>
    </w:p>
    <w:p w14:paraId="3CED3D4B">
      <w:pPr>
        <w:ind w:firstLine="420"/>
      </w:pPr>
    </w:p>
    <w:p w14:paraId="37D89E23">
      <w:pPr>
        <w:ind w:firstLine="420"/>
      </w:pPr>
    </w:p>
    <w:p w14:paraId="345060BA">
      <w:pPr>
        <w:ind w:firstLine="420"/>
      </w:pPr>
    </w:p>
    <w:p w14:paraId="619E8EE1">
      <w:pPr>
        <w:ind w:firstLine="420"/>
      </w:pPr>
    </w:p>
    <w:p w14:paraId="39909A6B">
      <w:pPr>
        <w:ind w:firstLine="420"/>
      </w:pPr>
    </w:p>
    <w:p w14:paraId="31806883">
      <w:pPr>
        <w:ind w:firstLine="420"/>
      </w:pPr>
    </w:p>
    <w:p w14:paraId="64A5DF16">
      <w:pPr>
        <w:ind w:firstLine="420"/>
      </w:pPr>
    </w:p>
    <w:p w14:paraId="45EABB24">
      <w:pPr>
        <w:ind w:firstLine="420"/>
      </w:pPr>
    </w:p>
    <w:p w14:paraId="30333E2E">
      <w:pPr>
        <w:ind w:firstLine="420"/>
      </w:pPr>
    </w:p>
    <w:p w14:paraId="78810DF7">
      <w:pPr>
        <w:ind w:firstLine="420"/>
      </w:pPr>
    </w:p>
    <w:p w14:paraId="3F9ED5FF">
      <w:pPr>
        <w:ind w:firstLine="420"/>
      </w:pPr>
    </w:p>
    <w:p w14:paraId="3046D16B">
      <w:pPr>
        <w:pStyle w:val="2"/>
        <w:ind w:firstLine="883"/>
      </w:pPr>
      <w:r>
        <w:t>工业·重点企业</w:t>
      </w:r>
    </w:p>
    <w:p w14:paraId="0B1DE2E2">
      <w:pPr>
        <w:ind w:firstLine="420"/>
      </w:pPr>
    </w:p>
    <w:p w14:paraId="459A8D8A">
      <w:pPr>
        <w:ind w:firstLine="420"/>
      </w:pPr>
    </w:p>
    <w:p w14:paraId="7C057151">
      <w:pPr>
        <w:pStyle w:val="3"/>
      </w:pPr>
      <w:r>
        <w:rPr>
          <w:rFonts w:hint="eastAsia"/>
        </w:rPr>
        <w:t>经　信</w:t>
      </w:r>
    </w:p>
    <w:p w14:paraId="4706A48F">
      <w:pPr>
        <w:ind w:firstLine="420"/>
      </w:pPr>
    </w:p>
    <w:p w14:paraId="2FC2C48C">
      <w:pPr>
        <w:pStyle w:val="9"/>
      </w:pPr>
      <w:r>
        <w:rPr>
          <w:rFonts w:hint="eastAsia"/>
        </w:rPr>
        <w:t>【概况】</w:t>
      </w:r>
    </w:p>
    <w:p w14:paraId="6A13AB5F">
      <w:pPr>
        <w:ind w:firstLine="420"/>
      </w:pPr>
      <w:r>
        <w:rPr>
          <w:rFonts w:hint="eastAsia"/>
        </w:rPr>
        <w:t>　南雄市经济和信息化局是南雄市工业、商贸和信息化的业务主管部门，前身是南雄市经济贸易局。挂市科学技术局、市知识产权局、市地震局牌子。设9个内设机构，分别为办公室、民营经济发展股（中小企业局、中小企业服务中心）、经济运行股、科技能源股、信息管理股（无线电管理办公室）、科技业务股、知识产权股、地震工作办公室、大数据管理股；设3个事业单位，分别为节能监察中心、科学技术开发服务中心、电子商务公共服务中心（2016年7月经市编办批准设立的事业单位）。总编制34名，行政编20名，事业编12名，后勤2名。</w:t>
      </w:r>
    </w:p>
    <w:p w14:paraId="684CA8CF">
      <w:pPr>
        <w:ind w:firstLine="420"/>
      </w:pPr>
      <w:r>
        <w:rPr>
          <w:rFonts w:hint="eastAsia"/>
        </w:rPr>
        <w:t>2016年全市完成工业总产值183亿元，同比增长12.1%；实现工业增加值46亿元，增长12%，其中规模以上工业实现增加值40.4亿元，增长13%。全社会用电4.73亿度，增长16.7%，其中工业用电2.1亿度，增长17%。</w:t>
      </w:r>
    </w:p>
    <w:p w14:paraId="56DFED91">
      <w:pPr>
        <w:pStyle w:val="9"/>
      </w:pPr>
      <w:r>
        <w:rPr>
          <w:rFonts w:hint="eastAsia"/>
        </w:rPr>
        <w:t>【经济运行工作】</w:t>
      </w:r>
    </w:p>
    <w:p w14:paraId="7EE66BF5">
      <w:pPr>
        <w:ind w:firstLine="420"/>
      </w:pPr>
      <w:r>
        <w:rPr>
          <w:rFonts w:hint="eastAsia"/>
        </w:rPr>
        <w:t>　抓好经济运行监控工作，掌握经济运行情况，了解经济运行存在的问题，特别是加强对全市规模以上工业企业生产经营情况的统计调研工作，协调解决企业在生产经营中遇到的各类困难。做好经济运行的预测和分析工作，按季度向市委、市政府提交全市工业经济运行情况分析和相应的措施建议。2016年全市新增规模以上工业企业6家，全市规模以上工业企业数101家，其中园区企业68家。</w:t>
      </w:r>
    </w:p>
    <w:p w14:paraId="52C3CBD2">
      <w:pPr>
        <w:pStyle w:val="9"/>
      </w:pPr>
      <w:r>
        <w:rPr>
          <w:rFonts w:hint="eastAsia"/>
        </w:rPr>
        <w:t>【中小企业发展】</w:t>
      </w:r>
    </w:p>
    <w:p w14:paraId="59C0BFD7">
      <w:pPr>
        <w:ind w:firstLine="420"/>
      </w:pPr>
      <w:r>
        <w:rPr>
          <w:rFonts w:hint="eastAsia"/>
        </w:rPr>
        <w:t>　贯彻落实韶关市民营经济工作会议精神，结合南雄市的实际，拟定南雄市《关于进一步促进民营经济加快发展的若干措施（送审稿）》。民营经济税收3亿元，比2015年增加6000万元，增长24.72%。协助企业申请办理投资备案工作，完成15家企业技术改造项目的备案，总投资51055万元。帮助企业申报贴息项目1个，技术改造股权投资项目3个，设备更新项目5个，技术改造完工评价项目5个。获得省财政股权投资资金5500万元，贷款贴息和设备更新资金514.36万元。加大政策宣传力度。通过举办座谈会和培训班，详细向中小微企业解读各级政府出台的政策措施，辅</w:t>
      </w:r>
    </w:p>
    <w:p w14:paraId="2B50FC38">
      <w:pPr>
        <w:ind w:firstLine="420"/>
      </w:pPr>
    </w:p>
    <w:p w14:paraId="35F82B3A">
      <w:pPr>
        <w:ind w:firstLine="420"/>
      </w:pPr>
    </w:p>
    <w:p w14:paraId="1301D84F">
      <w:pPr>
        <w:ind w:firstLine="420"/>
      </w:pPr>
    </w:p>
    <w:p w14:paraId="1DA89EE6">
      <w:pPr>
        <w:ind w:firstLine="420"/>
      </w:pPr>
      <w:r>
        <w:rPr>
          <w:rFonts w:hint="eastAsia"/>
        </w:rPr>
        <w:t>导企业学好用好政策。全年组织专题培训5次，培训人员500多人次。</w:t>
      </w:r>
    </w:p>
    <w:p w14:paraId="1E619EC6">
      <w:pPr>
        <w:pStyle w:val="9"/>
      </w:pPr>
      <w:r>
        <w:rPr>
          <w:rFonts w:hint="eastAsia"/>
        </w:rPr>
        <w:t>【产业园提质增效】</w:t>
      </w:r>
    </w:p>
    <w:p w14:paraId="7A048223">
      <w:pPr>
        <w:ind w:firstLine="420"/>
      </w:pPr>
      <w:r>
        <w:rPr>
          <w:rFonts w:hint="eastAsia"/>
        </w:rPr>
        <w:t>　争取上级经信部门政策支持和加大对园区企业人员的培训，推动园区企业技术改造和技术创新，促进园区提质增效。2016年园区工业总产值135.94亿元，同比增长10.1%。</w:t>
      </w:r>
    </w:p>
    <w:p w14:paraId="3F708C3A">
      <w:pPr>
        <w:pStyle w:val="9"/>
      </w:pPr>
      <w:r>
        <w:rPr>
          <w:rFonts w:hint="eastAsia"/>
        </w:rPr>
        <w:t>【重点项目建设】</w:t>
      </w:r>
    </w:p>
    <w:p w14:paraId="4170FFF9">
      <w:pPr>
        <w:ind w:firstLine="420"/>
      </w:pPr>
      <w:r>
        <w:rPr>
          <w:rFonts w:hint="eastAsia"/>
        </w:rPr>
        <w:t>　跟踪服务重点项目建设，严格实行建设项目定时报告制度，及时掌握项目进展情况。彤置富水泥建材投资有限公司日产熟料5000吨新型干法水泥生产线项目，完成投资5.35亿元，于2016年12月28日点火试生产；珠玑纸业本色生活用纸技术改造项目，完成投资3.23亿元，于2016年8月建成投产；绿洲纸模公司三期扩产增效项目在推进中。</w:t>
      </w:r>
    </w:p>
    <w:p w14:paraId="08C6072B">
      <w:pPr>
        <w:pStyle w:val="9"/>
      </w:pPr>
      <w:r>
        <w:rPr>
          <w:rFonts w:hint="eastAsia"/>
        </w:rPr>
        <w:t>【电子商务进农村工作】</w:t>
      </w:r>
    </w:p>
    <w:p w14:paraId="345375B7">
      <w:pPr>
        <w:ind w:firstLine="420"/>
      </w:pPr>
      <w:r>
        <w:rPr>
          <w:rFonts w:hint="eastAsia"/>
        </w:rPr>
        <w:t>　完成“3个1”（即建立1个专业的城区培训中心、1个县级仓储配送中心、1个城区电子商务创业园）的目标任务，建成18个镇级电商服务站、79个村级电商服务点；建立7家苏宁易购直营店；与阿里巴巴成功签约，农村淘宝在全市农村108个村进行布点；建设10个农村电商示范村，珠玑古巷点、珠玑镇灵潭村、湖口镇张屋村初具示范效应；成立行业协会，有近百家商户加入协会；成立第三方运营公司，推进南雄电子商务公共服务中心建设，选址东方（大润发）广场，规划占地面积5430平方米，于2016年8月29日正式开园，60多家电商企业入驻，直接带动2000多人就业，培训电商人员1300人次，电商交易额15.56亿。</w:t>
      </w:r>
    </w:p>
    <w:p w14:paraId="5379FDFF">
      <w:pPr>
        <w:pStyle w:val="9"/>
      </w:pPr>
      <w:r>
        <w:rPr>
          <w:rFonts w:hint="eastAsia"/>
        </w:rPr>
        <w:t>【节能工作】</w:t>
      </w:r>
    </w:p>
    <w:p w14:paraId="364D2776">
      <w:pPr>
        <w:ind w:firstLine="420"/>
      </w:pPr>
      <w:r>
        <w:rPr>
          <w:rFonts w:hint="eastAsia"/>
        </w:rPr>
        <w:t>　推进节能考核工作。南雄市被列入省重点耗能企业的3家企业均顺利通过节能目标评价考核。做好电机能耗提升工作，组织珠玑纸业、韶关市棉土窝矿业有限公司、翔远化学申报电机能效提升资金。组织开展2015~2016年度节能减排示范城市节能专项资金项目申报工作，获节能减排项目资金1747.25万元。做好节能宣传工作。组织全市各单位开展节能宣传周活动，印发宣传周方案，并组织节能培训、企业节能管理能力提升培训等。推进清洁生产及园区循环化改造。乐华陶瓷洁具有限公司通过《第二十一批广东省清洁生产企业》；园区循环化改造通过省里批准，组织园区申报2017年节能降耗资金。</w:t>
      </w:r>
    </w:p>
    <w:p w14:paraId="0FFA29A7">
      <w:pPr>
        <w:pStyle w:val="9"/>
      </w:pPr>
      <w:r>
        <w:rPr>
          <w:rFonts w:hint="eastAsia"/>
        </w:rPr>
        <w:t>【信息化网络建设】</w:t>
      </w:r>
    </w:p>
    <w:p w14:paraId="7CA605FD">
      <w:pPr>
        <w:ind w:firstLine="420"/>
      </w:pPr>
      <w:r>
        <w:rPr>
          <w:rFonts w:hint="eastAsia"/>
        </w:rPr>
        <w:t>　推进中央苏区超高速无线局域网试点工作。2016年通过成立工作领导小组、制定推进计划、召开动员大会及摸底工作，全面推进试点工作。完成镇、村布点规划，湖口镇太和村、珠玑镇里东村先行试点建成使用，于2016年12月6日在珠玑镇里东村委会，召开全市农村超高速无线局域网应用试点工作现场推进会。截至2016年12月底，勘察189个村，立杆138个村，投入使用18个村。推进4G网络建设。督促三大运营商，加大光纤网络建设，4G网络覆盖。移动无线项目4G开通87个行政村；电信光网覆盖南雄市75%以上区域，覆盖村委200个，其中超过50个村委会光网实现深度覆盖。</w:t>
      </w:r>
    </w:p>
    <w:p w14:paraId="76E3BADB">
      <w:pPr>
        <w:pStyle w:val="9"/>
      </w:pPr>
      <w:r>
        <w:rPr>
          <w:rFonts w:hint="eastAsia"/>
        </w:rPr>
        <w:t>【行业管理】</w:t>
      </w:r>
    </w:p>
    <w:p w14:paraId="7C77D0A0">
      <w:pPr>
        <w:ind w:firstLine="420"/>
      </w:pPr>
      <w:r>
        <w:rPr>
          <w:rFonts w:hint="eastAsia"/>
        </w:rPr>
        <w:t>　加强民爆企业的监管。根据安委会有关要求，制定工作方案，定期与不定期对民爆公司进行全面安全大检查，要求其定期汇报安全生产情况，对检查不合格的限期整改，切实消除安全生产隐患。全年未发现较大安全生产隐患问题。</w:t>
      </w:r>
    </w:p>
    <w:p w14:paraId="05D4356E">
      <w:pPr>
        <w:pStyle w:val="9"/>
      </w:pPr>
      <w:r>
        <w:rPr>
          <w:rFonts w:hint="eastAsia"/>
        </w:rPr>
        <w:t>【水泥建材及浆纸制造】</w:t>
      </w:r>
    </w:p>
    <w:p w14:paraId="3B9340E4">
      <w:pPr>
        <w:ind w:firstLine="420"/>
      </w:pPr>
      <w:r>
        <w:rPr>
          <w:rFonts w:hint="eastAsia"/>
        </w:rPr>
        <w:t>　应用新技术、新设备改造乐华陶瓷、彤置富水泥企业，降低能耗减少污染，提高产品附加值。力争到2020年，乐华陶瓷新增生产线6条，产能540万件，产值7.2亿元；彤置富水泥新增日产5000吨熟料新型旋窑水泥生产线，达到产能目标。依托韶能集团珠玑纸业、绿洲纸模等龙头企业，通过技术改造，珠玑纸业“十三五”期间实施本色生活用纸项目，预计新增产能15万吨；绿洲公司新增全自动化生产线12条，预计新增产能2.07万吨。</w:t>
      </w:r>
    </w:p>
    <w:p w14:paraId="1E9DDD43">
      <w:pPr>
        <w:pStyle w:val="9"/>
      </w:pPr>
      <w:r>
        <w:rPr>
          <w:rFonts w:hint="eastAsia"/>
        </w:rPr>
        <w:t>【科技工作】</w:t>
      </w:r>
    </w:p>
    <w:p w14:paraId="34B7FFB8">
      <w:pPr>
        <w:ind w:firstLine="420"/>
      </w:pPr>
      <w:r>
        <w:rPr>
          <w:rFonts w:hint="eastAsia"/>
        </w:rPr>
        <w:t>　认定12家国家高新技术企业，培育入库8家。全市凭借15家高企数量从2015年并列第三，跃居韶关市第一，占整个韶关市高企总数23.08%。组建5家企业为“韶关市工程技术研究中心”。组织24家企事业单位申报省、韶关市科技项目25项，获立项14项，争取项目资金近500万元。有5项科技成果项目获韶关市科学技术进步奖，其中二等奖2项、三等奖3项。专利申请量360件，包括发明84份、实用新型221份、外观设计55份，其中发明专利申请量和增幅均居韶关市前列；专利授权量239份，其中发明专利30份，实用新型164份，外观设计45份。截至2016年9月，全市拥有发明专利78件，每万人口发明专利拥有量2.46件。</w:t>
      </w:r>
    </w:p>
    <w:p w14:paraId="4BC24428">
      <w:pPr>
        <w:pStyle w:val="9"/>
      </w:pPr>
      <w:r>
        <w:rPr>
          <w:rFonts w:hint="eastAsia"/>
        </w:rPr>
        <w:t>【防震减灾】</w:t>
      </w:r>
    </w:p>
    <w:p w14:paraId="3A447DBF">
      <w:pPr>
        <w:ind w:firstLine="420"/>
      </w:pPr>
      <w:r>
        <w:rPr>
          <w:rFonts w:hint="eastAsia"/>
        </w:rPr>
        <w:t>　有苍石地震监测台和江头人工观测站。2016年3月29日完成国家烈度速报与预警工程南雄市南雄中学基本站选址、测试工作。调整南雄市地震应急预案，并以雄府办〔2016〕1号文下发给各有关单位。制定南雄市《开展2016年第五届“平安中国”防灾宣导系列公益活动实施方案》，在湖口中心小学举办《2016年“创新引领，共享发展”》科普活动，近700位学生参加活动。完成全民健身广场、三影塔广场、河滨公园、南雄中学操场等4个城区地震应急避难场所测量、调研工作。开展地震灾害风险点危险源排查，强化地震灾害风险点危险源的管控措施。全面更新南雄市各镇（街）、行政村、居委会地震灾情速报人员信息。</w:t>
      </w:r>
    </w:p>
    <w:p w14:paraId="7DB2AAE4">
      <w:pPr>
        <w:ind w:firstLine="420"/>
      </w:pPr>
      <w:r>
        <w:rPr>
          <w:rFonts w:hint="eastAsia"/>
        </w:rPr>
        <w:t>（陈连连）</w:t>
      </w:r>
    </w:p>
    <w:p w14:paraId="77FC049D">
      <w:pPr>
        <w:ind w:firstLine="420"/>
      </w:pPr>
    </w:p>
    <w:p w14:paraId="3104DCA8">
      <w:pPr>
        <w:ind w:firstLine="420"/>
      </w:pPr>
      <w:r>
        <w:rPr>
          <w:rFonts w:hint="eastAsia"/>
        </w:rPr>
        <w:t>附：2016年市经济和信息化局领导班子成员名单</w:t>
      </w:r>
    </w:p>
    <w:p w14:paraId="7738C3CC">
      <w:pPr>
        <w:ind w:firstLine="420"/>
      </w:pPr>
      <w:r>
        <w:rPr>
          <w:rFonts w:hint="eastAsia"/>
        </w:rPr>
        <w:t>局　　长：廖声华</w:t>
      </w:r>
    </w:p>
    <w:p w14:paraId="2B51DEF9">
      <w:pPr>
        <w:ind w:firstLine="420"/>
      </w:pPr>
      <w:r>
        <w:rPr>
          <w:rFonts w:hint="eastAsia"/>
        </w:rPr>
        <w:t>副  局  长：陈　军　叶珍凤　周　华　李　宇</w:t>
      </w:r>
    </w:p>
    <w:p w14:paraId="28BB4A7C">
      <w:pPr>
        <w:ind w:firstLine="420"/>
      </w:pPr>
      <w:r>
        <w:rPr>
          <w:rFonts w:hint="eastAsia"/>
        </w:rPr>
        <w:t>纪检组长：张邦民</w:t>
      </w:r>
    </w:p>
    <w:p w14:paraId="54E09E44">
      <w:pPr>
        <w:ind w:firstLine="420"/>
      </w:pPr>
      <w:r>
        <w:rPr>
          <w:rFonts w:hint="eastAsia"/>
        </w:rPr>
        <w:t>工会主席：王福连</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B7787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3D0388F">
            <w:pPr>
              <w:pStyle w:val="49"/>
            </w:pPr>
            <w:r>
              <w:rPr>
                <w:rFonts w:hint="eastAsia"/>
              </w:rPr>
              <w:drawing>
                <wp:inline distT="0" distB="0" distL="114300" distR="114300">
                  <wp:extent cx="2921000" cy="1642110"/>
                  <wp:effectExtent l="0" t="0" r="12700" b="15240"/>
                  <wp:docPr id="14" name="图片 14" descr="001-71  7月22日，召开原中央苏区农村超高速无线局域网应用试点工作推进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01-71  7月22日，召开原中央苏区农村超高速无线局域网应用试点工作推进会"/>
                          <pic:cNvPicPr>
                            <a:picLocks noChangeAspect="1"/>
                          </pic:cNvPicPr>
                        </pic:nvPicPr>
                        <pic:blipFill>
                          <a:blip r:embed="rId127"/>
                          <a:stretch>
                            <a:fillRect/>
                          </a:stretch>
                        </pic:blipFill>
                        <pic:spPr>
                          <a:xfrm>
                            <a:off x="0" y="0"/>
                            <a:ext cx="2921000" cy="1642110"/>
                          </a:xfrm>
                          <a:prstGeom prst="rect">
                            <a:avLst/>
                          </a:prstGeom>
                        </pic:spPr>
                      </pic:pic>
                    </a:graphicData>
                  </a:graphic>
                </wp:inline>
              </w:drawing>
            </w:r>
          </w:p>
        </w:tc>
      </w:tr>
      <w:tr w14:paraId="4B004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23A902D">
            <w:pPr>
              <w:pStyle w:val="49"/>
            </w:pPr>
            <w:r>
              <w:rPr>
                <w:rFonts w:hint="eastAsia"/>
              </w:rPr>
              <w:t>7月22日，召开原中央苏区农村超高速无线局域网应用试点工作推进会</w:t>
            </w:r>
          </w:p>
        </w:tc>
      </w:tr>
      <w:tr w14:paraId="26346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779C6C1F">
            <w:pPr>
              <w:pStyle w:val="49"/>
            </w:pPr>
            <w:r>
              <w:rPr>
                <w:rFonts w:hint="eastAsia"/>
              </w:rPr>
              <w:drawing>
                <wp:inline distT="0" distB="0" distL="114300" distR="114300">
                  <wp:extent cx="2922270" cy="1641475"/>
                  <wp:effectExtent l="0" t="0" r="11430" b="15875"/>
                  <wp:docPr id="18" name="图片 18" descr="001-70  12月7日，省经信委党组副书记、巡视员邹生到湖口镇太和村调研超高速无线局域网试点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01-70  12月7日，省经信委党组副书记、巡视员邹生到湖口镇太和村调研超高速无线局域网试点工作"/>
                          <pic:cNvPicPr>
                            <a:picLocks noChangeAspect="1"/>
                          </pic:cNvPicPr>
                        </pic:nvPicPr>
                        <pic:blipFill>
                          <a:blip r:embed="rId128"/>
                          <a:stretch>
                            <a:fillRect/>
                          </a:stretch>
                        </pic:blipFill>
                        <pic:spPr>
                          <a:xfrm>
                            <a:off x="0" y="0"/>
                            <a:ext cx="2922270" cy="1641475"/>
                          </a:xfrm>
                          <a:prstGeom prst="rect">
                            <a:avLst/>
                          </a:prstGeom>
                        </pic:spPr>
                      </pic:pic>
                    </a:graphicData>
                  </a:graphic>
                </wp:inline>
              </w:drawing>
            </w:r>
          </w:p>
        </w:tc>
      </w:tr>
      <w:tr w14:paraId="707B8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A542118">
            <w:pPr>
              <w:pStyle w:val="49"/>
            </w:pPr>
            <w:r>
              <w:rPr>
                <w:rFonts w:hint="eastAsia"/>
              </w:rPr>
              <w:t>12月7日，省经信委党组副书记、巡视员邹生到湖口镇太和村调研超高速无线局域网试点工作</w:t>
            </w:r>
          </w:p>
        </w:tc>
      </w:tr>
    </w:tbl>
    <w:p w14:paraId="34C2B5E0">
      <w:pPr>
        <w:ind w:firstLine="420"/>
      </w:pPr>
    </w:p>
    <w:p w14:paraId="424288FA">
      <w:pPr>
        <w:pStyle w:val="3"/>
      </w:pPr>
      <w:r>
        <w:rPr>
          <w:rFonts w:hint="eastAsia"/>
        </w:rPr>
        <w:t>电力工业</w:t>
      </w:r>
    </w:p>
    <w:p w14:paraId="563A336B">
      <w:pPr>
        <w:ind w:firstLine="420"/>
      </w:pPr>
    </w:p>
    <w:p w14:paraId="6103EF9B">
      <w:pPr>
        <w:pStyle w:val="9"/>
      </w:pPr>
      <w:r>
        <w:rPr>
          <w:rFonts w:hint="eastAsia"/>
        </w:rPr>
        <w:t>【概况】</w:t>
      </w:r>
    </w:p>
    <w:p w14:paraId="074303B3">
      <w:pPr>
        <w:ind w:firstLine="420"/>
      </w:pPr>
      <w:r>
        <w:rPr>
          <w:rFonts w:hint="eastAsia"/>
        </w:rPr>
        <w:t>　2016年12月，南雄供电局按照南方电网公司和广东电网公司工作部署，全面完成县级子公司改分公司工作，正式更名为广东电网有限责任公司韶关南雄供电局。截至2016年12月31日，在岗员工490人，职能部门设“8部1室”：即办公室、人力资源部、财务部、市场营销部、计划建设部、生产设备管理部、安全监管部、监察审计部（与纪委合署）、党群工作部（与工会、团委合署）；二级机构设“一所二中心”：即输变电管理所、电力调度控制中心、物流服务中心；下设18个基层供电所作为派出机构，管理各镇（街道）用电业务；辖区变电站10座，其中220千伏变电站1座，110千伏变电站5座，35千伏变电站4座，主变容量683.75兆伏安，10千伏及以上电压等级线路1747.61公里；供电客户16.01万户，用电容量65.81万千伏安。</w:t>
      </w:r>
    </w:p>
    <w:p w14:paraId="3BB15629">
      <w:pPr>
        <w:ind w:firstLine="420"/>
      </w:pPr>
      <w:r>
        <w:rPr>
          <w:rFonts w:hint="eastAsia"/>
        </w:rPr>
        <w:t>2016年，南雄供电局完成供电量4.64亿千瓦时，同比增长17.5%；售电量4.38亿千瓦时，同比增长16.7%；综合线损率5.6%；连续9年电费回收率100%，历年旧欠电费为零；第三方客户满意度86分，达到年度考核目标满分值；供电可靠率99.484%，综合电压合格率100%；缴纳税收1682.3万元，位列南雄工业企业第一；全面完成安全生产考核目标，电网连续安全运行5643天，荣获广东省交通安全文明示范企业荣誉称号。</w:t>
      </w:r>
    </w:p>
    <w:p w14:paraId="0C12BC9B">
      <w:pPr>
        <w:pStyle w:val="9"/>
      </w:pPr>
      <w:r>
        <w:rPr>
          <w:rFonts w:hint="eastAsia"/>
        </w:rPr>
        <w:t>【安全管理】</w:t>
      </w:r>
    </w:p>
    <w:p w14:paraId="47C02B07">
      <w:pPr>
        <w:ind w:firstLine="420"/>
      </w:pPr>
      <w:r>
        <w:rPr>
          <w:rFonts w:hint="eastAsia"/>
        </w:rPr>
        <w:t>　安全生产风险管理体系审核在广东电网公司外审中获得优秀值75分。强化施工现场安全风险管控，梳理各施工现场安全风险，形成风险管控清单下发至各班组，并突出抓好各班组现场安全管控员业务培训，提高班组现场风险管控能力，从现场勘查、施工方案制定、“十个规定动作”执行等方面，全方位抓好现场安全监管，实现安全监管关口前移。按照“未落实措施、不安排作业”的原则，管控3745项作业风险。政企联动开展输配电线路防外力破坏活动，及时查处线行保护区下违规建房、外力破坏事件13起，保障电网安全稳定运行。依托地方党委政府、相关职能单位的支持和配合，开展线行清理专项行动，出动5168人次，按标准完成1238.4公里公用线路线行清理，并督促专线用户完成131公里的用户产权线路线行清理，提高线路安全运行水平。提高电网防雷水平，组织各供电所对10千伏配电设备的接地电阻全面进行测试，并对运行5年以上全部配变、开关等设备的749组避雷器，以及雷区线路1412基杆塔的10千伏针式绝缘子、悬式瓷瓶进行更换，电网防雷水平明显提高。实施主配网设备差异化运维策略，及时处理紧急、重大缺陷76项，设备预试、定检、反措完成率100%。加强现场作业风险管控和监督，开展安全督查998次，发现并整改问题92项，整改率100%。结合实际编制年度应急演练计划，完成配网大面积停电等115项应急演练，完成率100%，强化应急发电车管理和人员培训，提高应急处置能力。有效应对年初“霸王级”寒潮和多轮强雷雨天气对电网的影响，安全高效完成抢修复电工作。</w:t>
      </w:r>
    </w:p>
    <w:p w14:paraId="3CD23C9D">
      <w:pPr>
        <w:pStyle w:val="9"/>
      </w:pPr>
      <w:r>
        <w:rPr>
          <w:rFonts w:hint="eastAsia"/>
        </w:rPr>
        <w:t>【农电改革】</w:t>
      </w:r>
    </w:p>
    <w:p w14:paraId="33CDF07A">
      <w:pPr>
        <w:ind w:firstLine="420"/>
      </w:pPr>
      <w:r>
        <w:rPr>
          <w:rFonts w:hint="eastAsia"/>
        </w:rPr>
        <w:t>　推进江头、全安苍石以及乌迳孔江、兰丘接管区域的电网改造，至2016年年底，各项工程基本投入运行，山区百姓用上安全放心电。按时完成澜河、百顺、帽子峰三镇的人员资产接收，成立三镇供电所，落实当地农网改造、供电服务等各项工作，预计到2017年底，全面完成北山片农网改造。</w:t>
      </w:r>
    </w:p>
    <w:p w14:paraId="7736922F">
      <w:pPr>
        <w:pStyle w:val="9"/>
      </w:pPr>
      <w:r>
        <w:rPr>
          <w:rFonts w:hint="eastAsia"/>
        </w:rPr>
        <w:t>【电网建设】</w:t>
      </w:r>
    </w:p>
    <w:p w14:paraId="55E5D947">
      <w:pPr>
        <w:ind w:firstLine="420"/>
      </w:pPr>
      <w:r>
        <w:rPr>
          <w:rFonts w:hint="eastAsia"/>
        </w:rPr>
        <w:t>　结合地方发展规划，修编完成南雄电网“十三五”规划。推进新一轮农网升级改造，促请市政府牵头组织召开新一轮农网升级改造工作会议，成立专项工作领导小组，并与各乡镇政府签订责任书，确保各项工程顺利推进。2016年，完成电网建设1.79亿元，其中220千伏珠玑变电站扩建第二台主变工程投入2010万元，新增主变容量180兆伏安，新增10千伏出线10回，提高电力供应能力；110千伏犁牛坪风电场接入系统工程投入1545万元，确保犁牛坪风电场顺利投运；农网改造投入1.06亿元，同比增加146%，其中投资1942万元完成32个贫困村电网升级改造，配合全市精准扶贫工作开展满足脱贫电力需求。新建10千伏线路213公里，改造台区170个，新增变压器容量40285千伏安，新建低压线路491公里；生产技改投入2920万元，主要对68个低电压台区239.7千米残旧低压导线、43台重过载变压器以及主要雷区线路的防雷设施进行全面更换，提高农村电压质量和电网防雷水平；营销技改投入803多万元，主要用于智能电表轮换，推进智能电网建设。</w:t>
      </w:r>
    </w:p>
    <w:p w14:paraId="1AC435DF">
      <w:pPr>
        <w:pStyle w:val="9"/>
      </w:pPr>
      <w:r>
        <w:rPr>
          <w:rFonts w:hint="eastAsia"/>
        </w:rPr>
        <w:t>【优质服务】</w:t>
      </w:r>
    </w:p>
    <w:p w14:paraId="6FED1042">
      <w:pPr>
        <w:ind w:firstLine="420"/>
      </w:pPr>
      <w:r>
        <w:rPr>
          <w:rFonts w:hint="eastAsia"/>
        </w:rPr>
        <w:t>　主动跟踪服务华电南雄热电联产工程、犁牛坪风电、中能建投光伏发电、碧桂园、彤置富水泥厂等市重点项目建设，全力保障项目建设用电需求，确保工业园区屋顶光伏发电项目顺利并网发电。配合城市建设，主动为中山街</w:t>
      </w:r>
      <w:r>
        <w:rPr>
          <w:rFonts w:hint="eastAsia"/>
          <w:lang w:eastAsia="zh-CN"/>
        </w:rPr>
        <w:t>“</w:t>
      </w:r>
      <w:r>
        <w:rPr>
          <w:rFonts w:hint="eastAsia"/>
        </w:rPr>
        <w:t>三旧</w:t>
      </w:r>
      <w:r>
        <w:rPr>
          <w:rFonts w:hint="eastAsia"/>
          <w:lang w:eastAsia="zh-CN"/>
        </w:rPr>
        <w:t>”</w:t>
      </w:r>
      <w:r>
        <w:rPr>
          <w:rFonts w:hint="eastAsia"/>
        </w:rPr>
        <w:t>改造、崇贤大道、图书馆等项目建设迁改高低压线路。主动承担社会责任，顺利完成8个小区、2回专线总计1126.6万元的客户资产接收工作，并为全市3957户低保、五保户减免电量22万千瓦时。以服务“三农”为宗旨，推进农网改造，利用技改、修理项目，对68个低压台区239.7公里残旧、存在缺陷的低压导线以及重过载的43台变压器进行更换。做好烤烟保供电工作，提前走访当地村委会、烟站以及烟农，并针对有计划扩大烤烟规模的村组，提前做好变压器增容和线路改造，确保新建和扩建的烤烟房在烟叶烘烤前用上放心电，2016年收到烟农送来的7面感谢锦旗。推广银行代扣、预交电费、邮政网点代收、微信支付等缴纳电费业务，不断扩宽缴费渠道，解决用户农忙时节缴费难问题。多形式开展用电宣传，累计开展用电宣传100多次，发放宣传资料9万多份，张贴宣传画报1000多张，提升用户安全节约用电意识。重视网络问政、群众来信来访以及95598工单涉及的群众诉求问题，督促有关部门限期办结。推进智能电表轮换和低压集抄建设，完成智能电表更换42380块，完成率100%。加强客户关系管理，为全市11户重点客户、71户大客户配置客户经理，按计划组织开展走访87次，召开客户座谈会20次。加强重要客户的供用电安全管理，连续4年免费为70多家用电企业举办电工培训班，主动帮助用电企业提升电工人员素质，促进用电企业科学发展。</w:t>
      </w:r>
    </w:p>
    <w:p w14:paraId="688D70B6">
      <w:pPr>
        <w:pStyle w:val="9"/>
      </w:pPr>
      <w:r>
        <w:rPr>
          <w:rFonts w:hint="eastAsia"/>
        </w:rPr>
        <w:t>【党建工作】</w:t>
      </w:r>
    </w:p>
    <w:p w14:paraId="27F85C1A">
      <w:pPr>
        <w:ind w:firstLine="420"/>
      </w:pPr>
      <w:r>
        <w:rPr>
          <w:rFonts w:hint="eastAsia"/>
        </w:rPr>
        <w:t>　成立协调小组，组织党员结合岗位对底线标准开展讨论，订购并下发学习资料1000余册，进行现场讲学、实地观摩5次，开展党课及形势报告5次；完成党支部书记、中层干部“交叉党课”15次。注重党员全覆盖，把离退休党员安排到“两学一做”学习教育中来。推进“一所一支部”建设，新成立全安等7个供电所党支部。全面完成党员党组织关系排查和党费补缴工作，规范党员档案管理，落实党费收缴使用规定。推进党风廉政建设和反腐败工作，根据岗位情况，组织各级人员签订廉洁从业承诺书476份，有针对性地制定廉洁风险防控措施，层层落实责任传递。强化警示教育，通过集中观看系统内外警示教育片、参观韶关及南雄市预防职务犯罪教育基地、狠抓《中国共产党廉洁自律准则》《中国共产党纪律处分条例》学习、发放廉洁教育书籍187本、建设廉洁文化长廊展出31块展板等方式，提高干部员工廉洁从业意识。开展岗位廉洁风险排查和防控工作，排查廉政风险点31项，制定防控措施50条，实现廉政风险防范关口前移。运用监督执纪“第一种形态”开展约谈工作，开展主责约谈40人次，提醒谈话4人次。深入开展“四风”问题整治情况“回头看”，查摆问题19个，制定整改措施或形成长效机制26条。南雄供电局男子篮球队在南雄市职工篮球赛企业组中成功卫冕。团青工作荣获广东省“五四红旗团支部”、南方电网公司年度通报表扬集体、广东电网公司优秀志愿团队、韶关市“五四红旗团委标兵”、韶关市“青年文明号”、韶关市学雷锋活动示范点、南雄市青年志愿服务先进集体等荣誉称号，7名青年员工荣获县市级以上荣誉称号。</w:t>
      </w:r>
    </w:p>
    <w:p w14:paraId="1412F5AF">
      <w:pPr>
        <w:ind w:firstLine="420"/>
      </w:pPr>
      <w:r>
        <w:rPr>
          <w:rFonts w:hint="eastAsia"/>
        </w:rPr>
        <w:t>（文振才）</w:t>
      </w:r>
    </w:p>
    <w:p w14:paraId="192854CD">
      <w:pPr>
        <w:ind w:firstLine="420"/>
      </w:pPr>
    </w:p>
    <w:p w14:paraId="01CB0E1F">
      <w:pPr>
        <w:ind w:firstLine="420"/>
      </w:pPr>
      <w:r>
        <w:rPr>
          <w:rFonts w:hint="eastAsia"/>
        </w:rPr>
        <w:t>附：2016年市供电局领导班子成员名单</w:t>
      </w:r>
    </w:p>
    <w:p w14:paraId="67586139">
      <w:pPr>
        <w:ind w:firstLine="420"/>
      </w:pPr>
      <w:r>
        <w:rPr>
          <w:rFonts w:hint="eastAsia"/>
        </w:rPr>
        <w:t>局长、党委副书记：罗海斌（任至8月）</w:t>
      </w:r>
    </w:p>
    <w:p w14:paraId="35EDC5DD">
      <w:pPr>
        <w:ind w:firstLine="420"/>
      </w:pPr>
      <w:r>
        <w:rPr>
          <w:rFonts w:hint="eastAsia"/>
        </w:rPr>
        <w:t>　　　　　　　　　　　刘奕琛（8月任职）</w:t>
      </w:r>
    </w:p>
    <w:p w14:paraId="6BEBB971">
      <w:pPr>
        <w:ind w:firstLine="420"/>
      </w:pPr>
      <w:r>
        <w:rPr>
          <w:rFonts w:hint="eastAsia"/>
        </w:rPr>
        <w:t>党委副书记、工会主席：黄立华（任至9月）</w:t>
      </w:r>
    </w:p>
    <w:p w14:paraId="2E6C9C1C">
      <w:pPr>
        <w:ind w:firstLine="420"/>
      </w:pPr>
      <w:r>
        <w:rPr>
          <w:rFonts w:hint="eastAsia"/>
        </w:rPr>
        <w:t>副  　　　局　　　  长：叶志勇　李训忠</w:t>
      </w:r>
    </w:p>
    <w:p w14:paraId="56D51641">
      <w:pPr>
        <w:ind w:firstLine="420"/>
      </w:pPr>
      <w:r>
        <w:rPr>
          <w:rFonts w:hint="eastAsia"/>
        </w:rPr>
        <w:t>　　　　　　　　　　　叶向红（任至9月）</w:t>
      </w:r>
    </w:p>
    <w:p w14:paraId="0D44CCB5">
      <w:pPr>
        <w:ind w:firstLine="420"/>
      </w:pPr>
      <w:r>
        <w:rPr>
          <w:rFonts w:hint="eastAsia"/>
        </w:rPr>
        <w:t>　　　　　　　　　　　李海翔（8月任职）</w:t>
      </w:r>
    </w:p>
    <w:p w14:paraId="65989AC3">
      <w:pPr>
        <w:ind w:firstLine="420"/>
      </w:pPr>
      <w:r>
        <w:rPr>
          <w:rFonts w:hint="eastAsia"/>
        </w:rPr>
        <w:t>纪　　委　　书　　记：黄立华（兼任至9月）</w:t>
      </w:r>
    </w:p>
    <w:p w14:paraId="506A5BAE">
      <w:pPr>
        <w:ind w:firstLine="420"/>
      </w:pPr>
      <w:r>
        <w:rPr>
          <w:rFonts w:hint="eastAsia"/>
        </w:rPr>
        <w:t>　　　　　　　　　　　赵丙铭（9月任职）</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CFE79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9D8D0A0">
            <w:pPr>
              <w:pStyle w:val="49"/>
            </w:pPr>
            <w:r>
              <w:rPr>
                <w:rFonts w:hint="eastAsia"/>
              </w:rPr>
              <w:drawing>
                <wp:inline distT="0" distB="0" distL="114300" distR="114300">
                  <wp:extent cx="2924175" cy="1840230"/>
                  <wp:effectExtent l="0" t="0" r="9525" b="7620"/>
                  <wp:docPr id="23" name="图片 23" descr="001-72  8月16日，召开干部任职宣布大会，会议宣布刘奕琛任南雄供电局局长、党委副书记等人事任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01-72  8月16日，召开干部任职宣布大会，会议宣布刘奕琛任南雄供电局局长、党委副书记等人事任命"/>
                          <pic:cNvPicPr>
                            <a:picLocks noChangeAspect="1"/>
                          </pic:cNvPicPr>
                        </pic:nvPicPr>
                        <pic:blipFill>
                          <a:blip r:embed="rId129"/>
                          <a:stretch>
                            <a:fillRect/>
                          </a:stretch>
                        </pic:blipFill>
                        <pic:spPr>
                          <a:xfrm>
                            <a:off x="0" y="0"/>
                            <a:ext cx="2924175" cy="1840230"/>
                          </a:xfrm>
                          <a:prstGeom prst="rect">
                            <a:avLst/>
                          </a:prstGeom>
                        </pic:spPr>
                      </pic:pic>
                    </a:graphicData>
                  </a:graphic>
                </wp:inline>
              </w:drawing>
            </w:r>
          </w:p>
        </w:tc>
      </w:tr>
      <w:tr w14:paraId="6DA403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302837D9">
            <w:pPr>
              <w:pStyle w:val="49"/>
            </w:pPr>
            <w:r>
              <w:rPr>
                <w:rFonts w:hint="eastAsia"/>
              </w:rPr>
              <w:t>8月16日，召开干部任职宣布大会，会议宣布刘奕琛任南雄供电局局长、党委副书记等人事任命</w:t>
            </w:r>
          </w:p>
        </w:tc>
      </w:tr>
    </w:tbl>
    <w:p w14:paraId="0DE32814">
      <w:pPr>
        <w:ind w:firstLine="420"/>
      </w:pPr>
    </w:p>
    <w:p w14:paraId="250156C0">
      <w:pPr>
        <w:pStyle w:val="3"/>
      </w:pPr>
      <w:r>
        <w:rPr>
          <w:rFonts w:hint="eastAsia"/>
        </w:rPr>
        <w:t>东莞大岭山（南雄）产业转移工业园</w:t>
      </w:r>
    </w:p>
    <w:p w14:paraId="63F87788">
      <w:pPr>
        <w:ind w:firstLine="420"/>
      </w:pPr>
    </w:p>
    <w:p w14:paraId="2AA0A01B">
      <w:pPr>
        <w:pStyle w:val="9"/>
      </w:pPr>
      <w:r>
        <w:rPr>
          <w:rFonts w:hint="eastAsia"/>
        </w:rPr>
        <w:t>【概况】</w:t>
      </w:r>
    </w:p>
    <w:p w14:paraId="38DD4938">
      <w:pPr>
        <w:ind w:firstLine="420"/>
      </w:pPr>
      <w:r>
        <w:rPr>
          <w:rFonts w:hint="eastAsia"/>
        </w:rPr>
        <w:t>　东莞大岭山（南雄）产业转移园于2015年12月更名为南雄产业转移工业园，规划总面积11000多亩。南雄产业转移工业园管理委员会作为南雄市政府的直属事业单位，不定级别，核实编制人员31人，核定党工委书记、主任各1名（副处级），副主任3名（正科级），内设机构为党政办公室、基建室、企业发展室、融资服务室、统计信息室等5个科室（副科级）。</w:t>
      </w:r>
    </w:p>
    <w:p w14:paraId="33C598EE">
      <w:pPr>
        <w:ind w:firstLine="420"/>
      </w:pPr>
      <w:r>
        <w:rPr>
          <w:rFonts w:hint="eastAsia"/>
        </w:rPr>
        <w:t>近5年来，南雄园区成功申获省产业园基础设施建设扶持资金、省产业园招商选资奖励资金、省产业园加快产业集聚发展奖励资金等累计超过4亿元，促进园区开发建设进程。</w:t>
      </w:r>
    </w:p>
    <w:p w14:paraId="14C808C7">
      <w:pPr>
        <w:pStyle w:val="9"/>
      </w:pPr>
      <w:r>
        <w:rPr>
          <w:rFonts w:hint="eastAsia"/>
        </w:rPr>
        <w:t>【经济发展】</w:t>
      </w:r>
    </w:p>
    <w:p w14:paraId="787017E9">
      <w:pPr>
        <w:ind w:firstLine="420"/>
      </w:pPr>
      <w:r>
        <w:rPr>
          <w:rFonts w:hint="eastAsia"/>
        </w:rPr>
        <w:t>　截至2016年底，园区一期入园企业103家，试投产企业85家，规上企业66家，完成工业总产值135.9亿元，实现工业增加值33亿元，完成固定资产投资21亿元。4月，园区获得产业集群区域品牌建设试点专项资金；6月，被认定为省循环化改造示范试点园区；7月，顺利通过“广东省知名品牌示范区创建”专家组评审论证；8月起，一期污水处理厂实行收费，开启市场化运营道路。</w:t>
      </w:r>
    </w:p>
    <w:p w14:paraId="6BF9DCA6">
      <w:pPr>
        <w:pStyle w:val="9"/>
      </w:pPr>
      <w:r>
        <w:rPr>
          <w:rFonts w:hint="eastAsia"/>
        </w:rPr>
        <w:t>【“腾笼换鸟”有新进展】</w:t>
      </w:r>
    </w:p>
    <w:p w14:paraId="1ED6390B">
      <w:pPr>
        <w:ind w:firstLine="420"/>
      </w:pPr>
      <w:r>
        <w:rPr>
          <w:rFonts w:hint="eastAsia"/>
        </w:rPr>
        <w:t>　2016年，南雄园区继续实施“腾笼换鸟”策略，盘活园区闲置厂房和闲置土地，加快“僵尸企业”置换，引进优质项目。全年处理“僵尸企业”9家，分别是华力、斯力宝、松下、青松、华凯、敏捷塑胶、凯达、仟邦、保洁星。</w:t>
      </w:r>
    </w:p>
    <w:p w14:paraId="511CDBFB">
      <w:pPr>
        <w:pStyle w:val="9"/>
      </w:pPr>
      <w:r>
        <w:rPr>
          <w:rFonts w:hint="eastAsia"/>
        </w:rPr>
        <w:t>【服务企业】</w:t>
      </w:r>
    </w:p>
    <w:p w14:paraId="793401CC">
      <w:pPr>
        <w:ind w:firstLine="420"/>
      </w:pPr>
      <w:r>
        <w:rPr>
          <w:rFonts w:hint="eastAsia"/>
        </w:rPr>
        <w:t>　2016年上半年，园内企业连邦化工成功在新三板正式挂牌上市，园区上市企业3家。园区新增康绿宝、三本、衡光、自由能等10家国家高新技术企业，占2016年韶关市新增高新技术企业（22家）的45%，累计有14家省级以上高新技术企业。2016年，园区新增瑞晟、金鸿泰、衡光、星辉等4家“韶关市工程技术研究中心”，累计有6家“韶关市工程技术研究中心”。从广东省经济和信息化委员会、省社科院等单位聘请专家智囊团前来为园区发展把脉，制定扶持企业发展若干措施，帮助企业走出困境，做到提质增效。</w:t>
      </w:r>
    </w:p>
    <w:p w14:paraId="7556DE24">
      <w:pPr>
        <w:pStyle w:val="9"/>
      </w:pPr>
      <w:r>
        <w:rPr>
          <w:rFonts w:hint="eastAsia"/>
        </w:rPr>
        <w:t>【融资服务】</w:t>
      </w:r>
    </w:p>
    <w:p w14:paraId="11A25F9C">
      <w:pPr>
        <w:ind w:firstLine="420"/>
      </w:pPr>
      <w:r>
        <w:rPr>
          <w:rFonts w:hint="eastAsia"/>
        </w:rPr>
        <w:t>　2016年，南雄市投资1000万元入股莞韶产业园直属企业韶关市圆融小额贷款有限公司，以在南雄产业转移工业园内成立分公司的形式，为园区内企业提供融资服务，缓解园区企业短期融资难问题。该公司于2016年11月1日正式挂牌运营。南雄市还与中国农业发展银行韶关市分行签订合作协议，争取到4.8亿元授信贷款用于园区基础设施建设。</w:t>
      </w:r>
    </w:p>
    <w:p w14:paraId="05A1CAA8">
      <w:pPr>
        <w:pStyle w:val="9"/>
      </w:pPr>
      <w:r>
        <w:rPr>
          <w:rFonts w:hint="eastAsia"/>
        </w:rPr>
        <w:t>【引进项目】</w:t>
      </w:r>
    </w:p>
    <w:p w14:paraId="4AB0DC6B">
      <w:pPr>
        <w:ind w:firstLine="420"/>
      </w:pPr>
      <w:r>
        <w:rPr>
          <w:rFonts w:hint="eastAsia"/>
        </w:rPr>
        <w:t>　11月，南雄市与中科院广州化学有限公司签订合作协议，正式启动中科院南雄新型特种精细化学品专业孵化器项目建设。该孵化平台计划投资1.5亿元，以入股共建的合作模式，在园区建设专业孵化器，可覆盖韶关市区以至整个粤北地区的精细化工产业的产业化支持和科技孵化服务，发挥其创新平台作用为入园企业提供产品研发和创新、调整优化化工产品结构等服务，推动精细化工产业链的技术转型升级，拉动精细化工产业链上规模、上档次。该项目完成前期设计工作，各项工作有序推进，可在2017年底完成建设并达到可投入使用的建设标准。</w:t>
      </w:r>
    </w:p>
    <w:p w14:paraId="67AA6724">
      <w:pPr>
        <w:pStyle w:val="9"/>
      </w:pPr>
      <w:r>
        <w:rPr>
          <w:rFonts w:hint="eastAsia"/>
        </w:rPr>
        <w:t>【党建工作】</w:t>
      </w:r>
    </w:p>
    <w:p w14:paraId="5263EF5F">
      <w:pPr>
        <w:ind w:firstLine="420"/>
      </w:pPr>
      <w:r>
        <w:rPr>
          <w:rFonts w:hint="eastAsia"/>
        </w:rPr>
        <w:t>　园区党工委下辖党组织达到47个，其中“两新”组织43个，党组织的作用日益凸显，党组织覆盖率和党的工作覆盖率均排在韶关市所有工业园区的首位。</w:t>
      </w:r>
    </w:p>
    <w:p w14:paraId="69F6650E">
      <w:pPr>
        <w:ind w:firstLine="420"/>
      </w:pPr>
      <w:r>
        <w:rPr>
          <w:rFonts w:hint="eastAsia"/>
        </w:rPr>
        <w:t>（李　慧）</w:t>
      </w:r>
    </w:p>
    <w:p w14:paraId="0CDF7DF3">
      <w:pPr>
        <w:ind w:firstLine="420"/>
      </w:pPr>
    </w:p>
    <w:p w14:paraId="346B400E">
      <w:pPr>
        <w:ind w:firstLine="420"/>
      </w:pPr>
      <w:r>
        <w:rPr>
          <w:rFonts w:hint="eastAsia"/>
        </w:rPr>
        <w:t>附：2016年市工业园区领导班子成员名单</w:t>
      </w:r>
    </w:p>
    <w:p w14:paraId="049A7B98">
      <w:pPr>
        <w:ind w:firstLine="420"/>
      </w:pPr>
      <w:r>
        <w:rPr>
          <w:rFonts w:hint="eastAsia"/>
        </w:rPr>
        <w:t>党工委书记：沈步亮（任至3月）</w:t>
      </w:r>
    </w:p>
    <w:p w14:paraId="5CB05940">
      <w:pPr>
        <w:ind w:firstLine="420"/>
      </w:pPr>
      <w:r>
        <w:rPr>
          <w:rFonts w:hint="eastAsia"/>
        </w:rPr>
        <w:t>党工委副书记：吴少华（7月任职）</w:t>
      </w:r>
    </w:p>
    <w:p w14:paraId="0E990D5D">
      <w:pPr>
        <w:ind w:firstLine="420"/>
      </w:pPr>
      <w:r>
        <w:rPr>
          <w:rFonts w:hint="eastAsia"/>
        </w:rPr>
        <w:t>副　主　任：李阶贵　叶永跃</w:t>
      </w:r>
    </w:p>
    <w:p w14:paraId="7459F99A">
      <w:pPr>
        <w:ind w:firstLine="420"/>
      </w:pPr>
      <w:r>
        <w:rPr>
          <w:rFonts w:hint="eastAsia"/>
        </w:rPr>
        <w:t>　　　　　　　李祝君（5月任职）</w:t>
      </w:r>
    </w:p>
    <w:p w14:paraId="2C5C268B">
      <w:pPr>
        <w:ind w:firstLine="420"/>
      </w:pPr>
      <w:r>
        <w:rPr>
          <w:rFonts w:hint="eastAsia"/>
        </w:rPr>
        <w:t>党工委委员、党政办主任：</w:t>
      </w:r>
    </w:p>
    <w:p w14:paraId="6044053B">
      <w:pPr>
        <w:ind w:firstLine="420"/>
      </w:pPr>
      <w:r>
        <w:rPr>
          <w:rFonts w:hint="eastAsia"/>
        </w:rPr>
        <w:t>　　　　　　　李英球（1月任职）</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7757AB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AA40959">
            <w:pPr>
              <w:pStyle w:val="49"/>
            </w:pPr>
            <w:r>
              <w:rPr>
                <w:rFonts w:hint="eastAsia"/>
              </w:rPr>
              <w:drawing>
                <wp:inline distT="0" distB="0" distL="114300" distR="114300">
                  <wp:extent cx="2910205" cy="1939925"/>
                  <wp:effectExtent l="0" t="0" r="4445" b="3175"/>
                  <wp:docPr id="34" name="图片 34" descr="001-73  2月20日，韶关市委书记江凌（前排右二）到工业园区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01-73  2月20日，韶关市委书记江凌（前排右二）到工业园区调研"/>
                          <pic:cNvPicPr>
                            <a:picLocks noChangeAspect="1"/>
                          </pic:cNvPicPr>
                        </pic:nvPicPr>
                        <pic:blipFill>
                          <a:blip r:embed="rId130"/>
                          <a:stretch>
                            <a:fillRect/>
                          </a:stretch>
                        </pic:blipFill>
                        <pic:spPr>
                          <a:xfrm>
                            <a:off x="0" y="0"/>
                            <a:ext cx="2910205" cy="1939925"/>
                          </a:xfrm>
                          <a:prstGeom prst="rect">
                            <a:avLst/>
                          </a:prstGeom>
                        </pic:spPr>
                      </pic:pic>
                    </a:graphicData>
                  </a:graphic>
                </wp:inline>
              </w:drawing>
            </w:r>
          </w:p>
        </w:tc>
      </w:tr>
      <w:tr w14:paraId="01B35B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957E783">
            <w:pPr>
              <w:pStyle w:val="49"/>
            </w:pPr>
            <w:r>
              <w:rPr>
                <w:rFonts w:hint="eastAsia"/>
              </w:rPr>
              <w:t>2月20日，韶关市委书记江凌（前排右二）到工业园区调研</w:t>
            </w:r>
          </w:p>
        </w:tc>
      </w:tr>
      <w:tr w14:paraId="156E3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47D9FD89">
            <w:pPr>
              <w:pStyle w:val="49"/>
            </w:pPr>
            <w:r>
              <w:rPr>
                <w:rFonts w:hint="eastAsia"/>
              </w:rPr>
              <w:drawing>
                <wp:inline distT="0" distB="0" distL="114300" distR="114300">
                  <wp:extent cx="2910205" cy="1939925"/>
                  <wp:effectExtent l="0" t="0" r="4445" b="3175"/>
                  <wp:docPr id="42" name="图片 42" descr="001-74  11月1日，市政府委托园方投资有限公司与中科院广州化学有限公司签订中科院南雄新型特种精细化学品专业孵化器建设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001-74  11月1日，市政府委托园方投资有限公司与中科院广州化学有限公司签订中科院南雄新型特种精细化学品专业孵化器建设协议"/>
                          <pic:cNvPicPr>
                            <a:picLocks noChangeAspect="1"/>
                          </pic:cNvPicPr>
                        </pic:nvPicPr>
                        <pic:blipFill>
                          <a:blip r:embed="rId131"/>
                          <a:stretch>
                            <a:fillRect/>
                          </a:stretch>
                        </pic:blipFill>
                        <pic:spPr>
                          <a:xfrm>
                            <a:off x="0" y="0"/>
                            <a:ext cx="2910205" cy="1939925"/>
                          </a:xfrm>
                          <a:prstGeom prst="rect">
                            <a:avLst/>
                          </a:prstGeom>
                        </pic:spPr>
                      </pic:pic>
                    </a:graphicData>
                  </a:graphic>
                </wp:inline>
              </w:drawing>
            </w:r>
          </w:p>
        </w:tc>
      </w:tr>
      <w:tr w14:paraId="78D47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C598243">
            <w:pPr>
              <w:pStyle w:val="49"/>
            </w:pPr>
            <w:r>
              <w:rPr>
                <w:rFonts w:hint="eastAsia"/>
              </w:rPr>
              <w:t>11月1日，市政府委托园方投资有限公司与中科院广州化学有限公司签订中科院南雄新型特种精细化学品专业孵化器建设协议</w:t>
            </w:r>
          </w:p>
        </w:tc>
      </w:tr>
    </w:tbl>
    <w:p w14:paraId="66CFD4FA">
      <w:pPr>
        <w:ind w:firstLine="420"/>
      </w:pPr>
    </w:p>
    <w:p w14:paraId="65FB12AF">
      <w:pPr>
        <w:pStyle w:val="3"/>
      </w:pPr>
      <w:r>
        <w:rPr>
          <w:rFonts w:hint="eastAsia"/>
        </w:rPr>
        <w:t>企业选介</w:t>
      </w:r>
    </w:p>
    <w:p w14:paraId="5826DB02">
      <w:pPr>
        <w:ind w:firstLine="420"/>
      </w:pPr>
    </w:p>
    <w:p w14:paraId="29759FC8">
      <w:pPr>
        <w:pStyle w:val="9"/>
      </w:pPr>
      <w:r>
        <w:rPr>
          <w:rFonts w:hint="eastAsia"/>
        </w:rPr>
        <w:t>【南雄市城市建设投资有限责任公司】</w:t>
      </w:r>
    </w:p>
    <w:p w14:paraId="2CA8B6F2">
      <w:pPr>
        <w:ind w:firstLine="420"/>
      </w:pPr>
      <w:r>
        <w:rPr>
          <w:rFonts w:hint="eastAsia"/>
        </w:rPr>
        <w:t>　南雄市城市建设投资有限责任公司（简称城投公司）是经南雄市人民政府批准成立的国有独资公司，组建于2010年6月，注册资本金5000万元。受市政府委托投资重大城市基础设施项目建设，并依托政府信用、土地资源和其他优良资产，开展与国内金融机构的合作；负责市政府指定项目投资，行使出资人权利；负责偿还市政府指定投资项目的贷款本息。同时还进行房地产开发经营；卫生医疗、医疗器械项目投资建设。公司内设机构8个：人力资源部、计财融资部、资产管理部、项目规划部、项目审核部、工程技术部一部、工程技术部二部、房地产部等部门。下辖4个子公司：南雄市长和物业服务有限公司、南雄市城北建设投资有限责任公司、南雄市金盛城市建设投资有限公司、南雄市洁源城乡污水处理运营管理有限责任公司。</w:t>
      </w:r>
    </w:p>
    <w:p w14:paraId="2D4D53AB">
      <w:pPr>
        <w:ind w:firstLine="420"/>
      </w:pPr>
      <w:r>
        <w:rPr>
          <w:rFonts w:hint="eastAsia"/>
        </w:rPr>
        <w:t>项目融资　城投公司作为政府的投融资平台，结合项目建设实际，积极申报农发行贷款项目，通过以项目融资模式已筹集资金12.75亿元，不仅增强公司资本运营和建设资金保障能力，公司的运营模式也开始由单纯依赖政府代建项目向投资经营型转变。</w:t>
      </w:r>
    </w:p>
    <w:p w14:paraId="40E40EE7">
      <w:pPr>
        <w:ind w:firstLine="420"/>
      </w:pPr>
      <w:r>
        <w:rPr>
          <w:rFonts w:hint="eastAsia"/>
        </w:rPr>
        <w:t>项目建设　公司承担市重点、亮点及民生实事项目89个，其中，新建、续建项目22个，筹建项目50个，完工项目17个，2016年，完成投资约1.63亿元，涵盖公园景观绿化、交通设施、保障性住房、公建配套设施等多个领域。其中，建成的雄州公园集生态旅游、科普宣教、休闲娱乐等多功能于一体，升级改造后的沿江东路有效缓解城区交通压力；新建成的电子商务公共服务中心是推进市电子商务产业发展的重要平台。</w:t>
      </w:r>
    </w:p>
    <w:p w14:paraId="6A97BE6C">
      <w:pPr>
        <w:ind w:firstLine="420"/>
      </w:pPr>
      <w:r>
        <w:rPr>
          <w:rFonts w:hint="eastAsia"/>
        </w:rPr>
        <w:t>重点项目　帽子峰林场危旧房改造安置工程项目完成投资约2260万元；彩釉砖厂工矿棚户区改造工程（一期）完成投资约1675万元；崇贤大道扩建工程项目完成勘察设计招投标工作，正在进行施工图纸设计，完成投资约30万元；百姓堂项目已完成招投标、合同签订及现场勘探工作，完成投资约60万元；北城区危旧房回迁改造项目（一期）已完成勘察设计招投标工作，初步设计已提交城规审批，完成投资约30万元；图书馆、档案馆工程项目完成投资约1805万元；北城大道完成投资约1650万元。</w:t>
      </w:r>
    </w:p>
    <w:p w14:paraId="190F07C6">
      <w:pPr>
        <w:ind w:firstLine="420"/>
      </w:pPr>
      <w:r>
        <w:rPr>
          <w:rFonts w:hint="eastAsia"/>
        </w:rPr>
        <w:t>安全生产　2016年，公司工程建设未发生一起安全事故。</w:t>
      </w:r>
    </w:p>
    <w:p w14:paraId="6AD20020">
      <w:pPr>
        <w:ind w:firstLine="420"/>
      </w:pPr>
      <w:r>
        <w:rPr>
          <w:rFonts w:hint="eastAsia"/>
        </w:rPr>
        <w:t>队伍建设　经市委组织部考察批准，由市国资办下文提拔任命2名副总经理和1名总工程师。同时，通过民主选举产生1名职工董事进入公司董事会，参与公司决策经营。</w:t>
      </w:r>
    </w:p>
    <w:p w14:paraId="2585C45C">
      <w:pPr>
        <w:ind w:firstLine="420"/>
      </w:pPr>
      <w:r>
        <w:rPr>
          <w:rFonts w:hint="eastAsia"/>
        </w:rPr>
        <w:t>企业文化建设　一是设计以企业文化、安全生产为传播内容的宣传标语和视频，通过在公司一楼大厅LED播放器滚动播放和办公楼显要位置处展示。二是以公司网站、微信公众平台为主要宣传阵地，同时积极联系和协助市委办、宣传部、政府办等政府部门做好公司各类对外宣传材料，加强对外联络，扩大公司在社会上的影响力，树立良好的对外形象。</w:t>
      </w:r>
    </w:p>
    <w:p w14:paraId="6230C0A7">
      <w:pPr>
        <w:ind w:firstLine="420"/>
      </w:pPr>
      <w:r>
        <w:rPr>
          <w:rFonts w:hint="eastAsia"/>
        </w:rPr>
        <w:t>精准扶贫　公司对口帮扶百顺镇大沙洲村。自5月中旬启动该项工作以来，公司第一时间选派一名具有工作经验的员工长期驻村，对贫困村的经济社会基本情况和25户贫困家庭贫困情况和致贫原因进行深入摸底，公司也多次组织帮扶责任人深入贫困户家中与贫困对象“一对一”进行对接。2016年，公司为大沙洲村委会改造厨房、安装路灯39盏、修建公路以及积极争取省住建专项资金对4个村6个贫困户进行危房改造，投入慰问金、工作经费约4.74万元，另外，新增2户贫困户纳入全家低保。该村共有贫困户30人享受低保，贫困户全面落实100%参加医疗保险，60岁以上老人100%享受养老保险待遇。</w:t>
      </w:r>
    </w:p>
    <w:p w14:paraId="6062354E">
      <w:pPr>
        <w:ind w:firstLine="420"/>
      </w:pPr>
      <w:r>
        <w:rPr>
          <w:rFonts w:hint="eastAsia"/>
        </w:rPr>
        <w:t>党风廉政建设　一是加强学习，提高党性修养。二是建立健全“三重一大”集体决策制度。三是开展工程建设领域预防职务犯罪活动。四是成立项目招标工作领导小组。五是在公务接待方面，严格执行廉洁从政的各项规定。</w:t>
      </w:r>
    </w:p>
    <w:p w14:paraId="31C6CB6D">
      <w:pPr>
        <w:ind w:firstLine="420"/>
      </w:pPr>
      <w:r>
        <w:rPr>
          <w:rFonts w:hint="eastAsia"/>
        </w:rPr>
        <w:t>（黄　娟）</w:t>
      </w:r>
    </w:p>
    <w:p w14:paraId="419486DF">
      <w:pPr>
        <w:ind w:firstLine="420"/>
      </w:pPr>
    </w:p>
    <w:p w14:paraId="42612E22">
      <w:pPr>
        <w:ind w:firstLine="420"/>
      </w:pPr>
      <w:r>
        <w:rPr>
          <w:rFonts w:hint="eastAsia"/>
        </w:rPr>
        <w:t>附：2016年市城设公司领导班子成员名单</w:t>
      </w:r>
    </w:p>
    <w:p w14:paraId="42FF0DE2">
      <w:pPr>
        <w:ind w:firstLine="420"/>
      </w:pPr>
      <w:r>
        <w:rPr>
          <w:rFonts w:hint="eastAsia"/>
        </w:rPr>
        <w:t>总  经  理：沈迪彧</w:t>
      </w:r>
    </w:p>
    <w:p w14:paraId="3C7C9007">
      <w:pPr>
        <w:ind w:firstLine="420"/>
      </w:pPr>
      <w:r>
        <w:rPr>
          <w:rFonts w:hint="eastAsia"/>
        </w:rPr>
        <w:t>副总经理：梁乃煌　邱茂连</w:t>
      </w:r>
    </w:p>
    <w:p w14:paraId="3ABF7A2F">
      <w:pPr>
        <w:ind w:firstLine="420"/>
      </w:pPr>
      <w:r>
        <w:rPr>
          <w:rFonts w:hint="eastAsia"/>
        </w:rPr>
        <w:t>总工程师：陈春红</w:t>
      </w:r>
    </w:p>
    <w:p w14:paraId="7978F930">
      <w:pPr>
        <w:pStyle w:val="9"/>
      </w:pPr>
      <w:r>
        <w:rPr>
          <w:rFonts w:hint="eastAsia"/>
        </w:rPr>
        <w:t>【南雄市浈江电业有限责任公司】</w:t>
      </w:r>
    </w:p>
    <w:p w14:paraId="769E281C">
      <w:pPr>
        <w:ind w:firstLine="420"/>
      </w:pPr>
      <w:r>
        <w:rPr>
          <w:rFonts w:hint="eastAsia"/>
        </w:rPr>
        <w:t>　南雄市浈江电业有限责任公司（简称公司）于2000年12月30日成立，是以水力发电为主营业务的国有股份企业。公司下设行政部、财务部、生产技术部3个职能部门，2016年底，下辖江头桃树江、长尾、长潭、横水，帽子峰潭溪、外溪，澜河高桥、小流坑、上澜、龙坑，全安兰溪一、二、三站，全安大坪、龙华山、吊基岭、三枫，主田大步前、窑合、夹水口，百顺新村一、二站，邓坊杨梅，南亩中寺，珠玑周山等25座电站，共58台机组，总装机16410千瓦；总股本6678万元，有8个股东单位。</w:t>
      </w:r>
    </w:p>
    <w:p w14:paraId="7405ACDA">
      <w:pPr>
        <w:ind w:firstLine="420"/>
      </w:pPr>
      <w:r>
        <w:rPr>
          <w:rFonts w:hint="eastAsia"/>
        </w:rPr>
        <w:t>安全生产2016年实现电站安全运行零事故，实现销售电量7437.05万千瓦时，销售收入3780.95万元，完成全年目标任务的161.68%。</w:t>
      </w:r>
    </w:p>
    <w:p w14:paraId="49705CDB">
      <w:pPr>
        <w:ind w:firstLine="420"/>
      </w:pPr>
      <w:r>
        <w:rPr>
          <w:rFonts w:hint="eastAsia"/>
        </w:rPr>
        <w:t>党建4月，党总支及下属3个党支部进行换届选举，新一届公司党总支委员会由刘发军、龙绍淦、叶林彬、王赣华、叶红梅组成；机关党支委由王赣华、沈建强、彭明明、沈彩英、叶红梅组成；北山片电站支委由邓行煌、罗佳峰、何启忠组成；南山片电站支委委员由李贤贵、王凤明、叶加扬组成。</w:t>
      </w:r>
    </w:p>
    <w:p w14:paraId="329D67C8">
      <w:pPr>
        <w:ind w:firstLine="420"/>
      </w:pPr>
      <w:r>
        <w:rPr>
          <w:rFonts w:hint="eastAsia"/>
        </w:rPr>
        <w:t>电站技改5月组织完成三枫电站水轮机和调速器技改工程，解决三枫电站存在油耗高、调速器故障频繁等问题，每年将节约油耗20万元，增加发电20万千瓦时，增加发电收入10万元；对下属25座电站进行扩容增效或技改增效的调研评估，完成百顺新村二站、兰溪二站、澜河高桥电站扩容增效及澜河小流坑电站技改增效的前期设计工作；开展25座电站50台变压器技术改造升级的专项评估工作。</w:t>
      </w:r>
    </w:p>
    <w:p w14:paraId="6015E66B">
      <w:pPr>
        <w:ind w:firstLine="420"/>
      </w:pPr>
      <w:r>
        <w:rPr>
          <w:rFonts w:hint="eastAsia"/>
        </w:rPr>
        <w:t>投资项目公司投资建立的全安自来水有限责任公司，于5月更名为南雄市浈江自来水投资有限责任公司（简称浈江自来水公司），承担向华电和全安镇陂头、羊角、古塘3个村委会的供水任务，供水项目总投资319.5万元。至12月，浈江自来水公司供水范围扩大至包括韶关乐华陶瓷公司、华电、市工业园二园区、镇区32家企事业单位及全安镇全安、河塘、杨沥、王亭石、羊角、陂头、古塘等7个村委，计3500户住户、2万人口。8月认缴出资500万元成立南雄市光伏发电有限责任公司。</w:t>
      </w:r>
    </w:p>
    <w:p w14:paraId="15B54ACA">
      <w:pPr>
        <w:ind w:firstLine="420"/>
      </w:pPr>
      <w:r>
        <w:rPr>
          <w:rFonts w:hint="eastAsia"/>
        </w:rPr>
        <w:t>精准扶贫公司负责挂点精准帮扶水口镇大部村。2016年，浈江电业公司出资3万元，用于解决大部村生产用水和工作经费紧缺的问题。</w:t>
      </w:r>
    </w:p>
    <w:p w14:paraId="069A9299">
      <w:pPr>
        <w:ind w:firstLine="420"/>
      </w:pPr>
      <w:r>
        <w:rPr>
          <w:rFonts w:hint="eastAsia"/>
        </w:rPr>
        <w:t>荣誉称号3月，公司行政部被韶关市总工会评为韶关市粤北女职工文明岗；11月，公司党总支被市直属机关工委确定为创新组织生活示范党总支；1月，李步荣被南雄市委、市政府评为2015年南雄榜样。</w:t>
      </w:r>
    </w:p>
    <w:p w14:paraId="61C9A04A">
      <w:pPr>
        <w:ind w:firstLine="420"/>
      </w:pPr>
      <w:r>
        <w:rPr>
          <w:rFonts w:hint="eastAsia"/>
        </w:rPr>
        <w:t>（沈彩英）</w:t>
      </w:r>
    </w:p>
    <w:p w14:paraId="4E4BD497">
      <w:pPr>
        <w:ind w:firstLine="420"/>
      </w:pPr>
    </w:p>
    <w:p w14:paraId="75821D29">
      <w:pPr>
        <w:ind w:firstLine="420"/>
      </w:pPr>
      <w:r>
        <w:rPr>
          <w:rFonts w:hint="eastAsia"/>
        </w:rPr>
        <w:t>附：2016年市浈江电业有限责任公司领导班子成员名单</w:t>
      </w:r>
    </w:p>
    <w:p w14:paraId="09FBB6A9">
      <w:pPr>
        <w:ind w:firstLine="420"/>
      </w:pPr>
      <w:r>
        <w:rPr>
          <w:rFonts w:hint="eastAsia"/>
        </w:rPr>
        <w:t>董事长、总经理：刘发军</w:t>
      </w:r>
    </w:p>
    <w:p w14:paraId="2E0EFC9C">
      <w:pPr>
        <w:ind w:firstLine="420"/>
      </w:pPr>
      <w:r>
        <w:rPr>
          <w:rFonts w:hint="eastAsia"/>
        </w:rPr>
        <w:t>副　总　经　理：龙绍淦　叶林彬</w:t>
      </w:r>
    </w:p>
    <w:p w14:paraId="36470B43">
      <w:pPr>
        <w:ind w:firstLine="420"/>
      </w:pPr>
      <w:r>
        <w:rPr>
          <w:rFonts w:hint="eastAsia"/>
        </w:rPr>
        <w:t>工　会　主　席：王赣华</w:t>
      </w:r>
    </w:p>
    <w:p w14:paraId="390963C7">
      <w:pPr>
        <w:pStyle w:val="9"/>
      </w:pPr>
      <w:r>
        <w:rPr>
          <w:rFonts w:hint="eastAsia"/>
        </w:rPr>
        <w:t>【广东金友集团有限公司】</w:t>
      </w:r>
    </w:p>
    <w:p w14:paraId="7BF53B71">
      <w:pPr>
        <w:ind w:firstLine="420"/>
      </w:pPr>
      <w:r>
        <w:rPr>
          <w:rFonts w:hint="eastAsia"/>
        </w:rPr>
        <w:t>　广东金友集团有限公司成立于1995年，注册资本为6000万元人民币，是一家以农业综合开发为主体，集房地产开发、工程建筑、房地产开发、金融服务、酒店经营、驾驶员培训、流通于一体的民营企业。</w:t>
      </w:r>
    </w:p>
    <w:p w14:paraId="5BC627F4">
      <w:pPr>
        <w:ind w:firstLine="420"/>
      </w:pPr>
      <w:r>
        <w:rPr>
          <w:rFonts w:hint="eastAsia"/>
        </w:rPr>
        <w:t>公司设立科技特派员工作站，拥有一支以博士、研究生为主要力量的科技骨干队伍，与华南农业大学、南昌大学、仲恺农业工程学院、韶关学院、广东省农业科学院等科研院校形成良好产学研合作机制，在水稻标准化种植、有机米生产、土特产加工、有机饮品、茶籽油精炼生产等方面合作成果显著，取得有机稻种植以及农产品加工等11项技术专利权。</w:t>
      </w:r>
    </w:p>
    <w:p w14:paraId="70664DA0">
      <w:pPr>
        <w:ind w:firstLine="420"/>
      </w:pPr>
      <w:r>
        <w:rPr>
          <w:rFonts w:hint="eastAsia"/>
        </w:rPr>
        <w:t>生产经营。公司致力于现代农业综合开发，坚持用工业理念谋划农业发展，企业规模化建设和产业化经营取得明显成效，公司拥有南雄、始兴二大产品加工园区，占地面积400亩，其中南雄园区被评为省级（农产品加工型）现代农业园区。园区内建有大型粮食储备库、稻谷烘干线、大米加工生产线、米粉加工生产线、米乳饮品生产线、茶油压榨和精炼生产线、化妆品生产线、粮油食品检测检验中心、有机农业科研中心，水、旱作物实验基地等，粮油产业大园区初步成型。</w:t>
      </w:r>
    </w:p>
    <w:p w14:paraId="6A7B5760">
      <w:pPr>
        <w:ind w:firstLine="420"/>
      </w:pPr>
      <w:r>
        <w:rPr>
          <w:rFonts w:hint="eastAsia"/>
        </w:rPr>
        <w:t>公司生产有机米、优质米、有机健康饮品、健康食用油、农土特产及纯植物化妆品等六大系列100多种产品，金友有机米、有机饮品通过香港有机认证中心认证，金友贡米、粤香王（米）通过中国绿色食品发展中心认证，金友优质米被评为广东省名牌产品，金友贡米被推选为“广东最具代表性的地方特产”，金友有机米还荣获第十一届中国国际粮油产品及设备技术展览会金奖，金友牌香黏王（米）被评为第十届中国优质稻米博览交易会“金奖大米”，金友牌顶级香米两次被授予“放心米”称号。“金友”商标被省工商局评为广东省著名商标。</w:t>
      </w:r>
    </w:p>
    <w:p w14:paraId="768DBFDC">
      <w:pPr>
        <w:ind w:firstLine="420"/>
      </w:pPr>
      <w:r>
        <w:rPr>
          <w:rFonts w:hint="eastAsia"/>
        </w:rPr>
        <w:t>荣誉称号。2014年被授予广东最具竞争力粮食企业称号；2015年被评为南雄市双拥工作模范单位、广东省守合同重信用企业，还获得广东省现代农业100强称号，以及首届（2015）中国“优佳好食味”有机大米十大金奖品评争霸赛金奖。</w:t>
      </w:r>
    </w:p>
    <w:p w14:paraId="35E8F82D">
      <w:pPr>
        <w:ind w:firstLine="420"/>
      </w:pPr>
      <w:r>
        <w:rPr>
          <w:rFonts w:hint="eastAsia"/>
        </w:rPr>
        <w:t>公司将农业项目从集团剥离出来，全部注入金友米业股份有限公司，目前已完成股份制改造，并于2015年10月，在广州股权交易中心挂牌展示，争取尽快转IPO主板资本市场。</w:t>
      </w:r>
    </w:p>
    <w:p w14:paraId="0061011E">
      <w:pPr>
        <w:ind w:firstLine="420"/>
      </w:pPr>
    </w:p>
    <w:p w14:paraId="0875DCDA">
      <w:pPr>
        <w:ind w:firstLine="420"/>
      </w:pPr>
      <w:r>
        <w:rPr>
          <w:rFonts w:hint="eastAsia"/>
        </w:rPr>
        <w:t>附：2016年广东金友集团有限公司领导班子成员名单</w:t>
      </w:r>
    </w:p>
    <w:p w14:paraId="75AE635B">
      <w:pPr>
        <w:ind w:firstLine="420"/>
      </w:pPr>
      <w:r>
        <w:rPr>
          <w:rFonts w:hint="eastAsia"/>
        </w:rPr>
        <w:t>董事长、总经理：康小松</w:t>
      </w:r>
    </w:p>
    <w:p w14:paraId="78308D30">
      <w:pPr>
        <w:ind w:firstLine="420"/>
      </w:pPr>
      <w:r>
        <w:rPr>
          <w:rFonts w:hint="eastAsia"/>
        </w:rPr>
        <w:t>副  总  经  理：刘　波　黄良荣</w:t>
      </w:r>
    </w:p>
    <w:p w14:paraId="40CF0602">
      <w:pPr>
        <w:ind w:firstLine="420"/>
      </w:pPr>
      <w:r>
        <w:rPr>
          <w:rFonts w:hint="eastAsia"/>
        </w:rPr>
        <w:t>财  务  总  监：刘　丹</w:t>
      </w:r>
    </w:p>
    <w:p w14:paraId="00F5512D">
      <w:pPr>
        <w:ind w:firstLine="420"/>
      </w:pPr>
      <w:r>
        <w:rPr>
          <w:rFonts w:hint="eastAsia"/>
        </w:rPr>
        <w:t>总经理助理：刘光华</w:t>
      </w:r>
    </w:p>
    <w:p w14:paraId="0469E248">
      <w:pPr>
        <w:pStyle w:val="9"/>
      </w:pPr>
      <w:r>
        <w:rPr>
          <w:rFonts w:hint="eastAsia"/>
        </w:rPr>
        <w:t>【韶能集团韶关南雄珠玑纸业有限公司】</w:t>
      </w:r>
    </w:p>
    <w:p w14:paraId="68200033">
      <w:pPr>
        <w:ind w:firstLine="420"/>
      </w:pPr>
      <w:r>
        <w:rPr>
          <w:rFonts w:hint="eastAsia"/>
        </w:rPr>
        <w:t>　韶能集团韶关南雄珠玑纸业有限公司由南雄造纸总厂组（筹建于1988年），2005年7月由广东韶能集团股份有限公司收购管理重组，于2010年3月成为集团子公司，是国有控股法人单位，注册资金2.5亿元，现有员工568人。公司利用粤北山区丰富的竹类资源为纤维原料，2010年通过技术改造实现传统产业升级转型，拥有年生产漂白硫酸盐竹浆6.5万吨，印刷书写纸3.5万吨，漂白硫酸盐竹浆板5万吨的生产能力。从2011年开始创建丛生竹原料基地，至2015年底已发展种植32000多亩，企业走出一条“公司＋农户＋基地”的新模式，主要产品为“珠玑牌”优质印刷书写纸和漂白硫酸盐竹浆板、本色生活用纸，产品销往广东、江西、福建、浙江、上海、天津、云南等地区。</w:t>
      </w:r>
    </w:p>
    <w:p w14:paraId="4F55DF93">
      <w:pPr>
        <w:ind w:firstLine="420"/>
      </w:pPr>
      <w:r>
        <w:rPr>
          <w:rFonts w:hint="eastAsia"/>
        </w:rPr>
        <w:t>主要产品　利用自制漂白硫酸盐竹浆生产印刷书写纸和漂白硫酸盐竹浆板，同时开发系列牛皮纸，产品规格：印刷书写纸有正度、大度平板纸和卷筒纸，本色包装箱用纸、染色原纸、复合原纸、胶粘原纸，再生牛皮纸、电子牛卡纸及本色生活用纸等系列产品。</w:t>
      </w:r>
    </w:p>
    <w:p w14:paraId="22F916CA">
      <w:pPr>
        <w:ind w:firstLine="420"/>
      </w:pPr>
      <w:r>
        <w:rPr>
          <w:rFonts w:hint="eastAsia"/>
        </w:rPr>
        <w:t>企业效益　2016年工业总产值12975万元，生产总量31708吨，其中：浆板14660吨，本色生活用纸3942吨，牛皮纸13106吨。实现销售收入10600万元，销售总量30542吨，其中：本色生活用纸2798吨。政府下达的节能指标280吨标准煤，实际完成节能量310.4吨标准煤。</w:t>
      </w:r>
    </w:p>
    <w:p w14:paraId="3A913E60">
      <w:pPr>
        <w:ind w:firstLine="420"/>
      </w:pPr>
      <w:r>
        <w:rPr>
          <w:rFonts w:hint="eastAsia"/>
        </w:rPr>
        <w:t>企业管理　成立“韶能本色”营销中心，加强中层队伍建设。制定《销售业务日常费用管理办法》《韶能本色生活用纸营销人员工资及考核方案（试行）》《韶能本色线下经销商政策》《“韶能本色”价格体系》《合同管理制度》《韶能集团韶关南雄珠玑纸业有限公司物资采购比价及招投标管理实施办法（暂行）》《韶能集团韶关南雄珠玑纸业有限公司物资及设备采购管理暂行办法》等系列管理制度。不断健全完善各项管理机制，健全完善各项内控管理机制，从生产、采购、技改、销售、投标、财务等流程进行全面过程优化、科学高效、风险可控的规范管理。实行厂务公开制度，对重大项目、投资及人事变动实行公开。重视安全生产，落实节能减排，落实安全、环保工作责任制，及时预防和排查安全隐患，杜绝重大事故发生。加强环境治理，在制浆工艺废臭气处理设施前增加两套汽水分离器，将工艺废臭气中的蒸汽水分离出来，减轻工艺废臭气处理设施的处理负荷，与澳门绿源环保科技有限公司合作探索新的治臭方法，不断完善碱回收苛化工段的工艺废臭气的处理，从监测结果看，全天各时段均实现达标排放，减少对周边环境的影响，各项指标符合国家和省环保标准。</w:t>
      </w:r>
    </w:p>
    <w:p w14:paraId="571D03AD">
      <w:pPr>
        <w:ind w:firstLine="420"/>
      </w:pPr>
      <w:r>
        <w:rPr>
          <w:rFonts w:hint="eastAsia"/>
        </w:rPr>
        <w:t>技术创新　“韶能本色”年产15万吨本色生活用纸项目，于2015开始开工建设，项目投资建设10亿元，拟分三期建设，预计2018年全部完成。第一期年产3万吨本色生活用纸的生产线于2016年6月顺利试机投产，后加工配套生产线于8月试产。</w:t>
      </w:r>
    </w:p>
    <w:p w14:paraId="45987C9C">
      <w:pPr>
        <w:ind w:firstLine="420"/>
      </w:pPr>
      <w:r>
        <w:rPr>
          <w:rFonts w:hint="eastAsia"/>
        </w:rPr>
        <w:t>企业文化　成立董事长任组长、总经理任执行组长、副总经理任副组长、各车间部门主要负责人为成员的全面质量管理小组；成立生产达标工作领导小组，推动企业持续稳定健康发展。</w:t>
      </w:r>
    </w:p>
    <w:p w14:paraId="5542778C">
      <w:pPr>
        <w:ind w:firstLine="420"/>
      </w:pPr>
      <w:r>
        <w:rPr>
          <w:rFonts w:hint="eastAsia"/>
        </w:rPr>
        <w:t>5月19日，韶关市市长骆蔚峰在韶能集团总经理肖南贵、副总经理钟跃元的陪同下对韶能本色生活用纸车间及后加工生产车间的建设情况进行调研。</w:t>
      </w:r>
    </w:p>
    <w:p w14:paraId="0456CB53">
      <w:pPr>
        <w:ind w:firstLine="420"/>
      </w:pPr>
      <w:r>
        <w:rPr>
          <w:rFonts w:hint="eastAsia"/>
        </w:rPr>
        <w:t>6月13日，韶关市部分人大代表来公司调研省农业龙头企业的生产环境及运行情况。</w:t>
      </w:r>
    </w:p>
    <w:p w14:paraId="1BB75306">
      <w:pPr>
        <w:ind w:firstLine="420"/>
      </w:pPr>
      <w:r>
        <w:rPr>
          <w:rFonts w:hint="eastAsia"/>
        </w:rPr>
        <w:t>6月24日，3万吨本色生活用纸生产线试机投产。</w:t>
      </w:r>
    </w:p>
    <w:p w14:paraId="0746621F">
      <w:pPr>
        <w:ind w:firstLine="420"/>
      </w:pPr>
      <w:r>
        <w:rPr>
          <w:rFonts w:hint="eastAsia"/>
        </w:rPr>
        <w:t>8月4日，韶关市委书记江凌在集团公司董事长陈来泉的陪同下调研本色生活用纸生产车间的生产情况及后加工生产车间的建设情况。</w:t>
      </w:r>
    </w:p>
    <w:p w14:paraId="6E930FA7">
      <w:pPr>
        <w:ind w:firstLine="420"/>
      </w:pPr>
      <w:r>
        <w:rPr>
          <w:rFonts w:hint="eastAsia"/>
        </w:rPr>
        <w:t>8月，后加工配套生产线试机投产。</w:t>
      </w:r>
    </w:p>
    <w:p w14:paraId="41F60DD1">
      <w:pPr>
        <w:ind w:firstLine="420"/>
      </w:pPr>
      <w:r>
        <w:rPr>
          <w:rFonts w:hint="eastAsia"/>
        </w:rPr>
        <w:t>（刘宏春）</w:t>
      </w:r>
    </w:p>
    <w:p w14:paraId="17F0C4D2">
      <w:pPr>
        <w:ind w:firstLine="420"/>
      </w:pPr>
    </w:p>
    <w:p w14:paraId="468C4B14">
      <w:pPr>
        <w:ind w:firstLine="420"/>
      </w:pPr>
      <w:r>
        <w:rPr>
          <w:rFonts w:hint="eastAsia"/>
        </w:rPr>
        <w:t>附：2016年韶能集团韶关南雄珠玑纸业有限公司领导班子成员名单</w:t>
      </w:r>
    </w:p>
    <w:p w14:paraId="0F916377">
      <w:pPr>
        <w:ind w:firstLine="420"/>
      </w:pPr>
      <w:r>
        <w:rPr>
          <w:rFonts w:hint="eastAsia"/>
        </w:rPr>
        <w:t>董　　事　　长：钟跃元</w:t>
      </w:r>
    </w:p>
    <w:p w14:paraId="790F4F9C">
      <w:pPr>
        <w:ind w:firstLine="420"/>
      </w:pPr>
      <w:r>
        <w:rPr>
          <w:rFonts w:hint="eastAsia"/>
        </w:rPr>
        <w:t>副  董  事  长：陈盛全</w:t>
      </w:r>
    </w:p>
    <w:p w14:paraId="3186C24D">
      <w:pPr>
        <w:ind w:firstLine="420"/>
      </w:pPr>
      <w:r>
        <w:rPr>
          <w:rFonts w:hint="eastAsia"/>
        </w:rPr>
        <w:t>总　　经　　理：何水泉</w:t>
      </w:r>
    </w:p>
    <w:p w14:paraId="69E8FC9D">
      <w:pPr>
        <w:ind w:firstLine="420"/>
      </w:pPr>
      <w:r>
        <w:rPr>
          <w:rFonts w:hint="eastAsia"/>
        </w:rPr>
        <w:t>常务副总经理：赖国辉</w:t>
      </w:r>
    </w:p>
    <w:p w14:paraId="70CB144D">
      <w:pPr>
        <w:ind w:firstLine="420"/>
      </w:pPr>
      <w:r>
        <w:rPr>
          <w:rFonts w:hint="eastAsia"/>
        </w:rPr>
        <w:t>副  总  经  理：谢军生　舒后先</w:t>
      </w:r>
    </w:p>
    <w:p w14:paraId="01F48438">
      <w:pPr>
        <w:ind w:firstLine="420"/>
      </w:pPr>
      <w:r>
        <w:rPr>
          <w:rFonts w:hint="eastAsia"/>
        </w:rPr>
        <w:t>总经理助理：杨碧海</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7F7E4F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8B58C65">
            <w:pPr>
              <w:pStyle w:val="49"/>
            </w:pPr>
            <w:r>
              <w:rPr>
                <w:rFonts w:hint="eastAsia"/>
              </w:rPr>
              <w:drawing>
                <wp:inline distT="0" distB="0" distL="114300" distR="114300">
                  <wp:extent cx="2801620" cy="1675130"/>
                  <wp:effectExtent l="0" t="0" r="17780" b="1270"/>
                  <wp:docPr id="43" name="图片 43" descr="001-75  韶能集团珠玑纸业有限公司生产车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001-75  韶能集团珠玑纸业有限公司生产车间"/>
                          <pic:cNvPicPr>
                            <a:picLocks noChangeAspect="1"/>
                          </pic:cNvPicPr>
                        </pic:nvPicPr>
                        <pic:blipFill>
                          <a:blip r:embed="rId132"/>
                          <a:stretch>
                            <a:fillRect/>
                          </a:stretch>
                        </pic:blipFill>
                        <pic:spPr>
                          <a:xfrm>
                            <a:off x="0" y="0"/>
                            <a:ext cx="2801620" cy="1675130"/>
                          </a:xfrm>
                          <a:prstGeom prst="rect">
                            <a:avLst/>
                          </a:prstGeom>
                        </pic:spPr>
                      </pic:pic>
                    </a:graphicData>
                  </a:graphic>
                </wp:inline>
              </w:drawing>
            </w:r>
          </w:p>
        </w:tc>
      </w:tr>
      <w:tr w14:paraId="368C95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80D0CD7">
            <w:pPr>
              <w:pStyle w:val="49"/>
            </w:pPr>
            <w:r>
              <w:rPr>
                <w:rFonts w:hint="eastAsia"/>
              </w:rPr>
              <w:t>韶能集团珠玑纸业有限公司生产车间</w:t>
            </w:r>
          </w:p>
        </w:tc>
      </w:tr>
      <w:tr w14:paraId="58F5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65C4531">
            <w:pPr>
              <w:pStyle w:val="49"/>
            </w:pPr>
            <w:r>
              <w:rPr>
                <w:rFonts w:hint="eastAsia"/>
              </w:rPr>
              <w:drawing>
                <wp:inline distT="0" distB="0" distL="114300" distR="114300">
                  <wp:extent cx="2824480" cy="1726565"/>
                  <wp:effectExtent l="0" t="0" r="13970" b="6985"/>
                  <wp:docPr id="44" name="图片 44" descr="001-76  新建的韶能集团珠玑纸业有限公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001-76  新建的韶能集团珠玑纸业有限公司 "/>
                          <pic:cNvPicPr>
                            <a:picLocks noChangeAspect="1"/>
                          </pic:cNvPicPr>
                        </pic:nvPicPr>
                        <pic:blipFill>
                          <a:blip r:embed="rId133"/>
                          <a:stretch>
                            <a:fillRect/>
                          </a:stretch>
                        </pic:blipFill>
                        <pic:spPr>
                          <a:xfrm>
                            <a:off x="0" y="0"/>
                            <a:ext cx="2824480" cy="1726565"/>
                          </a:xfrm>
                          <a:prstGeom prst="rect">
                            <a:avLst/>
                          </a:prstGeom>
                        </pic:spPr>
                      </pic:pic>
                    </a:graphicData>
                  </a:graphic>
                </wp:inline>
              </w:drawing>
            </w:r>
          </w:p>
        </w:tc>
      </w:tr>
      <w:tr w14:paraId="3A036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4A6E2941">
            <w:pPr>
              <w:pStyle w:val="49"/>
            </w:pPr>
            <w:r>
              <w:rPr>
                <w:rFonts w:hint="eastAsia"/>
              </w:rPr>
              <w:t>新建的韶能集团珠玑纸业有限公司</w:t>
            </w:r>
          </w:p>
        </w:tc>
      </w:tr>
    </w:tbl>
    <w:p w14:paraId="2145DC38">
      <w:pPr>
        <w:pStyle w:val="9"/>
      </w:pPr>
      <w:r>
        <w:rPr>
          <w:rFonts w:hint="eastAsia"/>
        </w:rPr>
        <w:t>【韶能集团广东绿洲生态科技有限公司】</w:t>
      </w:r>
    </w:p>
    <w:p w14:paraId="5B832160">
      <w:pPr>
        <w:ind w:firstLine="420"/>
      </w:pPr>
      <w:r>
        <w:rPr>
          <w:rFonts w:hint="eastAsia"/>
        </w:rPr>
        <w:t>　韶能集团广东绿洲生态科技有限公司（2017年4月21日前为韶能集团广东绿洲纸模包装制品有限公司）于2001年7月注册成立，注册资本11605万元，股东为广东韶能集团股份有限公司、南雄市国有资产投资有限公司和韶关市金财投资集团有限公司。公司现有资产总额2.42亿元，拥有生产线22条，年产能达13000吨，员工1000余人。2016年实现产值19995.5万元和出口额19934.4万元，超额完成了2016年度生产经营目标。</w:t>
      </w:r>
    </w:p>
    <w:p w14:paraId="7633D3F7">
      <w:pPr>
        <w:ind w:firstLine="420"/>
      </w:pPr>
      <w:r>
        <w:rPr>
          <w:rFonts w:hint="eastAsia"/>
        </w:rPr>
        <w:t>生产经营公司主要产品以天然植物纸浆纤维（丛生竹、苇草、秸秆、甘蔗渣等可再生、速生植物纤维）及引用距离生产基地7公里外的无污染山泉水为原材料，通过纸浆模塑制成的一次性无毒、卫生可降解环保餐具。产品具有造型美观、防水、防油、无毒、卫生、90天全降解、使用方便等优点。产品远销东南亚、美洲、欧洲等世界各地。</w:t>
      </w:r>
    </w:p>
    <w:p w14:paraId="58FC5792">
      <w:pPr>
        <w:ind w:firstLine="420"/>
      </w:pPr>
      <w:r>
        <w:rPr>
          <w:rFonts w:hint="eastAsia"/>
        </w:rPr>
        <w:t>公司取得高新技术企业证书、全国工业产品生产许可证（QS），ISO 9001质量管理体系认证，ISO 14001环境管理体系认证，SA8000国际社会责任体系认证，BRC英国零售商全球标准——食品包装材料认证，NSF美国卫生基金会认证，北美食品包装材供应商标准认证等质量体系认证，产品通过“FDA标准检测”“德国绿色实验室堆肥全降解实验”等一系列欧美国家国际标准检测，是中国连锁餐饮指定环保纸餐具企业，2016年获得广东省品牌产品称号。</w:t>
      </w:r>
    </w:p>
    <w:p w14:paraId="02C5ECD1">
      <w:pPr>
        <w:pStyle w:val="9"/>
      </w:pPr>
      <w:r>
        <w:rPr>
          <w:rFonts w:hint="eastAsia"/>
        </w:rPr>
        <w:t>【广东华电韶关热电有限公司】</w:t>
      </w:r>
    </w:p>
    <w:p w14:paraId="78276042">
      <w:pPr>
        <w:ind w:firstLine="420"/>
      </w:pPr>
      <w:r>
        <w:rPr>
          <w:rFonts w:hint="eastAsia"/>
        </w:rPr>
        <w:t>　广东华电韶关热电有限公司（简称韶关公司）2010年10月正式注册成立，其前身是集团公司2008年5月批准成立的“华电韶关火电项目筹备处”，由华电国际电力股份有限公司全资控股，是华电系统在广东省第一个自筹自建的火电项目。公司一期工程建设2台35万千瓦超临界循环流化床抽凝供热机组，留有二期扩建余地，于2015年5月28日正式获得广东省发改委核准批复。项目投产后可替代并关停供热半径范围内70台高耗能、高污染小锅炉。工程同步建设事故灰场、铁路专用线、热网工程，配置电袋除尘器、石灰石——石膏湿法脱硫、SNCR+SCR联合脱硝和MGGH装置。</w:t>
      </w:r>
    </w:p>
    <w:p w14:paraId="71A10682">
      <w:pPr>
        <w:ind w:firstLine="420"/>
      </w:pPr>
      <w:r>
        <w:rPr>
          <w:rFonts w:hint="eastAsia"/>
        </w:rPr>
        <w:t>经营管理　在公司范围内、项目参建单位中全面推行PMIS管理，在公司内部正式上线运行FAM系统管理。开展全面强化管理年活动。按照下发的内控管理体系全面梳理现有工作制度，修订完善制度45个，新增制度66个，现执行制度175个，做到制度建设覆盖管理全过程。公司有效把握财税政策，借助专业税务咨询机构的技术力量，全面做好基建期财税筹划工作。项目核准后，公司抓住具备自主贷款的融资条件，及时制定年度融资工作方案，启动年度融资工作。争取灵活、多样的授信方式，取得农行授信12个亿，利率实现下浮10%，邮储银行总行批复5亿授信，广东省建设银行正在履行授信审批程序，华电财务公司批复3亿授信。招标管理规范有序。2016年，主要完成主体工程施工、环保岛EPC工程、铁路专用线工程、第一至四批辅机设备、设备监造、设备代保管等招标工作，涉及招标金额约为14亿元人民币，操作规范、档案准确齐全、投诉率低、监督有效。工程造价控制合理。公司建立概预算管理制度，重点做到概算控制投资总额、结算控制造价精度、审计控制造价风险，初步设计及概算获得集团公司批复；理顺工程结算程序，尤其是现场签证、设计变更、另行委托管理、零星工程立项管理等造价控制重点、难点问题的程序。获得华电国际内控评价先进单位称号。</w:t>
      </w:r>
    </w:p>
    <w:p w14:paraId="1C45E7C3">
      <w:pPr>
        <w:ind w:firstLine="420"/>
      </w:pPr>
      <w:r>
        <w:rPr>
          <w:rFonts w:hint="eastAsia"/>
        </w:rPr>
        <w:t>安全生产　定期召开周、月度、季度安全例会，学习相关安全通报，汲取江西丰城电厂“11·24”事故教训，开展专项安全大检查和各类隐患排查，重点对锅炉钢架吊装、主厂房浇筑、冷却塔施工和烟囱浇筑等重点施工作业开展自查自纠，不断将反违章活动常态化，全年整改闭环安全隐患300余项，顺利通过上级公司春检、秋检和达标投产等各类安全检查。2016年，公司组织4次季度会议、12次月例会和35次安全周例会，入厂安全教育和安全培训452人次，下发整改通知单16份、安全通报44份，全年无任何不安全事件发生，保持较好的安全可控在控状态。</w:t>
      </w:r>
    </w:p>
    <w:p w14:paraId="50382CED">
      <w:pPr>
        <w:ind w:firstLine="420"/>
      </w:pPr>
      <w:r>
        <w:rPr>
          <w:rFonts w:hint="eastAsia"/>
        </w:rPr>
        <w:t>项目发展　工程自2015年12月28日开工以来，全面协调征地拆迁、招标提资、图纸设计、设备供货和施工人力资源配制，工程各节点按计划如期完成。顺利通过广东省电力质监中心站监检，取得集团达标检查第一名的好成绩。为保证项目2018年实现双投的节点目标，先后取得主厂区及铁路专用线土地使用证、土地规划许可证、工程规划许可证、施工许可证，保证项目建设的合法合规。加强对达标创优工作和外围工作的组织领导，建立质量管理体系，认真执行标准规范性条文，及时更新工程标准清单，强化对工程主要部位、关键工序、重要检验和试验项目的质量管控。2016年清退钢筋1批次、黄石2批次，将不合格供应商列入黑名单。坚持“样板引路”打造工程质量工艺样板。自工程开工以来，建立烟囱、主厂房、冷却塔、锅炉安装、桩基钢筋笼制作等10个样板工程，督导监理、施工单位按照样板进行施工质量控制。综合统筹，确保外围配套设施建设与主体工程同步。2016年，送出工程已经开展初步设计审查。铁路路基土方工程完成50%。供热工程优化主管线路径、敷设方式，建设里程同比缩短近1公里。厂外补给水、灰场施工、噪音治理、事故灰场、特殊消防已经招标，确保主体工程与外围、环保、消防三同时。</w:t>
      </w:r>
    </w:p>
    <w:p w14:paraId="375834AE">
      <w:pPr>
        <w:ind w:firstLine="420"/>
      </w:pPr>
    </w:p>
    <w:p w14:paraId="4787F21A">
      <w:pPr>
        <w:ind w:firstLine="420"/>
      </w:pPr>
      <w:r>
        <w:rPr>
          <w:rFonts w:hint="eastAsia"/>
        </w:rPr>
        <w:t>附：2016年广东华电韶关热电有限公司领导班子成员名单</w:t>
      </w:r>
    </w:p>
    <w:p w14:paraId="0EF26B1A">
      <w:pPr>
        <w:ind w:firstLine="420"/>
      </w:pPr>
      <w:r>
        <w:rPr>
          <w:rFonts w:hint="eastAsia"/>
        </w:rPr>
        <w:t>执　　行　　董　　事：张以平</w:t>
      </w:r>
    </w:p>
    <w:p w14:paraId="62109039">
      <w:pPr>
        <w:ind w:firstLine="420"/>
      </w:pPr>
      <w:r>
        <w:rPr>
          <w:rFonts w:hint="eastAsia"/>
        </w:rPr>
        <w:t>总  　　经  　　理：许如平</w:t>
      </w:r>
    </w:p>
    <w:p w14:paraId="4343E46C">
      <w:pPr>
        <w:ind w:firstLine="420"/>
      </w:pPr>
      <w:r>
        <w:rPr>
          <w:rFonts w:hint="eastAsia"/>
        </w:rPr>
        <w:t>副　总　经　理：刘晓东　任孝忠　丁兆光</w:t>
      </w:r>
    </w:p>
    <w:p w14:paraId="5C10362F">
      <w:pPr>
        <w:ind w:firstLine="420"/>
      </w:pPr>
      <w:r>
        <w:rPr>
          <w:rFonts w:hint="eastAsia"/>
        </w:rPr>
        <w:t>纪委书记、工会主席：李　勃（钟晓宇）</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BED65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8A7BB10">
            <w:pPr>
              <w:pStyle w:val="49"/>
            </w:pPr>
            <w:r>
              <w:rPr>
                <w:rFonts w:hint="eastAsia"/>
              </w:rPr>
              <w:drawing>
                <wp:inline distT="0" distB="0" distL="114300" distR="114300">
                  <wp:extent cx="2901950" cy="2176780"/>
                  <wp:effectExtent l="0" t="0" r="12700" b="13970"/>
                  <wp:docPr id="45" name="图片 45" descr="001-77   10月28日，市政协主席何人平（左三）调研华电南雄热电联产工程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01-77   10月28日，市政协主席何人平（左三）调研华电南雄热电联产工程项目"/>
                          <pic:cNvPicPr>
                            <a:picLocks noChangeAspect="1"/>
                          </pic:cNvPicPr>
                        </pic:nvPicPr>
                        <pic:blipFill>
                          <a:blip r:embed="rId134"/>
                          <a:stretch>
                            <a:fillRect/>
                          </a:stretch>
                        </pic:blipFill>
                        <pic:spPr>
                          <a:xfrm>
                            <a:off x="0" y="0"/>
                            <a:ext cx="2901950" cy="2176780"/>
                          </a:xfrm>
                          <a:prstGeom prst="rect">
                            <a:avLst/>
                          </a:prstGeom>
                        </pic:spPr>
                      </pic:pic>
                    </a:graphicData>
                  </a:graphic>
                </wp:inline>
              </w:drawing>
            </w:r>
          </w:p>
        </w:tc>
      </w:tr>
      <w:tr w14:paraId="363F4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794E596">
            <w:pPr>
              <w:pStyle w:val="49"/>
            </w:pPr>
            <w:r>
              <w:rPr>
                <w:rFonts w:hint="eastAsia"/>
              </w:rPr>
              <w:t>10月28日，市政协主席何人平（左三）调研华电南雄热电联产工程项目</w:t>
            </w:r>
          </w:p>
        </w:tc>
      </w:tr>
      <w:tr w14:paraId="37AA5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AD2E228">
            <w:pPr>
              <w:pStyle w:val="49"/>
            </w:pPr>
            <w:r>
              <w:rPr>
                <w:rFonts w:hint="eastAsia"/>
              </w:rPr>
              <w:drawing>
                <wp:inline distT="0" distB="0" distL="114300" distR="114300">
                  <wp:extent cx="2914015" cy="2185670"/>
                  <wp:effectExtent l="0" t="0" r="635" b="5080"/>
                  <wp:docPr id="46" name="图片 46" descr="001-78  航拍华电施工现场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001-78  航拍华电施工现场图"/>
                          <pic:cNvPicPr>
                            <a:picLocks noChangeAspect="1"/>
                          </pic:cNvPicPr>
                        </pic:nvPicPr>
                        <pic:blipFill>
                          <a:blip r:embed="rId135"/>
                          <a:stretch>
                            <a:fillRect/>
                          </a:stretch>
                        </pic:blipFill>
                        <pic:spPr>
                          <a:xfrm>
                            <a:off x="0" y="0"/>
                            <a:ext cx="2914015" cy="2185670"/>
                          </a:xfrm>
                          <a:prstGeom prst="rect">
                            <a:avLst/>
                          </a:prstGeom>
                        </pic:spPr>
                      </pic:pic>
                    </a:graphicData>
                  </a:graphic>
                </wp:inline>
              </w:drawing>
            </w:r>
          </w:p>
        </w:tc>
      </w:tr>
      <w:tr w14:paraId="23929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14CADAC">
            <w:pPr>
              <w:pStyle w:val="49"/>
            </w:pPr>
            <w:r>
              <w:rPr>
                <w:rFonts w:hint="eastAsia"/>
              </w:rPr>
              <w:t>航拍华电施工现场图</w:t>
            </w:r>
          </w:p>
        </w:tc>
      </w:tr>
    </w:tbl>
    <w:p w14:paraId="3889B82F">
      <w:pPr>
        <w:ind w:firstLine="420"/>
      </w:pPr>
    </w:p>
    <w:p w14:paraId="167221A9">
      <w:pPr>
        <w:pStyle w:val="9"/>
      </w:pPr>
      <w:r>
        <w:rPr>
          <w:rFonts w:hint="eastAsia"/>
        </w:rPr>
        <w:t>【南雄市金叶包装材料有限公司】</w:t>
      </w:r>
    </w:p>
    <w:p w14:paraId="484425F0">
      <w:pPr>
        <w:ind w:firstLine="420"/>
      </w:pPr>
      <w:r>
        <w:rPr>
          <w:rFonts w:hint="eastAsia"/>
        </w:rPr>
        <w:t>　南雄市金叶包装材料有限公司成立于1999年，是中国塑料加工工业协会副理事长单位、行业内首批获得AAA信用等级证书和率先通过ISO 9001国际质量体系认证、ISO 14001环境管理体系认证、OHSMS18001职业健康安全管理体系认证证书单位。</w:t>
      </w:r>
    </w:p>
    <w:p w14:paraId="54988D64">
      <w:pPr>
        <w:ind w:firstLine="420"/>
      </w:pPr>
      <w:r>
        <w:rPr>
          <w:rFonts w:hint="eastAsia"/>
        </w:rPr>
        <w:t>公司注册资金3300万元，占地1.5余顷，员工近500人，拥有全自动塑料薄膜类生产线90余条，成立至今，已形成年产各类薄膜及塑料袋制品3万吨的生产能力，属国内塑料薄膜制造行业龙头企业，无论是规模实力还是供货能力均雄冠国内同行业。</w:t>
      </w:r>
    </w:p>
    <w:p w14:paraId="489882EB">
      <w:pPr>
        <w:ind w:firstLine="420"/>
      </w:pPr>
      <w:r>
        <w:rPr>
          <w:rFonts w:hint="eastAsia"/>
        </w:rPr>
        <w:t>公司科技　有一支由40多名技术人员组成的专业队伍，自配有产品检测中心和企业产品研发中心，并与国内有关院校科研机构建立了长期稳定的合作关系，专门从事工艺技术和新产品开发，从而确保为广大用户提供优质、环保、安全、稳定的塑料薄膜系列产品。</w:t>
      </w:r>
    </w:p>
    <w:p w14:paraId="22BB5C22">
      <w:pPr>
        <w:ind w:firstLine="420"/>
      </w:pPr>
      <w:r>
        <w:rPr>
          <w:rFonts w:hint="eastAsia"/>
        </w:rPr>
        <w:t>主要产品　公司主要产品“金叶”牌农膜、地膜、配色地膜、株距标记地膜、PE热收缩膜、PE缠绕膜及其他塑料包装系列产品全部采用100%全新原料及代表世界薄膜技术顶级水平的艾克森美孚埃能宝茂金属工艺配方，因而使“金叶”品牌各类塑料薄膜产品从料质、强度、韧性、色泽、经济、节能、安全、环保等方面均达到国内顶尖水平，并相继荣获中国环境标志产品认证证书和广东省名牌产品、中国著名品牌和中国著名商标等荣誉。</w:t>
      </w:r>
    </w:p>
    <w:p w14:paraId="492FB09E">
      <w:pPr>
        <w:ind w:firstLine="420"/>
      </w:pPr>
      <w:r>
        <w:rPr>
          <w:rFonts w:hint="eastAsia"/>
        </w:rPr>
        <w:t>生产经营　公司生产的薄膜类产品主要覆盖广东、江西、湖南、贵州、福建、安徽、浙江、四川、重庆等烟草系统，塑料包装袋系列产品热销全国主要大中城市知名连锁超市、商场，主要客户有跨国公司沃尔玛、乐购、深圳人人乐、新一佳、福建永辉、武商量贩、北京华联等。公司下设有专职的售后服务机构和物流配送中心，固定客户订单保证在5天内送到全国各地指定地点。公司连续多年被相关部门评为全国优质服务用户满意单位。</w:t>
      </w:r>
    </w:p>
    <w:p w14:paraId="433C5B09">
      <w:pPr>
        <w:ind w:firstLine="420"/>
      </w:pPr>
      <w:r>
        <w:rPr>
          <w:rFonts w:hint="eastAsia"/>
        </w:rPr>
        <w:t>企业文化　“至诚守信、追求卓越”，南雄市金叶包装材料有限公司以国内同行业最具性价比的竞争优势为广大客户提供“金叶”牌优质产品，以提升行业产品等级，规范市场秩序。</w:t>
      </w:r>
    </w:p>
    <w:p w14:paraId="61288D22">
      <w:pPr>
        <w:pStyle w:val="9"/>
      </w:pPr>
      <w:r>
        <w:rPr>
          <w:rFonts w:hint="eastAsia"/>
        </w:rPr>
        <w:t>【南雄市兴雄建设投资有限责任公司】</w:t>
      </w:r>
    </w:p>
    <w:p w14:paraId="2693803A">
      <w:pPr>
        <w:ind w:firstLine="420"/>
      </w:pPr>
      <w:r>
        <w:rPr>
          <w:rFonts w:hint="eastAsia"/>
        </w:rPr>
        <w:t>　南雄市兴雄建设投资有限责任公司于2015年9月经市政府批复同意成立，属国有独资企业，办公场所位于南雄市八一宾阳路15号。在职员工13人，含正式员工3人、试用期员工9人、跟班学习1人。设人力资源部、工程规划部、计财融资部、资产管理部、项目审核部、旅游开发部、景区管理部7个部门。</w:t>
      </w:r>
    </w:p>
    <w:p w14:paraId="3FEC4E2C">
      <w:pPr>
        <w:ind w:firstLine="420"/>
      </w:pPr>
      <w:r>
        <w:rPr>
          <w:rFonts w:hint="eastAsia"/>
        </w:rPr>
        <w:t>经营范围　公司具备城市基础设施建设、投资，土地收购储备和开发经营；房地产开发经营；旅游开发投资；经营政府授权的其他资产和资源；政府授权项目的建设和投资等功能。</w:t>
      </w:r>
    </w:p>
    <w:p w14:paraId="2BB3ECAA">
      <w:pPr>
        <w:ind w:firstLine="420"/>
      </w:pPr>
      <w:r>
        <w:rPr>
          <w:rFonts w:hint="eastAsia"/>
        </w:rPr>
        <w:t>坪田银杏旅游景区　坪田银杏森林公园旅游区建设项目总投资48720万元，项目分3期开发，一期建设项目含游客服务中心及附属工程、老宅至冯屋段旅游步道及附属工程和景区升级改造工程。一期项目办理融资并核定授信额度5000万元，10月底老宅停车场施工完毕，可容量74台大巴车和1065台小车。10月至12月旅游旺季接待游客超过15万人次。</w:t>
      </w:r>
    </w:p>
    <w:p w14:paraId="622E003A">
      <w:pPr>
        <w:ind w:firstLine="420"/>
      </w:pPr>
      <w:r>
        <w:rPr>
          <w:rFonts w:hint="eastAsia"/>
        </w:rPr>
        <w:t>灵潭乡村旅游服务中心　根据市委工作要求，公司负责在珠玑灵潭村投资500万元，建设一家以农耕文化为主题，集品尝、购买、观赏、游玩、体验为一体的乡村旅游服务中心。2016年完成1—4号楼的基础，1号楼与2号楼完成主体框架，3号楼进行框架柱的浇筑。</w:t>
      </w:r>
    </w:p>
    <w:p w14:paraId="37B44547">
      <w:pPr>
        <w:ind w:firstLine="420"/>
      </w:pPr>
      <w:r>
        <w:rPr>
          <w:rFonts w:hint="eastAsia"/>
        </w:rPr>
        <w:t>坪田特色小镇为配合坪田古银杏古村落等自然生态旅游资源，把老坪田打造成一个山区的古镇，公司投资922032.02元，将坪田镇政府主街两边楼房（建设规模为长743.8米）进行立面改造，改造成统一徽式风格的马头墙建筑，白墙灰瓦加仿古滴水檐。</w:t>
      </w:r>
    </w:p>
    <w:p w14:paraId="50F53349">
      <w:pPr>
        <w:ind w:firstLine="420"/>
      </w:pPr>
    </w:p>
    <w:p w14:paraId="68BB737A">
      <w:pPr>
        <w:ind w:firstLine="420"/>
      </w:pPr>
      <w:r>
        <w:rPr>
          <w:rFonts w:hint="eastAsia"/>
        </w:rPr>
        <w:t>附：2016年市兴雄建设投资有限责任公司领导班子成员名单</w:t>
      </w:r>
    </w:p>
    <w:p w14:paraId="0D40F6E0">
      <w:pPr>
        <w:ind w:firstLine="420"/>
      </w:pPr>
      <w:r>
        <w:rPr>
          <w:rFonts w:hint="eastAsia"/>
        </w:rPr>
        <w:t>总　经　理：周培雄</w:t>
      </w:r>
    </w:p>
    <w:p w14:paraId="32956DFB">
      <w:pPr>
        <w:ind w:firstLine="420"/>
      </w:pPr>
      <w:r>
        <w:rPr>
          <w:rFonts w:hint="eastAsia"/>
        </w:rPr>
        <w:t>总经理助理：何春燕</w:t>
      </w:r>
    </w:p>
    <w:p w14:paraId="4C45E304">
      <w:pPr>
        <w:ind w:firstLine="420"/>
      </w:pPr>
      <w:r>
        <w:rPr>
          <w:rFonts w:hint="eastAsia"/>
        </w:rPr>
        <w:t>（黄小萍）</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DEE4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DDC4843">
            <w:pPr>
              <w:pStyle w:val="49"/>
            </w:pPr>
            <w:r>
              <w:rPr>
                <w:rFonts w:hint="eastAsia"/>
              </w:rPr>
              <w:drawing>
                <wp:inline distT="0" distB="0" distL="114300" distR="114300">
                  <wp:extent cx="2838450" cy="1988185"/>
                  <wp:effectExtent l="0" t="0" r="0" b="12065"/>
                  <wp:docPr id="66" name="图片 66" descr="001-79  11月3日，市委书记曾风保（前右二）等到坪田银杏森林公园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001-79  11月3日，市委书记曾风保（前右二）等到坪田银杏森林公园调研"/>
                          <pic:cNvPicPr>
                            <a:picLocks noChangeAspect="1"/>
                          </pic:cNvPicPr>
                        </pic:nvPicPr>
                        <pic:blipFill>
                          <a:blip r:embed="rId136"/>
                          <a:stretch>
                            <a:fillRect/>
                          </a:stretch>
                        </pic:blipFill>
                        <pic:spPr>
                          <a:xfrm>
                            <a:off x="0" y="0"/>
                            <a:ext cx="2838450" cy="1988185"/>
                          </a:xfrm>
                          <a:prstGeom prst="rect">
                            <a:avLst/>
                          </a:prstGeom>
                        </pic:spPr>
                      </pic:pic>
                    </a:graphicData>
                  </a:graphic>
                </wp:inline>
              </w:drawing>
            </w:r>
          </w:p>
        </w:tc>
      </w:tr>
      <w:tr w14:paraId="7FFD32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714AF51">
            <w:pPr>
              <w:pStyle w:val="49"/>
            </w:pPr>
            <w:r>
              <w:rPr>
                <w:rFonts w:hint="eastAsia"/>
              </w:rPr>
              <w:t>11月3日，市委书记曾风保（前右二）等到坪田银杏森林公园调研</w:t>
            </w:r>
          </w:p>
        </w:tc>
      </w:tr>
    </w:tbl>
    <w:p w14:paraId="45D14D48">
      <w:pPr>
        <w:ind w:firstLine="420"/>
      </w:pPr>
    </w:p>
    <w:p w14:paraId="5643FDCE">
      <w:pPr>
        <w:pStyle w:val="9"/>
      </w:pPr>
      <w:r>
        <w:rPr>
          <w:rFonts w:hint="eastAsia"/>
        </w:rPr>
        <w:t>【韶关棉土窝矿业有限公司】</w:t>
      </w:r>
    </w:p>
    <w:p w14:paraId="0B7DEAD9">
      <w:pPr>
        <w:ind w:firstLine="420"/>
      </w:pPr>
      <w:r>
        <w:rPr>
          <w:rFonts w:hint="eastAsia"/>
        </w:rPr>
        <w:t>　韶关棉土窝矿业有限公司（以下简称棉土窝公司）是按照现代企业制度要求，2002年11月26日由原韶关市棉土窝钨矿改制成为有限责任公司，2016年10月21日由有限责任公司改制成为其他有限责任公司。截至2016年12月，从业人数为191人，其中工程技术人员17人。</w:t>
      </w:r>
    </w:p>
    <w:p w14:paraId="26D34286">
      <w:pPr>
        <w:ind w:firstLine="420"/>
      </w:pPr>
      <w:r>
        <w:rPr>
          <w:rFonts w:hint="eastAsia"/>
        </w:rPr>
        <w:t>企业管理　2016年，将工作重点放在井下生产作业现场、放在减员控亏、配合上级公司扭亏为盈，开展安全环保各项活动、精细化管理活动。6月，获得中国有色金属工业协会企业信用评级AAA级信用企业；9月，自行设计和施工的尾矿溜毯自动化多金属回收流程完工并投产。</w:t>
      </w:r>
    </w:p>
    <w:p w14:paraId="3DAC230E">
      <w:pPr>
        <w:ind w:firstLine="420"/>
      </w:pPr>
      <w:r>
        <w:rPr>
          <w:rFonts w:hint="eastAsia"/>
        </w:rPr>
        <w:t>全年完成公司总部要求的安全和环保工作任务，实现“六无三减少”目标；工业总产值完成1291.5万元，销售收入完成2002.1万元；钨精矿（65%）完成123.93吨，铋精矿（100%）完成8.58吨，钼精矿（100%）完成24.29吨。</w:t>
      </w:r>
    </w:p>
    <w:p w14:paraId="34A0D4F2">
      <w:pPr>
        <w:ind w:firstLine="420"/>
      </w:pPr>
      <w:r>
        <w:rPr>
          <w:rFonts w:hint="eastAsia"/>
        </w:rPr>
        <w:t>技术革新　推进“机械化换人，自动化减人”科技强安专项行动。棉土窝公司属于地下开采的矿山企业，矿床类型为高温热液充填弄脉状矿床，矿脉产状80度以上，采矿方法为浅孔留矿法，支柱法天井掘进。2016年，棉土窝公司与湖南南岭钻探公司合作，采用钻孔法天井掘进，人员不必进入天井内作业，有效避免传统支柱法天井掘进产生的物体打击、高空坠落及炮烟中毒等安全风险，作业人员由原来7人减少到2人，每天进尺由原来1.5米左右增加到15米左右。</w:t>
      </w:r>
    </w:p>
    <w:p w14:paraId="34F4C20B">
      <w:pPr>
        <w:ind w:firstLine="420"/>
      </w:pPr>
      <w:r>
        <w:rPr>
          <w:rFonts w:hint="eastAsia"/>
        </w:rPr>
        <w:t>企业文化　棉土窝公司员工发扬“以矿为家、艰苦奋斗、求实创新、团结奉献”的企业精神，推进公司各项工作。</w:t>
      </w:r>
    </w:p>
    <w:p w14:paraId="0E91A56B">
      <w:pPr>
        <w:ind w:firstLine="420"/>
      </w:pPr>
      <w:r>
        <w:rPr>
          <w:rFonts w:hint="eastAsia"/>
        </w:rPr>
        <w:t>棉土窝公司全体员工以建设“井上园林化、井下标准化”的绿色矿区、安全矿井为总体目标，对井下工程质量标准严格要求，地面设施进行系统改造，严禁砍伐矿区范围内的一草一木，切实把绿色发展作为立企之本，生态文明建设摆在突出位置，努力把棉土窝公司建设为生态矿山、绿色矿山。</w:t>
      </w:r>
    </w:p>
    <w:p w14:paraId="7F2D8397">
      <w:pPr>
        <w:ind w:firstLine="420"/>
      </w:pPr>
      <w:r>
        <w:rPr>
          <w:rFonts w:hint="eastAsia"/>
        </w:rPr>
        <w:t>（刘　英）</w:t>
      </w:r>
    </w:p>
    <w:p w14:paraId="264AC7E5">
      <w:pPr>
        <w:ind w:firstLine="420"/>
      </w:pPr>
    </w:p>
    <w:p w14:paraId="61051918">
      <w:pPr>
        <w:ind w:firstLine="420"/>
      </w:pPr>
      <w:r>
        <w:rPr>
          <w:rFonts w:hint="eastAsia"/>
        </w:rPr>
        <w:t>附：2016年韶关棉土窝矿业有限公司领导班子成员名单</w:t>
      </w:r>
    </w:p>
    <w:p w14:paraId="5788FDA4">
      <w:pPr>
        <w:ind w:firstLine="420"/>
      </w:pPr>
      <w:r>
        <w:rPr>
          <w:rFonts w:hint="eastAsia"/>
        </w:rPr>
        <w:t>执行董事、总经理、党委副书记：冯秀文</w:t>
      </w:r>
    </w:p>
    <w:p w14:paraId="75805EB8">
      <w:pPr>
        <w:ind w:firstLine="420"/>
      </w:pPr>
      <w:r>
        <w:rPr>
          <w:rFonts w:hint="eastAsia"/>
        </w:rPr>
        <w:t>党委书记、副总经理、工会主席：彭桂华</w:t>
      </w:r>
    </w:p>
    <w:p w14:paraId="4EDBF9B6">
      <w:pPr>
        <w:ind w:firstLine="420"/>
      </w:pPr>
      <w:r>
        <w:rPr>
          <w:rFonts w:hint="eastAsia"/>
        </w:rPr>
        <w:t>副　总　经　理、纪　委　书　记：谭章文</w:t>
      </w:r>
    </w:p>
    <w:p w14:paraId="450B332B">
      <w:pPr>
        <w:ind w:firstLine="420"/>
      </w:pPr>
      <w:r>
        <w:rPr>
          <w:rFonts w:hint="eastAsia"/>
        </w:rPr>
        <w:t>副　总　经　理、总　工　程　师：钟达全</w:t>
      </w:r>
    </w:p>
    <w:p w14:paraId="508FAD8D">
      <w:pPr>
        <w:ind w:firstLine="420"/>
      </w:pPr>
      <w:r>
        <w:rPr>
          <w:rFonts w:hint="eastAsia"/>
        </w:rPr>
        <w:t>副　　　　总　　　　经　　　　理：赖双和</w:t>
      </w:r>
    </w:p>
    <w:p w14:paraId="19F7B083">
      <w:pPr>
        <w:pStyle w:val="9"/>
      </w:pPr>
      <w:r>
        <w:rPr>
          <w:rFonts w:hint="eastAsia"/>
        </w:rPr>
        <w:t>【韶关市乐华陶瓷洁具有限公司】</w:t>
      </w:r>
    </w:p>
    <w:p w14:paraId="4A31E495">
      <w:pPr>
        <w:ind w:firstLine="420"/>
      </w:pPr>
      <w:r>
        <w:rPr>
          <w:rFonts w:hint="eastAsia"/>
        </w:rPr>
        <w:t>　韶关市乐华陶瓷洁具有限公司于2008年投资南雄，位于全安镇杨沥村乐华陶瓷城，是由佛山市顺德区乐华陶瓷洁具有限公司投资兴建，主要生产“ARROW”箭牌卫浴产品。箭牌卫浴是国家质量免检产品，荣获中国名牌产品和中国驰名商标荣誉称号，并成为“全国首批政府绿色采购清单首选品牌”之一。公司先后通过ISO 14001环境体系认证、ISO 9001质量体系认证等，成为中国陶瓷洁具行业的标志性品牌。</w:t>
      </w:r>
    </w:p>
    <w:p w14:paraId="0264E2F4">
      <w:pPr>
        <w:ind w:firstLine="420"/>
      </w:pPr>
      <w:r>
        <w:rPr>
          <w:rFonts w:hint="eastAsia"/>
        </w:rPr>
        <w:t>生产产品乐华陶瓷生产基地占地面积8顷，从2008年年底开始筹建，2016年投入资金4.5亿元，主要生产陶瓷洁具马桶、小便器、蹲便器、台盆等陶瓷卫生洁具产品。公司现有员工1200多人，年产陶瓷卫生洁具产品90万件，年产值约1.3亿元，2016年纳税640万元，为员工缴纳社保超过1000万元。</w:t>
      </w:r>
    </w:p>
    <w:p w14:paraId="75053D7D">
      <w:pPr>
        <w:ind w:firstLine="420"/>
      </w:pPr>
      <w:r>
        <w:rPr>
          <w:rFonts w:hint="eastAsia"/>
        </w:rPr>
        <w:t>建设与发展乐华集团对南雄再投资建设洁具二期工程，计划投资3亿元，新建洁具生产线一条，以及浴室柜生产线一条。需建设生活区宿舍楼一栋（16层，总建筑面积15600平方米）、成品仓一栋（4层，总建筑面积53100平方米）、洁具主车间一栋（5层，总建筑面积105000平方米）。</w:t>
      </w:r>
    </w:p>
    <w:p w14:paraId="0B0EB284">
      <w:pPr>
        <w:pStyle w:val="9"/>
      </w:pPr>
      <w:r>
        <w:rPr>
          <w:rFonts w:hint="eastAsia"/>
        </w:rPr>
        <w:t>【南雄市星翔供水有限公司】</w:t>
      </w:r>
    </w:p>
    <w:p w14:paraId="4679CFBE">
      <w:pPr>
        <w:ind w:firstLine="420"/>
      </w:pPr>
      <w:r>
        <w:rPr>
          <w:rFonts w:hint="eastAsia"/>
        </w:rPr>
        <w:t>　南雄市星翔供水有限公司前身是南雄市自来水公司，转制于2003年6月1日，现属一家外资港商企业，共有员工78人，主要由车间制水、化验室、工程部、收费所、办公室部门组成。担负着市区近10万余人的生产、生活、经营用水。水司自转制以来，把向群众提供优质达标水作为生产经营工作目标，保障居民生活饮用水质量安全。</w:t>
      </w:r>
    </w:p>
    <w:p w14:paraId="3301EB40">
      <w:pPr>
        <w:ind w:firstLine="420"/>
      </w:pPr>
      <w:r>
        <w:rPr>
          <w:rFonts w:hint="eastAsia"/>
        </w:rPr>
        <w:t>公司发展建设　公司转制后投产兴建日供水设计能力达3万吨的水厂，解决原水厂制水工艺陈旧、水质不达标、超负荷运行的现象。2016年，公司投产再扩建5万吨/日花园式水厂，供水扩建工程的建设将充分满足南雄市城市工业及人民生活的用水。</w:t>
      </w:r>
    </w:p>
    <w:p w14:paraId="13C3F28A">
      <w:pPr>
        <w:ind w:firstLine="420"/>
      </w:pPr>
      <w:r>
        <w:rPr>
          <w:rFonts w:hint="eastAsia"/>
        </w:rPr>
        <w:t>把好水质检测　公司制水人员24小时轮流当班值岗，严格按制水操作规程办事，当班人员随时每刻地观察水源、水质的变化，根据变化情况，调整净水剂和氯的投放量，使水质清净，达到国家饮用标准。公司化验室人员注重加强日常的水质检测力度，做好每天日常检测、每小时监控检测、每周进行2次用户水检测、每月进行1次16项能力水质检测工作，并不断完善检测项目，提高自身检测能力，确保做到“不合格的水不出厂、不达标的水不进管网”，保证全城区域供水水质达标。</w:t>
      </w:r>
    </w:p>
    <w:p w14:paraId="639F0780">
      <w:pPr>
        <w:ind w:firstLine="420"/>
      </w:pPr>
      <w:r>
        <w:rPr>
          <w:rFonts w:hint="eastAsia"/>
        </w:rPr>
        <w:t>安全供水　为保证居民和企业的正常用水，提高供水安全保障率，及时处置水厂和输入、供水管网运行过程中可能发生的各种突发事件，制定《南雄市供水应急总预案》。总预案中含有《生活饮用水突发污染事故应急处理预案》《防火及危险品泄漏预案》《机械、电器设备突发事件应急预案》《供水主管突发性爆漏抢修应急预案》《灾难性造成停产抢修应急预案》《二氧化氯泄漏应急预案》。</w:t>
      </w:r>
    </w:p>
    <w:p w14:paraId="45A540B0">
      <w:pPr>
        <w:ind w:firstLine="420"/>
      </w:pPr>
      <w:r>
        <w:rPr>
          <w:rFonts w:hint="eastAsia"/>
        </w:rPr>
        <w:t>定期组织员工开展安全生产培训教育课和预案演练，提高企业员工对安全生产重要性的认识及实操技能，坚持把“安全生产”当长期性工作。</w:t>
      </w:r>
    </w:p>
    <w:p w14:paraId="0630E075">
      <w:pPr>
        <w:ind w:firstLine="420"/>
      </w:pPr>
      <w:r>
        <w:rPr>
          <w:rFonts w:hint="eastAsia"/>
        </w:rPr>
        <w:t>公司电话：</w:t>
      </w:r>
    </w:p>
    <w:p w14:paraId="24078401">
      <w:pPr>
        <w:ind w:firstLine="420"/>
      </w:pPr>
      <w:r>
        <w:rPr>
          <w:rFonts w:hint="eastAsia"/>
        </w:rPr>
        <w:t>办公室：3822156　　供水车间：3822759</w:t>
      </w:r>
    </w:p>
    <w:p w14:paraId="17A5DDB8">
      <w:pPr>
        <w:ind w:firstLine="420"/>
      </w:pPr>
      <w:r>
        <w:rPr>
          <w:rFonts w:hint="eastAsia"/>
        </w:rPr>
        <w:t>安装抢修：3823038　抄表收费：3832768</w:t>
      </w:r>
    </w:p>
    <w:p w14:paraId="2B05B524">
      <w:pPr>
        <w:ind w:firstLine="420"/>
      </w:pPr>
    </w:p>
    <w:p w14:paraId="70D5773C">
      <w:pPr>
        <w:ind w:firstLine="420"/>
      </w:pPr>
      <w:r>
        <w:rPr>
          <w:rFonts w:hint="eastAsia"/>
        </w:rPr>
        <w:t>附：2016年市星翔供水有限公司领导班子成员名单</w:t>
      </w:r>
    </w:p>
    <w:p w14:paraId="7EB32E84">
      <w:pPr>
        <w:ind w:firstLine="420"/>
      </w:pPr>
      <w:r>
        <w:rPr>
          <w:rFonts w:hint="eastAsia"/>
        </w:rPr>
        <w:t>董事长：雷祖云</w:t>
      </w:r>
    </w:p>
    <w:p w14:paraId="4E7C1BE0">
      <w:pPr>
        <w:ind w:firstLine="420"/>
      </w:pPr>
      <w:r>
        <w:rPr>
          <w:rFonts w:hint="eastAsia"/>
        </w:rPr>
        <w:t>总经理：王才生</w:t>
      </w:r>
    </w:p>
    <w:p w14:paraId="23BB2801">
      <w:pPr>
        <w:ind w:firstLine="420"/>
      </w:pPr>
      <w:r>
        <w:rPr>
          <w:rFonts w:hint="eastAsia"/>
        </w:rPr>
        <w:t>经　理：王书生　刘绍寿</w:t>
      </w:r>
    </w:p>
    <w:p w14:paraId="60D19381">
      <w:pPr>
        <w:ind w:firstLine="420"/>
      </w:pPr>
      <w:r>
        <w:rPr>
          <w:rFonts w:hint="eastAsia"/>
        </w:rPr>
        <w:t>副经理：饶启荣</w:t>
      </w:r>
    </w:p>
    <w:p w14:paraId="7C9716C4">
      <w:pPr>
        <w:pStyle w:val="9"/>
      </w:pPr>
      <w:r>
        <w:rPr>
          <w:rFonts w:hint="eastAsia"/>
        </w:rPr>
        <w:t>【广东康绿宝科技实业有限公司】</w:t>
      </w:r>
    </w:p>
    <w:p w14:paraId="49170488">
      <w:pPr>
        <w:ind w:firstLine="420"/>
      </w:pPr>
      <w:r>
        <w:rPr>
          <w:rFonts w:hint="eastAsia"/>
        </w:rPr>
        <w:t>　广东康绿宝科技实业有限公司是由企业家顾惠林先生出资组建，于2012年3月30日成立，企业法人营业执照统一社会信用代码914402825921861941，注册地址为广东省南雄市康绿宝大道1号，注册资本为人民币2亿元，法定代表人为顾惠林，经营范围：口腔护理产品、牙膏、牙刷、家用灭蚊剂、洗涤产品、化妆品、汽车补胎充气封补胶、包装品设计、生产、销售，日用百货的批发和零售等。</w:t>
      </w:r>
    </w:p>
    <w:p w14:paraId="21909462">
      <w:pPr>
        <w:ind w:firstLine="420"/>
      </w:pPr>
      <w:r>
        <w:rPr>
          <w:rFonts w:hint="eastAsia"/>
        </w:rPr>
        <w:t>康绿宝南雄科技园是地处南雄市东莞大岭山（南雄）产业转移工业园区，规划占地面积４.08顷，项目总投资额达6.6亿元人民币。2016年公司在康绿宝南雄科技园各项投入资金约6亿元。公司在康绿宝（南雄）科技园内建立“南方医科大学（原中国人民解放军第一军医大学）建立产学研合作基地”和“南方医科大学（原中国人民解放军第一军医大学）植物牙膏科技开发基地”。</w:t>
      </w:r>
    </w:p>
    <w:p w14:paraId="661CE886">
      <w:pPr>
        <w:ind w:firstLine="420"/>
      </w:pPr>
      <w:r>
        <w:rPr>
          <w:rFonts w:hint="eastAsia"/>
        </w:rPr>
        <w:t>生产经营　公司是一家大型日用化工产品的综合性生产企业，投产项目有气雾剂厂、洗涤厂、中草药植物提炼中心、植物牙膏厂、纸板纸箱厂（生产和印刷）、汽车补胎胶生产线等，公司建成和投入使用的厂房、办公楼、仓库共5.5万平方米。在建和扩建项目有：新建四层牙膏厂车间（中草药车间）、广东康绿宝科技大厦、现代标准厂房项目（A、B、C栋）等，在建和扩建项目总面积约6万平方米。</w:t>
      </w:r>
    </w:p>
    <w:p w14:paraId="743380CD">
      <w:pPr>
        <w:ind w:firstLine="420"/>
      </w:pPr>
      <w:r>
        <w:rPr>
          <w:rFonts w:hint="eastAsia"/>
        </w:rPr>
        <w:t>广东康绿宝科技实业有限公司旗下目前有康绿宝、帝霸、宝美雅、护甘神、铁霸、科王等品牌，公司拥有各类注册商标近200个，拥有和申请受理的各项发明专利、实用新型专利、外观专利等共99个，持有全国工业产品生产许可证、洗涤产品生产许可证，牙膏生产证、印刷经营许可证等多项生产经营许可证。</w:t>
      </w:r>
    </w:p>
    <w:p w14:paraId="74A7241C">
      <w:pPr>
        <w:ind w:firstLine="420"/>
      </w:pPr>
      <w:r>
        <w:rPr>
          <w:rFonts w:hint="eastAsia"/>
        </w:rPr>
        <w:t>公司产品　分为六大类：纸板纸箱类，家用灭蚊系列，植物牙膏和牙膏粉系列，中药洗发水、沐浴露、洗衣粉、洗洁精、洗衣液等洗涤系列，汽车封补胶系列，护甘神保健品系列。公司主要产品包括“康绿宝”环保杀虫气雾剂（食用酒精配置、环保清香）、环保洗涤剂、环保洗衣粉、洗手液、香皂、中药洗发露、中药沐浴露、妇幼保健品、“宝美雅、科王、君怡溢达、珍士白”植物牙膏和牙刷系列产品、“铁霸”封补胶汽车环保护理系列产品、“护甘神”保健系列产品。</w:t>
      </w:r>
    </w:p>
    <w:p w14:paraId="2809A126">
      <w:pPr>
        <w:ind w:firstLine="420"/>
      </w:pPr>
      <w:r>
        <w:rPr>
          <w:rFonts w:hint="eastAsia"/>
        </w:rPr>
        <w:t>企业管理　公司实行现代企业管理制度，现有在职员工250多人，其中高中级技术人员30多人，公司秉承“人本、诚信、创新、共赢”的企业精神，注重企业价值观与经营理念的培养，塑造出一支具有强大凝聚力和高度责任感的员工队伍。</w:t>
      </w:r>
    </w:p>
    <w:p w14:paraId="31AEC735">
      <w:pPr>
        <w:ind w:firstLine="420"/>
      </w:pPr>
      <w:r>
        <w:rPr>
          <w:rFonts w:hint="eastAsia"/>
        </w:rPr>
        <w:t>2015年5月21日公司成功在上海股权托管交易中心挂牌上市。公司挂牌后实现与国内资本市场的对接，拓宽融资渠道，提高企业品牌知名度。</w:t>
      </w:r>
    </w:p>
    <w:p w14:paraId="77EC0F5F">
      <w:pPr>
        <w:ind w:firstLine="420"/>
      </w:pPr>
    </w:p>
    <w:p w14:paraId="3DC9EC9C">
      <w:pPr>
        <w:ind w:firstLine="420"/>
      </w:pPr>
    </w:p>
    <w:p w14:paraId="034C5447">
      <w:pPr>
        <w:ind w:firstLine="420"/>
      </w:pPr>
    </w:p>
    <w:p w14:paraId="474A35D4">
      <w:pPr>
        <w:ind w:firstLine="420"/>
      </w:pPr>
    </w:p>
    <w:p w14:paraId="34F69E9F">
      <w:pPr>
        <w:ind w:firstLine="420"/>
      </w:pPr>
    </w:p>
    <w:p w14:paraId="66F9587C">
      <w:pPr>
        <w:ind w:firstLine="420"/>
      </w:pPr>
    </w:p>
    <w:p w14:paraId="0EC5E182">
      <w:pPr>
        <w:ind w:firstLine="420"/>
      </w:pPr>
    </w:p>
    <w:p w14:paraId="1320977B">
      <w:pPr>
        <w:ind w:firstLine="420"/>
      </w:pPr>
    </w:p>
    <w:p w14:paraId="69CDEBDD">
      <w:pPr>
        <w:ind w:firstLine="420"/>
      </w:pPr>
    </w:p>
    <w:p w14:paraId="2031E7BD">
      <w:pPr>
        <w:ind w:firstLine="420"/>
      </w:pPr>
    </w:p>
    <w:p w14:paraId="033ED834">
      <w:pPr>
        <w:ind w:firstLine="420"/>
      </w:pPr>
    </w:p>
    <w:p w14:paraId="29A05D67">
      <w:pPr>
        <w:ind w:firstLine="420"/>
      </w:pPr>
    </w:p>
    <w:p w14:paraId="6ECDD35C">
      <w:pPr>
        <w:ind w:firstLine="420"/>
      </w:pPr>
    </w:p>
    <w:p w14:paraId="02A28ED9">
      <w:pPr>
        <w:ind w:firstLine="420"/>
      </w:pPr>
    </w:p>
    <w:p w14:paraId="1DEE3E36">
      <w:pPr>
        <w:ind w:firstLine="420"/>
      </w:pPr>
    </w:p>
    <w:p w14:paraId="0B20AA5D">
      <w:pPr>
        <w:ind w:firstLine="420"/>
      </w:pPr>
    </w:p>
    <w:p w14:paraId="4787036E">
      <w:pPr>
        <w:ind w:firstLine="420"/>
      </w:pPr>
    </w:p>
    <w:p w14:paraId="0E7901BC">
      <w:pPr>
        <w:ind w:firstLine="420"/>
      </w:pPr>
    </w:p>
    <w:p w14:paraId="4C5FBD45">
      <w:pPr>
        <w:ind w:firstLine="420"/>
      </w:pPr>
    </w:p>
    <w:p w14:paraId="08A95612">
      <w:pPr>
        <w:ind w:firstLine="420"/>
      </w:pPr>
    </w:p>
    <w:p w14:paraId="1F02609F">
      <w:pPr>
        <w:ind w:firstLine="420"/>
      </w:pPr>
    </w:p>
    <w:p w14:paraId="526F31BA">
      <w:pPr>
        <w:ind w:firstLine="420"/>
      </w:pPr>
    </w:p>
    <w:p w14:paraId="1FC500B6">
      <w:pPr>
        <w:ind w:firstLine="420"/>
      </w:pPr>
    </w:p>
    <w:p w14:paraId="5C91C256">
      <w:pPr>
        <w:ind w:firstLine="420"/>
      </w:pPr>
    </w:p>
    <w:p w14:paraId="6A76E3A2">
      <w:pPr>
        <w:ind w:firstLine="420"/>
      </w:pPr>
    </w:p>
    <w:p w14:paraId="18300399">
      <w:pPr>
        <w:ind w:firstLine="420"/>
      </w:pPr>
    </w:p>
    <w:p w14:paraId="07C83911">
      <w:pPr>
        <w:ind w:firstLine="420"/>
      </w:pPr>
    </w:p>
    <w:p w14:paraId="5CB48CC7">
      <w:pPr>
        <w:ind w:firstLine="420"/>
      </w:pPr>
    </w:p>
    <w:p w14:paraId="6F834A04">
      <w:pPr>
        <w:ind w:firstLine="420"/>
      </w:pPr>
    </w:p>
    <w:p w14:paraId="70712006">
      <w:pPr>
        <w:ind w:firstLine="420"/>
      </w:pPr>
    </w:p>
    <w:p w14:paraId="5E67C30E">
      <w:pPr>
        <w:ind w:firstLine="420"/>
      </w:pPr>
    </w:p>
    <w:p w14:paraId="69169C1D">
      <w:pPr>
        <w:ind w:firstLine="420"/>
      </w:pPr>
    </w:p>
    <w:p w14:paraId="2AA7B19E">
      <w:pPr>
        <w:ind w:firstLine="420"/>
      </w:pPr>
    </w:p>
    <w:p w14:paraId="2294A587">
      <w:pPr>
        <w:ind w:firstLine="420"/>
      </w:pPr>
    </w:p>
    <w:p w14:paraId="28CA5634">
      <w:pPr>
        <w:ind w:firstLine="420"/>
      </w:pPr>
    </w:p>
    <w:p w14:paraId="3D45E12F">
      <w:pPr>
        <w:ind w:firstLine="420"/>
      </w:pPr>
    </w:p>
    <w:p w14:paraId="423C2025">
      <w:pPr>
        <w:ind w:firstLine="420"/>
      </w:pPr>
    </w:p>
    <w:p w14:paraId="3EF958A4">
      <w:pPr>
        <w:ind w:firstLine="420"/>
      </w:pPr>
    </w:p>
    <w:p w14:paraId="41110F3C">
      <w:pPr>
        <w:ind w:firstLine="420"/>
      </w:pPr>
    </w:p>
    <w:p w14:paraId="100A28D2">
      <w:pPr>
        <w:pStyle w:val="2"/>
        <w:ind w:firstLine="883"/>
        <w:rPr>
          <w:rFonts w:ascii="方正黑体_GBK" w:hAnsi="方正黑体_GBK" w:eastAsia="方正黑体_GBK" w:cs="方正黑体_GBK"/>
          <w:sz w:val="32"/>
          <w:szCs w:val="32"/>
        </w:rPr>
      </w:pPr>
      <w:r>
        <w:t>农业·气象</w:t>
      </w:r>
    </w:p>
    <w:p w14:paraId="7EB92D8F">
      <w:pPr>
        <w:ind w:firstLine="420"/>
      </w:pPr>
      <w:r>
        <w:rPr>
          <w:rFonts w:hint="eastAsia"/>
        </w:rPr>
        <w:t>农　业</w:t>
      </w:r>
    </w:p>
    <w:p w14:paraId="228ED3E3">
      <w:pPr>
        <w:ind w:firstLine="420"/>
      </w:pPr>
    </w:p>
    <w:p w14:paraId="53CEA625">
      <w:pPr>
        <w:pStyle w:val="9"/>
      </w:pPr>
      <w:r>
        <w:rPr>
          <w:rFonts w:hint="eastAsia"/>
        </w:rPr>
        <w:t>【概况】</w:t>
      </w:r>
    </w:p>
    <w:p w14:paraId="5640D592">
      <w:pPr>
        <w:ind w:firstLine="420"/>
      </w:pPr>
      <w:r>
        <w:rPr>
          <w:rFonts w:hint="eastAsia"/>
        </w:rPr>
        <w:t>　南雄市农业局，加挂中共南雄市委农村工作办公室，是南雄市人民政府直属的正科级工作部门。农业局机关行政编制23名，在编23名，后勤服务人员3名。内设9个职能股室：办公室、人事股、政策法规股、农村新能源建设股、农村经济体制与经营管理股、科教信息股、种养业管理办公室、财务与审计股（发展计划股）、农业综合行政执法股，加挂农业应急管理办公室牌子。下设7个事业单位：种子站、农业技术推广中心、扶贫开办领导小组办公室、农产品质量安全监督检测站、植保植检管理站、农业科学研究所、农业示范场，其中：种子站、农业技术推广中心、扶贫开办领导小组办公室为副科级事业单位。畜牧兽医水产局、农机管理总站隶属农业局管理。</w:t>
      </w:r>
    </w:p>
    <w:p w14:paraId="78AEA840">
      <w:pPr>
        <w:ind w:firstLine="420"/>
      </w:pPr>
      <w:r>
        <w:rPr>
          <w:rFonts w:hint="eastAsia"/>
        </w:rPr>
        <w:t>2016年，完成农业总产值46.5亿元，同比增长4%；实现农业增加值28.59亿元，同比增长4.1%；农村居民人均可支配收入达到12261.9元，同比增长10.4%。</w:t>
      </w:r>
    </w:p>
    <w:p w14:paraId="48F20591">
      <w:pPr>
        <w:pStyle w:val="9"/>
      </w:pPr>
      <w:r>
        <w:rPr>
          <w:rFonts w:hint="eastAsia"/>
        </w:rPr>
        <w:t>【落实国家强农惠农政策】</w:t>
      </w:r>
    </w:p>
    <w:p w14:paraId="7E0967F5">
      <w:pPr>
        <w:ind w:firstLine="420"/>
      </w:pPr>
      <w:r>
        <w:rPr>
          <w:rFonts w:hint="eastAsia"/>
        </w:rPr>
        <w:t>　2016年实行农业“三项补贴”改革政策，按2015年上报种粮面积3922.1557顷，发放耕地地力保护补贴资金3204.4万元；落实农机购置补贴300万元；能繁母猪保险169.674万元（保费为60元/头，其中：中央补助24元、省级配套21元、韶关市级配套4元、本市财政配套4元、农户负担7元），赔款支出134.1万元；政策性水稻种植保险784.43万元，赔款支出297.23万元（每亩保额为400元，费率为5%，每亩保费20元，其中：中央财政补贴7元、省财政补贴6元、韶关市财政补贴1.5元、本市财政补贴1.5元、农户承担4元）。</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603D2A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7310C2FC">
            <w:pPr>
              <w:pStyle w:val="49"/>
            </w:pPr>
            <w:r>
              <w:rPr>
                <w:rFonts w:hint="eastAsia"/>
              </w:rPr>
              <w:drawing>
                <wp:inline distT="0" distB="0" distL="114300" distR="114300">
                  <wp:extent cx="2876550" cy="1445895"/>
                  <wp:effectExtent l="0" t="0" r="0" b="1905"/>
                  <wp:docPr id="67" name="图片 67" descr="001-80  6月12日，副市长罗战勇（前排右二）调研有机蔬菜种植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001-80  6月12日，副市长罗战勇（前排右二）调研有机蔬菜种植基地"/>
                          <pic:cNvPicPr>
                            <a:picLocks noChangeAspect="1"/>
                          </pic:cNvPicPr>
                        </pic:nvPicPr>
                        <pic:blipFill>
                          <a:blip r:embed="rId137"/>
                          <a:stretch>
                            <a:fillRect/>
                          </a:stretch>
                        </pic:blipFill>
                        <pic:spPr>
                          <a:xfrm>
                            <a:off x="0" y="0"/>
                            <a:ext cx="2876550" cy="1445895"/>
                          </a:xfrm>
                          <a:prstGeom prst="rect">
                            <a:avLst/>
                          </a:prstGeom>
                        </pic:spPr>
                      </pic:pic>
                    </a:graphicData>
                  </a:graphic>
                </wp:inline>
              </w:drawing>
            </w:r>
          </w:p>
        </w:tc>
      </w:tr>
      <w:tr w14:paraId="08DCC3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438CBFB">
            <w:pPr>
              <w:pStyle w:val="49"/>
            </w:pPr>
            <w:r>
              <w:rPr>
                <w:rFonts w:hint="eastAsia"/>
              </w:rPr>
              <w:t>6月12日，副市长罗战勇（前排右二）调研有机蔬菜种植基地</w:t>
            </w:r>
          </w:p>
        </w:tc>
      </w:tr>
    </w:tbl>
    <w:p w14:paraId="10B9BEC7">
      <w:pPr>
        <w:ind w:firstLine="420"/>
      </w:pPr>
    </w:p>
    <w:p w14:paraId="04E0EB82">
      <w:pPr>
        <w:ind w:firstLine="420"/>
      </w:pPr>
    </w:p>
    <w:p w14:paraId="534BB882">
      <w:pPr>
        <w:pStyle w:val="9"/>
      </w:pPr>
      <w:r>
        <w:rPr>
          <w:rFonts w:hint="eastAsia"/>
        </w:rPr>
        <w:t>【农业生产】</w:t>
      </w:r>
    </w:p>
    <w:p w14:paraId="592B3F7C">
      <w:pPr>
        <w:ind w:firstLine="420"/>
      </w:pPr>
      <w:r>
        <w:rPr>
          <w:rFonts w:hint="eastAsia"/>
        </w:rPr>
        <w:t>　2016年，完成粮食播种面积0.5491万顷，总产量22.02万吨；水稻播种面积0.4541万顷，总产量19.82万吨。黄烟种植面积0.0877万顷，全年收购23.59万担，实现收购金额2.82亿元。水果种植面积0.0484万顷，总产量33046吨。油茶种植面积0.0347万顷，总产量86.75吨。位于雄州街</w:t>
      </w:r>
    </w:p>
    <w:p w14:paraId="4A7FB3AE">
      <w:pPr>
        <w:ind w:firstLine="420"/>
      </w:pPr>
      <w:r>
        <w:rPr>
          <w:rFonts w:hint="eastAsia"/>
        </w:rPr>
        <w:t>道、珠玑镇、湖口镇、乌迳镇的4个花生高产示范片平均亩产达到0.267吨，比2015年全市花生平均亩产增产0.033吨。创建江头武岭、百顺镇百顺墟、乌迳镇兰丘、南雄市农科所4个特色蔬菜新品种示范区。蔬菜种植面积0.1755万顷，总产量30.13万吨。发展中草药种植基地，种植面积38顷，如莪术、黄花菜、玉竹等基地。</w:t>
      </w:r>
    </w:p>
    <w:p w14:paraId="0C0B41CF">
      <w:pPr>
        <w:pStyle w:val="9"/>
      </w:pPr>
      <w:r>
        <w:rPr>
          <w:rFonts w:hint="eastAsia"/>
        </w:rPr>
        <w:t>【科技兴农】</w:t>
      </w:r>
    </w:p>
    <w:p w14:paraId="1CF46B62">
      <w:pPr>
        <w:ind w:firstLine="420"/>
      </w:pPr>
      <w:r>
        <w:rPr>
          <w:rFonts w:hint="eastAsia"/>
        </w:rPr>
        <w:t>　完成国家、省、市试验示范新品种206个。举办各类农业科技培训班40多期，参训干部群众达5000人次，印发科技培训资料2.3万多份。推广使用水稻、花生配方肥，印发测土配方施肥技术手册10万份。遴选80名农技人员作为技术指导员，筛选800户科技示范户，通过采取集中办班、入户座谈、田间指导等多种有效形式，辐射带动8000名农户使用农业新品种、新技术，使科技培训直接到户，良种良法直接到田。农机总动力达到48.669万千瓦，增长9.19%，为韶关各（县市）第一。水稻统防统治面积累计达350顷。</w:t>
      </w:r>
    </w:p>
    <w:p w14:paraId="1FC3DEA9">
      <w:pPr>
        <w:pStyle w:val="9"/>
      </w:pPr>
      <w:r>
        <w:rPr>
          <w:rFonts w:hint="eastAsia"/>
        </w:rPr>
        <w:t>【新农村建设】</w:t>
      </w:r>
    </w:p>
    <w:p w14:paraId="66049F44">
      <w:pPr>
        <w:ind w:firstLine="420"/>
      </w:pPr>
      <w:r>
        <w:rPr>
          <w:rFonts w:hint="eastAsia"/>
        </w:rPr>
        <w:t>　完成2015年度黄坑、江头、水口3个镇和雄州街道共20个行政村高标准基本农田建设项目和确定2016年邓坊、主田2个镇8个行政村，总面积191顷高标准基本农田建设项目、53个村级公益事业“一事一议”，乌迳镇、主田镇申报为全省休闲农业与乡村旅游示范镇；主田镇元升两岸花博生态园、邓坊镇里源生态旅游区申报为全省休闲农业与乡村旅游示范点；实施珠玑镇聪辈村、湖口镇三水村、黄坑上象村、邓坊镇马战村4个省“美丽乡村”建设试点和完成省级幸福村居示范片坪田镇“千年银杏走廊”建设工作。珠玑省级新农村示范片建设项目完成立项、编制和规划设计工作，启动工程建设。</w:t>
      </w:r>
    </w:p>
    <w:p w14:paraId="0CFF22DE">
      <w:pPr>
        <w:pStyle w:val="9"/>
      </w:pPr>
      <w:r>
        <w:rPr>
          <w:rFonts w:hint="eastAsia"/>
        </w:rPr>
        <w:t>【农业安全生产】</w:t>
      </w:r>
    </w:p>
    <w:p w14:paraId="769B893A">
      <w:pPr>
        <w:ind w:firstLine="420"/>
      </w:pPr>
      <w:r>
        <w:rPr>
          <w:rFonts w:hint="eastAsia"/>
        </w:rPr>
        <w:t>　密切监测农作物病虫害发生趋势，发出病虫情报14期，发布病虫信息及农业病虫测报电视栏目26期，发放《除虫警报》20万份，测报准确率100%。完成韶关市监测任务，数据汇报20期，完成国家重大病虫监测任务，数据汇报262期。组织技术人员对城区中学、市迎宾馆、财政局招待所及郊区蔬菜菜地、全市规模较大的基地开展农残例行检测，2016年，抽检蔬菜样品2860个，其中，合格2839个，合格率为99.27%；兽残速测抽取尿样120个，合格120个，合格率为100%。全年出动执法人员1000人次，查处农资产品违法案件8宗，涉案金额4.396万元，查获涉案产品8171.9公斤，累计罚没款6.2万元。</w:t>
      </w:r>
    </w:p>
    <w:p w14:paraId="4E0DAEDE">
      <w:pPr>
        <w:pStyle w:val="9"/>
      </w:pPr>
      <w:r>
        <w:rPr>
          <w:rFonts w:hint="eastAsia"/>
        </w:rPr>
        <w:t>【农业产业化发展】</w:t>
      </w:r>
    </w:p>
    <w:p w14:paraId="64931BE6">
      <w:pPr>
        <w:ind w:firstLine="420"/>
      </w:pPr>
      <w:r>
        <w:rPr>
          <w:rFonts w:hint="eastAsia"/>
        </w:rPr>
        <w:t>　2016年，全市发展农民专业合作社550家，其中省级示范性专业合作社6家，韶关市级示范性专业合作社22家，南雄市示范性专业合作社29家，吸纳成员10205人，累计出资总额达1.95亿元。培育省级农业龙头企业3家，市级农业龙头企业8家；发展家庭农场44家，其中：市级的示范性家庭农场4家，县级的示范性家庭农场5家。推行农业标准化生产和名牌战略，金友品牌被评为全省著名商标，金友牌香米获得省名牌产品和放心米的荣誉称号；有1家农业加工企业、10家农民专业合作社的11个农产品获得有机农产品（食品）认证；广东金友集团有限公司的“粤香王”“贡米”获得绿色食品认证；有7家农业企业的9个农产品获得无公害农产品认证。</w:t>
      </w:r>
    </w:p>
    <w:p w14:paraId="2BF7FBCC">
      <w:pPr>
        <w:pStyle w:val="9"/>
      </w:pPr>
      <w:r>
        <w:rPr>
          <w:rFonts w:hint="eastAsia"/>
        </w:rPr>
        <w:t>【精准扶贫、精准脱贫工作】</w:t>
      </w:r>
    </w:p>
    <w:p w14:paraId="7646081A">
      <w:pPr>
        <w:ind w:firstLine="420"/>
      </w:pPr>
      <w:r>
        <w:rPr>
          <w:rFonts w:hint="eastAsia"/>
        </w:rPr>
        <w:t>　2016年，全市68个省核定的贫困村，完成2016年韶关市下达5200贫困人口脱贫任务，筹集帮扶资金1.537亿元，出台《南雄市精准扶贫精准脱贫工作机制》，形成有效的工作机制，推动精准扶贫工作有序开展。全力推进路灯亮化、村级居家养老服务中心、镇“五小场所”及村“二小场所”、农村4G网络、电子商务进农村服务站、基层公共服务综合平台等“六大覆盖”建设，各项工作稳步推进。</w:t>
      </w:r>
    </w:p>
    <w:p w14:paraId="56D12B98">
      <w:pPr>
        <w:pStyle w:val="9"/>
      </w:pPr>
      <w:r>
        <w:rPr>
          <w:rFonts w:hint="eastAsia"/>
        </w:rPr>
        <w:t>【农村综合改革】</w:t>
      </w:r>
    </w:p>
    <w:p w14:paraId="3A334894">
      <w:pPr>
        <w:ind w:firstLine="420"/>
      </w:pPr>
      <w:r>
        <w:rPr>
          <w:rFonts w:hint="eastAsia"/>
        </w:rPr>
        <w:t>　2016年，在全市范围内启动农村土地承包经营权确权登记颁证工作。协同财政部门开展农村集体“三资”管理工作，建立省“三资”管理平台和市“三资”管理交易平台建设，逐步建立产权明晰、权责明确、民主监督、科学管理的农村集体清理核实管理体制。开展村级集体经济发展试点工作，成立领导小组，制定实施方案；召开动员会，签订承诺书；确定探索模式，加快试点步伐。试点涉及珠玑、古市、全安3个镇25个行政村。耕地流转面积2046.1215顷，流转率50.7%。</w:t>
      </w:r>
    </w:p>
    <w:p w14:paraId="2AD0BE1C">
      <w:pPr>
        <w:pStyle w:val="9"/>
      </w:pPr>
      <w:r>
        <w:rPr>
          <w:rFonts w:hint="eastAsia"/>
        </w:rPr>
        <w:t>【争资争项工作】</w:t>
      </w:r>
    </w:p>
    <w:p w14:paraId="7745A2D2">
      <w:pPr>
        <w:ind w:firstLine="420"/>
      </w:pPr>
      <w:r>
        <w:rPr>
          <w:rFonts w:hint="eastAsia"/>
        </w:rPr>
        <w:t>　2016年争取到基层农技推广体系建设、“美丽乡村”“一事一议”、高标准农田建设、扶持村集体经济发展试点等上级农业项目53个，项目资金15885.51万元，其中：中央项目资金5979.28万元，省级项目资金9906.23万元。</w:t>
      </w:r>
    </w:p>
    <w:p w14:paraId="71552868">
      <w:pPr>
        <w:ind w:firstLine="420"/>
      </w:pPr>
      <w:r>
        <w:rPr>
          <w:rFonts w:hint="eastAsia"/>
        </w:rPr>
        <w:t>（罗谋雄）</w:t>
      </w:r>
    </w:p>
    <w:p w14:paraId="29DA5498">
      <w:pPr>
        <w:ind w:firstLine="420"/>
      </w:pPr>
    </w:p>
    <w:p w14:paraId="3B890CD8">
      <w:pPr>
        <w:ind w:firstLine="420"/>
      </w:pPr>
      <w:r>
        <w:rPr>
          <w:rFonts w:hint="eastAsia"/>
        </w:rPr>
        <w:t>附：2016年市农业局领导班子成员名单</w:t>
      </w:r>
    </w:p>
    <w:p w14:paraId="157E86DB">
      <w:pPr>
        <w:ind w:firstLine="420"/>
      </w:pPr>
      <w:r>
        <w:rPr>
          <w:rFonts w:hint="eastAsia"/>
        </w:rPr>
        <w:t>局　　　　　　长：陈仁麟（任至10月）</w:t>
      </w:r>
    </w:p>
    <w:p w14:paraId="7C3FD6C2">
      <w:pPr>
        <w:ind w:firstLine="420"/>
      </w:pPr>
      <w:r>
        <w:rPr>
          <w:rFonts w:hint="eastAsia"/>
        </w:rPr>
        <w:t>　　　　　　　　　董书海（12月任职）</w:t>
      </w:r>
    </w:p>
    <w:p w14:paraId="5C00B465">
      <w:pPr>
        <w:ind w:firstLine="420"/>
      </w:pPr>
      <w:r>
        <w:rPr>
          <w:rFonts w:hint="eastAsia"/>
        </w:rPr>
        <w:t>党组书记、副局长：李世勤（1月任职）</w:t>
      </w:r>
    </w:p>
    <w:p w14:paraId="4FF9AF35">
      <w:pPr>
        <w:ind w:firstLine="420"/>
      </w:pPr>
      <w:r>
        <w:rPr>
          <w:rFonts w:hint="eastAsia"/>
        </w:rPr>
        <w:t>纪　检　组　长：江学文</w:t>
      </w:r>
    </w:p>
    <w:p w14:paraId="0E9B2061">
      <w:pPr>
        <w:ind w:firstLine="420"/>
      </w:pPr>
      <w:r>
        <w:rPr>
          <w:rFonts w:hint="eastAsia"/>
        </w:rPr>
        <w:t>副　　局　　长：吴英德</w:t>
      </w:r>
    </w:p>
    <w:p w14:paraId="5797B337">
      <w:pPr>
        <w:ind w:firstLine="420"/>
      </w:pPr>
      <w:r>
        <w:rPr>
          <w:rFonts w:hint="eastAsia"/>
        </w:rPr>
        <w:t>副　　局　　长：朱天骥</w:t>
      </w:r>
    </w:p>
    <w:p w14:paraId="4C8FA7EC">
      <w:pPr>
        <w:ind w:firstLine="420"/>
      </w:pPr>
      <w:r>
        <w:rPr>
          <w:rFonts w:hint="eastAsia"/>
        </w:rPr>
        <w:t>扶　贫　办　主　任：刘运仁（任至7月）</w:t>
      </w:r>
    </w:p>
    <w:p w14:paraId="3A12DB63">
      <w:pPr>
        <w:ind w:firstLine="420"/>
      </w:pPr>
      <w:r>
        <w:rPr>
          <w:rFonts w:hint="eastAsia"/>
        </w:rPr>
        <w:t>　　　　　　　　　朱　慧（7月任职）</w:t>
      </w:r>
    </w:p>
    <w:p w14:paraId="026610C6">
      <w:pPr>
        <w:ind w:firstLine="420"/>
      </w:pPr>
    </w:p>
    <w:p w14:paraId="1CBC50C1">
      <w:pPr>
        <w:pStyle w:val="3"/>
      </w:pPr>
      <w:r>
        <w:rPr>
          <w:rFonts w:hint="eastAsia"/>
        </w:rPr>
        <w:t>种子站</w:t>
      </w:r>
    </w:p>
    <w:p w14:paraId="5891D53F">
      <w:pPr>
        <w:ind w:firstLine="420"/>
      </w:pPr>
    </w:p>
    <w:p w14:paraId="7B51582F">
      <w:pPr>
        <w:pStyle w:val="9"/>
      </w:pPr>
      <w:r>
        <w:rPr>
          <w:rFonts w:hint="eastAsia"/>
        </w:rPr>
        <w:t>【概况】</w:t>
      </w:r>
    </w:p>
    <w:p w14:paraId="33F315E6">
      <w:pPr>
        <w:ind w:firstLine="420"/>
      </w:pPr>
      <w:r>
        <w:rPr>
          <w:rFonts w:hint="eastAsia"/>
        </w:rPr>
        <w:t>　南雄市种子站是市农业局管理的公益一类事业单位，副科级。核定事业编制20名，其中站长1名、副站长2名，内设2个副股级机构：种子管理股和品种管理股，副股级领导职数2名。经费按财政补助一类拨付。主要依法承担种子管理、执法、市场监管；负责农作物新品种试验、示范、表征；负责转基因种子安全、标识监督；负责农作物质量的检测、鉴定、农药市场监管、肥料登记监管等工作。2016年，查处农资案件9宗，其中种子案0宗、化肥3宗、农药6宗，现已全部结案，罚没款6.2万元。分别承担农业部农作物新品种展示、示范项目和省农业厅农作物种子质量监督检测区域站建设项目。</w:t>
      </w:r>
    </w:p>
    <w:p w14:paraId="342F618D">
      <w:pPr>
        <w:pStyle w:val="9"/>
      </w:pPr>
      <w:r>
        <w:rPr>
          <w:rFonts w:hint="eastAsia"/>
        </w:rPr>
        <w:t>【农业执法】</w:t>
      </w:r>
    </w:p>
    <w:p w14:paraId="02A011BC">
      <w:pPr>
        <w:ind w:firstLine="420"/>
      </w:pPr>
      <w:r>
        <w:rPr>
          <w:rFonts w:hint="eastAsia"/>
        </w:rPr>
        <w:t>　2016年上半年，农业行政执法人员协同科技人员开展放心农资下乡进行宣传活动，在全市开展以“放心农资进乡村，监管服务到基层”为主题的宣传周活动。深入各乡镇200多家农资经销点装贴“农资经营人员承诺书”“致广大农民的一封信”“国家禁限用农药规定”“新品种种子审定公告”“农业执法监管内容”等农资监管宣传资料。发放装贴宣传资料约1000份，出动执法人员80多人次，检查各乡镇农资经销点200多家。</w:t>
      </w:r>
    </w:p>
    <w:p w14:paraId="2AF1AA61">
      <w:pPr>
        <w:ind w:firstLine="420"/>
      </w:pPr>
      <w:r>
        <w:rPr>
          <w:rFonts w:hint="eastAsia"/>
        </w:rPr>
        <w:t>在2016年农资打假及农产品质量安全监管行动中，种子站（农业综合执法大队）出动执法力量1000人次，查处农资产品违法案件9宗，涉案金额4.396万元，查获涉案产品8171.9公斤，累计罚没款6.2万元。种子站在2016年度受理立案的案件中，“南雄市黄坑金土地粮油饲料综合加工厂生产未取得登记证肥料产品案”获得农业部优秀案卷称号。</w:t>
      </w:r>
    </w:p>
    <w:p w14:paraId="7335CD94">
      <w:pPr>
        <w:pStyle w:val="9"/>
      </w:pPr>
      <w:r>
        <w:rPr>
          <w:rFonts w:hint="eastAsia"/>
        </w:rPr>
        <w:t>【区域站建设】</w:t>
      </w:r>
    </w:p>
    <w:p w14:paraId="4BDDA4C9">
      <w:pPr>
        <w:ind w:firstLine="420"/>
      </w:pPr>
      <w:r>
        <w:rPr>
          <w:rFonts w:hint="eastAsia"/>
        </w:rPr>
        <w:t>　经省农业厅审批南雄市农作物种子质量监督检测区域站项目，于2016年6月竣工，根据项目建设，改造种子检验室460平方米，其中检验检测区230平方米，检验检测服务区230平方米；完善建设种子纯度鉴定圃7.5亩；购置仪器设备613台（套），完善配套附属工程、信息网络、供电、供水、防漏隔热、防盗等。</w:t>
      </w:r>
    </w:p>
    <w:p w14:paraId="2D9F4A9D">
      <w:pPr>
        <w:pStyle w:val="9"/>
      </w:pPr>
      <w:r>
        <w:rPr>
          <w:rFonts w:hint="eastAsia"/>
        </w:rPr>
        <w:t>【品种展示】</w:t>
      </w:r>
    </w:p>
    <w:p w14:paraId="11B280DD">
      <w:pPr>
        <w:ind w:firstLine="420"/>
      </w:pPr>
      <w:r>
        <w:rPr>
          <w:rFonts w:hint="eastAsia"/>
        </w:rPr>
        <w:t>　种子站2016年承担农业部的“主要农作物新审定品种展示与示范项目”，加快市农作物的更新换代。展示品种水稻25个，玉米5个，示范品种水稻4个，工作人员积极落实品种展示示范面积，研究相关技术措施。10月中旬，种子站组织相关农业技术人员对试验示范品种进行验收，总结上报各项数据，圆满完成品种试验示范项目工作。</w:t>
      </w:r>
    </w:p>
    <w:p w14:paraId="2F0EA07A">
      <w:pPr>
        <w:ind w:firstLine="420"/>
      </w:pPr>
      <w:r>
        <w:rPr>
          <w:rFonts w:hint="eastAsia"/>
        </w:rPr>
        <w:t>（李　明）</w:t>
      </w:r>
    </w:p>
    <w:p w14:paraId="4C1CD301">
      <w:pPr>
        <w:ind w:firstLine="420"/>
      </w:pPr>
    </w:p>
    <w:p w14:paraId="2E5BF2CE">
      <w:pPr>
        <w:ind w:firstLine="420"/>
      </w:pPr>
      <w:r>
        <w:rPr>
          <w:rFonts w:hint="eastAsia"/>
        </w:rPr>
        <w:t>附：2016年市种子站领导班子成员名单</w:t>
      </w:r>
    </w:p>
    <w:p w14:paraId="73FA14A2">
      <w:pPr>
        <w:ind w:firstLine="420"/>
      </w:pPr>
      <w:r>
        <w:rPr>
          <w:rFonts w:hint="eastAsia"/>
        </w:rPr>
        <w:t>站　长：张祥辉</w:t>
      </w:r>
    </w:p>
    <w:p w14:paraId="3DF68A92">
      <w:pPr>
        <w:ind w:firstLine="420"/>
      </w:pPr>
      <w:r>
        <w:rPr>
          <w:rFonts w:hint="eastAsia"/>
        </w:rPr>
        <w:t>副站长：朱祖华　陈逢义</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53E30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1EA2032">
            <w:pPr>
              <w:pStyle w:val="49"/>
            </w:pPr>
            <w:r>
              <w:rPr>
                <w:rFonts w:hint="eastAsia"/>
              </w:rPr>
              <w:drawing>
                <wp:inline distT="0" distB="0" distL="114300" distR="114300">
                  <wp:extent cx="2921000" cy="2191385"/>
                  <wp:effectExtent l="0" t="0" r="12700" b="18415"/>
                  <wp:docPr id="79" name="图片 79" descr="001-82  7月11日，组织全市农技人员现场观摩展示示范品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001-82  7月11日，组织全市农技人员现场观摩展示示范品种"/>
                          <pic:cNvPicPr>
                            <a:picLocks noChangeAspect="1"/>
                          </pic:cNvPicPr>
                        </pic:nvPicPr>
                        <pic:blipFill>
                          <a:blip r:embed="rId138"/>
                          <a:stretch>
                            <a:fillRect/>
                          </a:stretch>
                        </pic:blipFill>
                        <pic:spPr>
                          <a:xfrm>
                            <a:off x="0" y="0"/>
                            <a:ext cx="2921000" cy="2191385"/>
                          </a:xfrm>
                          <a:prstGeom prst="rect">
                            <a:avLst/>
                          </a:prstGeom>
                        </pic:spPr>
                      </pic:pic>
                    </a:graphicData>
                  </a:graphic>
                </wp:inline>
              </w:drawing>
            </w:r>
          </w:p>
        </w:tc>
      </w:tr>
      <w:tr w14:paraId="5EC31B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0B289D7">
            <w:pPr>
              <w:pStyle w:val="49"/>
            </w:pPr>
            <w:r>
              <w:rPr>
                <w:rFonts w:hint="eastAsia"/>
              </w:rPr>
              <w:t>7月11日，组织全市农技人员现场观摩展示示范品种</w:t>
            </w:r>
          </w:p>
        </w:tc>
      </w:tr>
      <w:tr w14:paraId="61AB3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0477EE9">
            <w:pPr>
              <w:pStyle w:val="49"/>
            </w:pPr>
            <w:r>
              <w:rPr>
                <w:rFonts w:hint="eastAsia"/>
              </w:rPr>
              <w:drawing>
                <wp:inline distT="0" distB="0" distL="114300" distR="114300">
                  <wp:extent cx="2921000" cy="2038985"/>
                  <wp:effectExtent l="0" t="0" r="12700" b="18415"/>
                  <wp:docPr id="80" name="图片 80" descr="001-81  7月15日，进行全市农资产品检查、抽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001-81  7月15日，进行全市农资产品检查、抽样"/>
                          <pic:cNvPicPr>
                            <a:picLocks noChangeAspect="1"/>
                          </pic:cNvPicPr>
                        </pic:nvPicPr>
                        <pic:blipFill>
                          <a:blip r:embed="rId139"/>
                          <a:stretch>
                            <a:fillRect/>
                          </a:stretch>
                        </pic:blipFill>
                        <pic:spPr>
                          <a:xfrm>
                            <a:off x="0" y="0"/>
                            <a:ext cx="2921000" cy="2038985"/>
                          </a:xfrm>
                          <a:prstGeom prst="rect">
                            <a:avLst/>
                          </a:prstGeom>
                        </pic:spPr>
                      </pic:pic>
                    </a:graphicData>
                  </a:graphic>
                </wp:inline>
              </w:drawing>
            </w:r>
          </w:p>
        </w:tc>
      </w:tr>
      <w:tr w14:paraId="3E714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435B55A3">
            <w:pPr>
              <w:pStyle w:val="49"/>
            </w:pPr>
            <w:r>
              <w:rPr>
                <w:rFonts w:hint="eastAsia"/>
              </w:rPr>
              <w:t>7月15日，进行全市农资产品检查、抽样</w:t>
            </w:r>
          </w:p>
        </w:tc>
      </w:tr>
    </w:tbl>
    <w:p w14:paraId="3F03868B">
      <w:pPr>
        <w:pStyle w:val="3"/>
      </w:pPr>
      <w:r>
        <w:rPr>
          <w:rFonts w:hint="eastAsia"/>
        </w:rPr>
        <w:t>农业机械</w:t>
      </w:r>
    </w:p>
    <w:p w14:paraId="5E4B91D8">
      <w:pPr>
        <w:ind w:firstLine="420"/>
      </w:pPr>
    </w:p>
    <w:p w14:paraId="7DA82E5E">
      <w:pPr>
        <w:pStyle w:val="9"/>
      </w:pPr>
      <w:r>
        <w:rPr>
          <w:rFonts w:hint="eastAsia"/>
        </w:rPr>
        <w:t>【概况】</w:t>
      </w:r>
    </w:p>
    <w:p w14:paraId="75F87B38">
      <w:pPr>
        <w:ind w:firstLine="420"/>
      </w:pPr>
      <w:r>
        <w:rPr>
          <w:rFonts w:hint="eastAsia"/>
        </w:rPr>
        <w:t>　南雄市农机管理总站隶属市农业局，人员编制5人，2011年农机管理总站经省人力资源保障厅（粤人社函〔2011〕4189号）批复，定为参公单位，副科级事业单位，总站内设机构有：办公室、业务股。主要职能：贯彻执行国家和省、市农业机械化的法律法规和方针政策，参与制订全市农业机械化发展方向、中长期规划和技术推广计划；引进国内外先进适用农业机械，引导农业机械新产品的结构调整；组织农机化示范推广应用，人员培训，重点科研项目的论证、开发；拟订农机作业规范的技术标准；实施拖拉机、联合收割机、农用运输车等农业机械的安全标准和安全监理、产品质量检验、鉴定及论证管理；指导农业机械化推广体系的服务体系建设；负责农机救灾物资的安排和农业机械化统计；管理市农机学校及各镇农机管理服务站；承办市人民政府和上级主管部门交办的其他事项。</w:t>
      </w:r>
    </w:p>
    <w:p w14:paraId="2CA2E906">
      <w:pPr>
        <w:pStyle w:val="9"/>
      </w:pPr>
      <w:r>
        <w:rPr>
          <w:rFonts w:hint="eastAsia"/>
        </w:rPr>
        <w:t>【农机作业服务组织】</w:t>
      </w:r>
    </w:p>
    <w:p w14:paraId="5952AC06">
      <w:pPr>
        <w:ind w:firstLine="420"/>
      </w:pPr>
      <w:r>
        <w:rPr>
          <w:rFonts w:hint="eastAsia"/>
        </w:rPr>
        <w:t>　2016年全市农机作业服务组织农机户29068户，其中农机服务专业户905户，专业户占农机户4%，全市农机维修网点73个，农机经销企业4个，农机经销点19个，基本覆盖全市各个镇，各类农机经纪人、农机大户、农机经营户在农业生产中发挥应有作用，全市形成以农机中介、农机销售、农机维修大户为依托，农机户为基础的农机社会服务体系，为全市农村、农业、农民开展耕、种、收、运等多项农业化作业提供优质、廉价服务。2016年市农机经营总收入10759万元，农机作业成本与费用为9934万元，利润总额825万元，基本收入和支出都比2015年有所增加，特别是利润增加幅度较大。</w:t>
      </w:r>
    </w:p>
    <w:p w14:paraId="4E6ACE30">
      <w:pPr>
        <w:pStyle w:val="9"/>
      </w:pPr>
      <w:r>
        <w:rPr>
          <w:rFonts w:hint="eastAsia"/>
        </w:rPr>
        <w:t>【农机拥有量】</w:t>
      </w:r>
    </w:p>
    <w:p w14:paraId="16FC0FD0">
      <w:pPr>
        <w:ind w:firstLine="420"/>
      </w:pPr>
      <w:r>
        <w:rPr>
          <w:rFonts w:hint="eastAsia"/>
        </w:rPr>
        <w:t>　2016年，市农机机械总动力为434270千瓦，柴油机动力373520千瓦，汽油发动机动力3850千瓦，电动机动力56900千瓦。其中拖拉机22816台、173206千瓦；耕整机1920台，27510千瓦；农用排灌机械6986台，29510千瓦；机动喷雾器9665台，2445千瓦；水稻插秧机820台，4150千瓦；水稻联合收割机1052台，25850千瓦；机动脱粒机30095台，92725千瓦；农产品初加工动力机械3771台，35280千瓦；畜牧养殖机械2125台，16999千瓦；渔业机械8920台，39550千瓦；林果机械292台，586千瓦；运输机械1546台，64450千瓦；农田基本建设202台，12770千瓦；手扶变型运输机466台，13009千瓦，2016年农机拥有量比2015年增长33.5%。</w:t>
      </w:r>
    </w:p>
    <w:p w14:paraId="79344719">
      <w:pPr>
        <w:pStyle w:val="9"/>
      </w:pPr>
      <w:r>
        <w:rPr>
          <w:rFonts w:hint="eastAsia"/>
        </w:rPr>
        <w:t>【农机化生产情况】</w:t>
      </w:r>
    </w:p>
    <w:p w14:paraId="48821BDB">
      <w:pPr>
        <w:ind w:firstLine="420"/>
      </w:pPr>
      <w:r>
        <w:rPr>
          <w:rFonts w:hint="eastAsia"/>
        </w:rPr>
        <w:t>　2016年，全市完成机耕面积61.882千公顷，机收面积35.668千公顷，机播面积2.34千公顷，机电灌溉面积4.552千公顷，机械植保面积21.775千公顷。</w:t>
      </w:r>
    </w:p>
    <w:p w14:paraId="0FF16A71">
      <w:pPr>
        <w:pStyle w:val="9"/>
      </w:pPr>
      <w:r>
        <w:rPr>
          <w:rFonts w:hint="eastAsia"/>
        </w:rPr>
        <w:t>【农机购置补贴】</w:t>
      </w:r>
    </w:p>
    <w:p w14:paraId="2B716158">
      <w:pPr>
        <w:ind w:firstLine="420"/>
      </w:pPr>
      <w:r>
        <w:rPr>
          <w:rFonts w:hint="eastAsia"/>
        </w:rPr>
        <w:t>　2016年争取中央财政农机购置补贴资金286万元，办理各类型农机具1017台，受益农户1289户。</w:t>
      </w:r>
    </w:p>
    <w:p w14:paraId="65C5012D">
      <w:pPr>
        <w:pStyle w:val="9"/>
      </w:pPr>
      <w:r>
        <w:rPr>
          <w:rFonts w:hint="eastAsia"/>
        </w:rPr>
        <w:t>【农机化管理情况】</w:t>
      </w:r>
    </w:p>
    <w:p w14:paraId="29C55EF7">
      <w:pPr>
        <w:ind w:firstLine="420"/>
      </w:pPr>
      <w:r>
        <w:rPr>
          <w:rFonts w:hint="eastAsia"/>
        </w:rPr>
        <w:t>　全市农机培训906人次，培训农机管理人员38人，培训农机技术人员55人，培训农机操作人员808人次，修理各类拖拉机1022台次，联合收割机90台次，运输机械1806台次。</w:t>
      </w:r>
    </w:p>
    <w:p w14:paraId="4358FD4D">
      <w:pPr>
        <w:pStyle w:val="9"/>
      </w:pPr>
      <w:r>
        <w:rPr>
          <w:rFonts w:hint="eastAsia"/>
        </w:rPr>
        <w:t>【农机安全监理工作】</w:t>
      </w:r>
    </w:p>
    <w:p w14:paraId="2373B9E0">
      <w:pPr>
        <w:ind w:firstLine="420"/>
      </w:pPr>
      <w:r>
        <w:rPr>
          <w:rFonts w:hint="eastAsia"/>
        </w:rPr>
        <w:t>　农机总站以年检、年审及夏收农机安全生产大检查为契机，以清理无牌无证、违章驾驶和违章载客为突破口，组织农机监理人员深入到乡村道路、田间地头进行安全检查，在办证程序上严格把关，杜绝不合格农机入户。同时配合工商、公安交警部门开展农机市场整顿，道路交通执法工作，加大农机管理、监理力度，2016年无重特大农机事故的发生。</w:t>
      </w:r>
    </w:p>
    <w:p w14:paraId="2BCDDC2A">
      <w:pPr>
        <w:ind w:firstLine="420"/>
      </w:pPr>
      <w:r>
        <w:rPr>
          <w:rFonts w:hint="eastAsia"/>
        </w:rPr>
        <w:t>（陈喜荣）</w:t>
      </w:r>
    </w:p>
    <w:p w14:paraId="2B2150E0">
      <w:pPr>
        <w:ind w:firstLine="420"/>
      </w:pPr>
    </w:p>
    <w:p w14:paraId="06EFAB23">
      <w:pPr>
        <w:ind w:firstLine="420"/>
      </w:pPr>
      <w:r>
        <w:rPr>
          <w:rFonts w:hint="eastAsia"/>
        </w:rPr>
        <w:t>附：2016年市农机管理总站领导班子成员名单</w:t>
      </w:r>
    </w:p>
    <w:p w14:paraId="3504C2A4">
      <w:pPr>
        <w:ind w:firstLine="420"/>
      </w:pPr>
      <w:r>
        <w:rPr>
          <w:rFonts w:hint="eastAsia"/>
        </w:rPr>
        <w:t>站　长：叶东霞</w:t>
      </w:r>
    </w:p>
    <w:p w14:paraId="23A71C6B">
      <w:pPr>
        <w:ind w:firstLine="420"/>
      </w:pPr>
    </w:p>
    <w:p w14:paraId="5C7D5DAF">
      <w:pPr>
        <w:pStyle w:val="3"/>
      </w:pPr>
      <w:r>
        <w:rPr>
          <w:rFonts w:hint="eastAsia"/>
        </w:rPr>
        <w:t>畜牧兽医水产</w:t>
      </w:r>
    </w:p>
    <w:p w14:paraId="1C3EFD44">
      <w:pPr>
        <w:ind w:firstLine="420"/>
      </w:pPr>
    </w:p>
    <w:p w14:paraId="1F97CB35">
      <w:pPr>
        <w:pStyle w:val="9"/>
      </w:pPr>
      <w:r>
        <w:rPr>
          <w:rFonts w:hint="eastAsia"/>
        </w:rPr>
        <w:t>【概况】</w:t>
      </w:r>
    </w:p>
    <w:p w14:paraId="1BA4E937">
      <w:pPr>
        <w:ind w:firstLine="420"/>
      </w:pPr>
      <w:r>
        <w:rPr>
          <w:rFonts w:hint="eastAsia"/>
        </w:rPr>
        <w:t>　南雄市畜牧兽医水产局沿革：1958年10月成立水产畜牧局。1961年6月将水产畜牧局改称为畜牧水产管理总站。1985年1月畜牧水产管理总站划分为畜牧兽医管理总站、水产管理总站，同年3月19日改为畜牧局、水产局。1997年3月划分为畜牧管理总站，水产管理总站。2001年12月畜牧水产合并为畜牧水产技术推广中心。2008年12月23日根据南雄市人民政府雄府〔2008〕95号文《关于南雄市兽医水产管理体制改革方案的通知》改为“南雄市畜牧兽医水产局”。机构编制：为副科级事业单位，隶属于市农业局，赋予行政管理职能。核定编制19名，其中干部17名、后勤编制2名，配局长1名，副局长2名，设立总畜牧兽医师1名。内设人秘股、财会股、畜牧股、兽医股、水产股，股长职数5名。人员参照公务员管理，经费全额纳入市级财政预算。2016年全市生猪饲养量128.2万头、出栏量84.4万头、存栏量43.8万头，同比分别增长21.3%、11.2%、13.4%；家禽饲养量867万只、出栏量438万只，存栏429万只，同比分别增长14%、0.6%、0.5%；牛存栏3.53万头、出栏0.92万头，同比分别增长6%、10%；羊存栏1.13万头、出栏0.605万头，同比分别增长24%、16%，肉类总产量69900吨，畜牧总产值143343万元；渔业总产17389吨，同比增长1.2%，渔业总产值18478万元（其中黑颈龟产值2500万元）。</w:t>
      </w:r>
    </w:p>
    <w:p w14:paraId="71847C30">
      <w:pPr>
        <w:pStyle w:val="9"/>
      </w:pPr>
      <w:r>
        <w:rPr>
          <w:rFonts w:hint="eastAsia"/>
        </w:rPr>
        <w:t>【动物防疫】</w:t>
      </w:r>
    </w:p>
    <w:p w14:paraId="3A864087">
      <w:pPr>
        <w:ind w:firstLine="420"/>
      </w:pPr>
      <w:r>
        <w:rPr>
          <w:rFonts w:hint="eastAsia"/>
        </w:rPr>
        <w:t>　在春、秋两防期间，加强动物防疫工作，平时做好养殖场巡查和畜禽补免工作，确保免疫密度和免疫质量，督促各基层站规范填写免疫卡、免疫档案。落实由局班子成员驻点挂镇工作责任制。负责挂点联系镇的动物防疫和动物食品安全等工作，每月不少于一次到规模养殖场进行疫病预防、饲养技术指导，帮助养殖户解决技术问题，并对疫病进行跟踪，为养殖户无偿提供技术帮助。2016年，南雄市免疫抗体合格率名列韶关市第一名，作为迎接农业部延伸绩效考评的首选县。全市没有发生重大动物疫病、疫情。</w:t>
      </w:r>
    </w:p>
    <w:p w14:paraId="7A8266A9">
      <w:pPr>
        <w:pStyle w:val="9"/>
      </w:pPr>
      <w:r>
        <w:rPr>
          <w:rFonts w:hint="eastAsia"/>
        </w:rPr>
        <w:t>【落实强农惠农政策】</w:t>
      </w:r>
    </w:p>
    <w:p w14:paraId="2D1FD1E5">
      <w:pPr>
        <w:ind w:firstLine="420"/>
      </w:pPr>
      <w:r>
        <w:rPr>
          <w:rFonts w:hint="eastAsia"/>
        </w:rPr>
        <w:t>　通过强化政策宣传、过程监管、部门联动，将病死畜禽无害化补贴、能繁母猪保险、政策性家禽生猪保险等强农惠农政策落到实处，增强全市养殖户的综合抗灾能力。</w:t>
      </w:r>
    </w:p>
    <w:p w14:paraId="7B35F994">
      <w:pPr>
        <w:pStyle w:val="9"/>
      </w:pPr>
      <w:r>
        <w:rPr>
          <w:rFonts w:hint="eastAsia"/>
        </w:rPr>
        <w:t>【加强“瘦肉精”监管】</w:t>
      </w:r>
    </w:p>
    <w:p w14:paraId="1E4B93E2">
      <w:pPr>
        <w:ind w:firstLine="420"/>
      </w:pPr>
      <w:r>
        <w:rPr>
          <w:rFonts w:hint="eastAsia"/>
        </w:rPr>
        <w:t>　按照上级有关规定明确工作职责，加强对生猪养殖者守法经营教育；认真开展饲料经营、生猪养殖、屠宰环节“瘦肉精”专项整治，重点强化生猪养殖、屠宰环节“瘦肉精”监测，做到各镇月监测、场抽检，屠场日抽检，全年检测阳性率均为零。</w:t>
      </w:r>
    </w:p>
    <w:p w14:paraId="17C9222D">
      <w:pPr>
        <w:pStyle w:val="9"/>
      </w:pPr>
      <w:r>
        <w:rPr>
          <w:rFonts w:hint="eastAsia"/>
        </w:rPr>
        <w:t>【落实无害化处理】</w:t>
      </w:r>
    </w:p>
    <w:p w14:paraId="49D5CE5D">
      <w:pPr>
        <w:ind w:firstLine="420"/>
      </w:pPr>
      <w:r>
        <w:rPr>
          <w:rFonts w:hint="eastAsia"/>
        </w:rPr>
        <w:t>　市人民政府与各乡镇（街道）政府签订南雄市病死畜禽无害化处理工作责任书，制定南雄市养殖环节生猪无害化处理补助工作管理办法和工作程序。严格按照管理办法执行养殖环节病死猪无害化处理监管工作。督促规模养猪场建立和完善动物无害化处理设施，强化指导和监管，建好无害化处理池，强力推行养殖场病死猪无害化处理，杜绝病害肉流入市场和餐桌。严把审核关，同时加强对屠宰环节的检疫工作。</w:t>
      </w:r>
    </w:p>
    <w:p w14:paraId="3FF5C66C">
      <w:pPr>
        <w:pStyle w:val="9"/>
      </w:pPr>
      <w:r>
        <w:rPr>
          <w:rFonts w:hint="eastAsia"/>
        </w:rPr>
        <w:t>【抓好兽药GSP落实监管】</w:t>
      </w:r>
    </w:p>
    <w:p w14:paraId="7A965957">
      <w:pPr>
        <w:ind w:firstLine="420"/>
      </w:pPr>
      <w:r>
        <w:rPr>
          <w:rFonts w:hint="eastAsia"/>
        </w:rPr>
        <w:t>　将农业部和省农业厅公布的非法兽药生产企业名单、非法生产企业生产的假兽药汇总表等资料发给兽药经营企业和使用单位，开展自查自纠；检查兽药经营企业是否存在假劣兽药名单上的兽药产品，兽药批准文号是否过期，保存期是否过期等相关产品信息。填写广东省兽药经营企业监督检查记录、广东省兽药使用单位检查监督记录及广东省兽药使用单位检查监督记录等记录。严禁假兽药流入市场和养殖场。</w:t>
      </w:r>
    </w:p>
    <w:p w14:paraId="7E9F1FAF">
      <w:pPr>
        <w:pStyle w:val="9"/>
      </w:pPr>
      <w:r>
        <w:rPr>
          <w:rFonts w:hint="eastAsia"/>
        </w:rPr>
        <w:t>【渔政执法工作】</w:t>
      </w:r>
    </w:p>
    <w:p w14:paraId="2BC6737C">
      <w:pPr>
        <w:ind w:firstLine="420"/>
      </w:pPr>
      <w:r>
        <w:rPr>
          <w:rFonts w:hint="eastAsia"/>
        </w:rPr>
        <w:t>　重点抓好市浈江、凌江流域，渔业资源的执法保护工作。由渔政大队开展“珠江禁渔期”专项系列整治活动，通过日常巡查结合专项整治，打击非法捕捞行为，维持全市渔业生产秩序，促进浈江、凌江流域渔业可持续发展。</w:t>
      </w:r>
    </w:p>
    <w:p w14:paraId="309C4499">
      <w:pPr>
        <w:pStyle w:val="9"/>
      </w:pPr>
      <w:r>
        <w:rPr>
          <w:rFonts w:hint="eastAsia"/>
        </w:rPr>
        <w:t>【发展特种水产养殖】</w:t>
      </w:r>
    </w:p>
    <w:p w14:paraId="112B5DAE">
      <w:pPr>
        <w:ind w:firstLine="420"/>
      </w:pPr>
      <w:r>
        <w:rPr>
          <w:rFonts w:hint="eastAsia"/>
        </w:rPr>
        <w:t>　重点抓好三角鲂、彭泽鲫、鲶鱼等优质鱼的养殖，优质鱼放养量10360万尾，使全市优质鱼的养殖提高到46%。</w:t>
      </w:r>
    </w:p>
    <w:p w14:paraId="45E1B00B">
      <w:pPr>
        <w:ind w:firstLine="420"/>
      </w:pPr>
      <w:r>
        <w:rPr>
          <w:rFonts w:hint="eastAsia"/>
        </w:rPr>
        <w:t>（李芳红）</w:t>
      </w:r>
    </w:p>
    <w:p w14:paraId="0E661607">
      <w:pPr>
        <w:ind w:firstLine="420"/>
      </w:pPr>
    </w:p>
    <w:p w14:paraId="16BE8375">
      <w:pPr>
        <w:ind w:firstLine="420"/>
      </w:pPr>
      <w:r>
        <w:rPr>
          <w:rFonts w:hint="eastAsia"/>
        </w:rPr>
        <w:t>附：2016年市畜牧兽医水产局领导班子成员名单</w:t>
      </w:r>
    </w:p>
    <w:p w14:paraId="16A2E581">
      <w:pPr>
        <w:ind w:firstLine="420"/>
      </w:pPr>
      <w:r>
        <w:rPr>
          <w:rFonts w:hint="eastAsia"/>
        </w:rPr>
        <w:t>局　　　　长：张红华</w:t>
      </w:r>
    </w:p>
    <w:p w14:paraId="35045417">
      <w:pPr>
        <w:ind w:firstLine="420"/>
      </w:pPr>
      <w:r>
        <w:rPr>
          <w:rFonts w:hint="eastAsia"/>
        </w:rPr>
        <w:t>副　　局　　长：张帮生　张燕宏</w:t>
      </w:r>
    </w:p>
    <w:p w14:paraId="78B43C75">
      <w:pPr>
        <w:ind w:firstLine="420"/>
      </w:pPr>
      <w:r>
        <w:rPr>
          <w:rFonts w:hint="eastAsia"/>
        </w:rPr>
        <w:t>工　会　主　席：龚金凤</w:t>
      </w:r>
    </w:p>
    <w:p w14:paraId="4A0D4A1E">
      <w:pPr>
        <w:ind w:firstLine="420"/>
      </w:pPr>
      <w:r>
        <w:rPr>
          <w:rFonts w:hint="eastAsia"/>
        </w:rPr>
        <w:t>总畜牧兽医师：谢俊兰</w:t>
      </w:r>
    </w:p>
    <w:p w14:paraId="23632D7A">
      <w:pPr>
        <w:ind w:firstLine="420"/>
      </w:pPr>
    </w:p>
    <w:p w14:paraId="55EC6583">
      <w:pPr>
        <w:pStyle w:val="3"/>
      </w:pPr>
      <w:r>
        <w:rPr>
          <w:rFonts w:hint="eastAsia"/>
        </w:rPr>
        <w:t>精准扶贫</w:t>
      </w:r>
    </w:p>
    <w:p w14:paraId="4732DBC6">
      <w:pPr>
        <w:ind w:firstLine="420"/>
      </w:pPr>
    </w:p>
    <w:p w14:paraId="57F7A02E">
      <w:pPr>
        <w:pStyle w:val="9"/>
      </w:pPr>
      <w:r>
        <w:rPr>
          <w:rFonts w:hint="eastAsia"/>
        </w:rPr>
        <w:t>【概况】</w:t>
      </w:r>
    </w:p>
    <w:p w14:paraId="64B65C4A">
      <w:pPr>
        <w:ind w:firstLine="420"/>
      </w:pPr>
      <w:r>
        <w:rPr>
          <w:rFonts w:hint="eastAsia"/>
        </w:rPr>
        <w:t>　南雄市扶贫办设立于2010年5月，隶属于南雄市农业局，主要承担南雄市扶贫开发和老区建设工作。2016年新时期精准扶贫精准脱贫工作开始，南雄市成立新时期精准扶贫领导小组办公室（简称“精准”办），办公室设在扶贫办，负责统筹开展全市精准扶贫工作。“精准”办有人员19人，内设综合组、业务组、产业组和资金组。</w:t>
      </w:r>
    </w:p>
    <w:p w14:paraId="048756A9">
      <w:pPr>
        <w:pStyle w:val="9"/>
      </w:pPr>
      <w:r>
        <w:rPr>
          <w:rFonts w:hint="eastAsia"/>
        </w:rPr>
        <w:t>【基本情况】</w:t>
      </w:r>
    </w:p>
    <w:p w14:paraId="23AD832B">
      <w:pPr>
        <w:ind w:firstLine="420"/>
      </w:pPr>
      <w:r>
        <w:rPr>
          <w:rFonts w:hint="eastAsia"/>
        </w:rPr>
        <w:t>　全市列入新时期精准扶贫相对贫困村68个，分别由省直（中直驻粤）单位帮扶12个、东莞市帮扶47个、韶关市直（省直驻韶）单位帮扶9个。面上非贫困村140个，由各镇（街道）、市直单位及韶关市直单位组成帮扶工作组进行帮扶。经回头看、省大数据比对和审计核查，最终确定全市贫困人口5990户15203人，其中，重点贫困村2859户7854人；140个面上非贫困村3131户7349人。从劳动能力上看，全市有劳动能力的相对贫困户3141户10578人，占比69.6%，无劳动能力的相对贫困户2849户4625人，占比30.4%。按主要致贫原因分类：因病致贫1926户，占比32.1%；因残致贫1593户，占比26.6%；因学致贫436户，占比7.2%；因缺劳动力致贫1261户，占比21.1%；其他原因776户，占比13%。全市贫困发生率为4.6%。在精准识别基础上，完成18个镇（街道）、208条村相对贫困人口建档立卡工作，做到“户有卡、村有册、镇有簿、市有数据库”。市确定脱贫攻坚目标分三步走：2016年脱贫5200人，2017年脱贫6000人，2018年脱贫4003人。</w:t>
      </w:r>
    </w:p>
    <w:p w14:paraId="01F920DF">
      <w:pPr>
        <w:ind w:firstLine="420"/>
      </w:pPr>
      <w:r>
        <w:rPr>
          <w:rFonts w:hint="eastAsia"/>
        </w:rPr>
        <w:t>2016年，全市5208贫困人口实现脱贫，超额完成韶关市下达5200人脱贫任务指标，其中，无劳动能力脱贫2479户3996人；有劳动能力脱贫400户1212人。2016年市精准扶贫工作在省市考核中取得优异成绩，其中，代表韶关接受省级考核，成绩为优秀等次；在韶关市级考核中，成绩优秀，名列各县（市、区）第二名。</w:t>
      </w:r>
    </w:p>
    <w:p w14:paraId="1D106ED2">
      <w:pPr>
        <w:pStyle w:val="9"/>
      </w:pPr>
      <w:r>
        <w:rPr>
          <w:rFonts w:hint="eastAsia"/>
        </w:rPr>
        <w:t>【机制政策保障】</w:t>
      </w:r>
    </w:p>
    <w:p w14:paraId="72ECD177">
      <w:pPr>
        <w:ind w:firstLine="420"/>
      </w:pPr>
      <w:r>
        <w:rPr>
          <w:rFonts w:hint="eastAsia"/>
        </w:rPr>
        <w:t>　落实市四套班子挂点联系制度，每个班子领导挂点联系1~2个重点贫困村，联系帮扶1~2户贫困户，深入镇、村调研督导；落实“三级书记”抓扶贫制度，明确市委书记和市长为全市脱贫攻坚第一责任人，各镇（街道）党委、政府和各村（居）对本辖区贫困人口脱贫工作负主体责任；落实人力保障要求，成立市、镇两级“精准”办，选优配强人员；实施“十百千”结对帮扶工程，选派68个第一书记、270名驻村干部、2300名帮扶责任人，落实驻村（镇）制度，实现贫困村结对帮扶全覆盖、户户有帮扶责任人；落实经费保障，为各镇（街）成立“精准”办提供2~3万元的筹备经费，为贫困村和面上非贫困村分别提供5000元和8000元工作经费，为驻村干部发放下乡补贴，提高福利待遇，并将驻村干部下乡补贴列入财政预算；落实政策保障。出台51个县级扶贫文件，把行业资源重点向贫困村、贫困人口倾斜，为三年脱贫攻坚提供政策支撑、工作机制和条件保障。</w:t>
      </w:r>
    </w:p>
    <w:p w14:paraId="3333A7C4">
      <w:pPr>
        <w:pStyle w:val="9"/>
      </w:pPr>
      <w:r>
        <w:rPr>
          <w:rFonts w:hint="eastAsia"/>
        </w:rPr>
        <w:t>【资金筹集与保障】</w:t>
      </w:r>
    </w:p>
    <w:p w14:paraId="5D8C5DF0">
      <w:pPr>
        <w:ind w:firstLine="420"/>
      </w:pPr>
      <w:r>
        <w:rPr>
          <w:rFonts w:hint="eastAsia"/>
        </w:rPr>
        <w:t>　完善管理制度。制定《新时期精准扶贫开发专项资金管理办法》《精准扶贫开发资金筹集和使用监管细则》，保障扶贫开发资金规范使用；筹集扶贫资金。2016年筹集扶贫资金约2.2亿多元，其中，省级财政专项资金6813万元，韶关市级财政专项资金2584万元，东莞对口帮扶资金4344万元，行业扶贫资金1828万元，帮扶单位自筹资金3587万元，其他扶贫资金869.5万元；加强本级财政支持。市本级财政预算资金146万元/年作为各村扶贫工作经费，并将市派出的驻村干部和第一书记山区津贴列入财政预算；投入1300万元实施农村路灯全覆盖工程，投入1000多万元推进村级“五小广场”、村民活动中心等项目建设。</w:t>
      </w:r>
    </w:p>
    <w:p w14:paraId="32419042">
      <w:pPr>
        <w:pStyle w:val="9"/>
      </w:pPr>
      <w:r>
        <w:rPr>
          <w:rFonts w:hint="eastAsia"/>
        </w:rPr>
        <w:t>【转移就业扶贫】</w:t>
      </w:r>
    </w:p>
    <w:p w14:paraId="088EF245">
      <w:pPr>
        <w:ind w:firstLine="420"/>
      </w:pPr>
      <w:r>
        <w:rPr>
          <w:rFonts w:hint="eastAsia"/>
        </w:rPr>
        <w:t>　2016年为贫困户实施公益性岗位安置21人；发放创业担保贷款60万元支持4名创业致富带头人创业，吸纳4名建档立卡贫困劳动力就业；举办“精准扶贫转移就业”等专场招聘会4场，提供就业岗位1300余个，精准扶贫对象达成就业意向7人；重点企业吸纳贫困劳动力就业22人。</w:t>
      </w:r>
    </w:p>
    <w:p w14:paraId="4D2FEDD7">
      <w:pPr>
        <w:pStyle w:val="9"/>
      </w:pPr>
      <w:r>
        <w:rPr>
          <w:rFonts w:hint="eastAsia"/>
        </w:rPr>
        <w:t>【危房改造扶贫】</w:t>
      </w:r>
    </w:p>
    <w:p w14:paraId="4BE930D4">
      <w:pPr>
        <w:ind w:firstLine="420"/>
      </w:pPr>
      <w:r>
        <w:rPr>
          <w:rFonts w:hint="eastAsia"/>
        </w:rPr>
        <w:t>　以“三方协议”模式、灵潭“解困房”模式、亲情借贷模式及政府提供免息“危改房贷”等方式，加快推进危房改造项目，投入资金1803.05万元，改造439户。</w:t>
      </w:r>
    </w:p>
    <w:p w14:paraId="2E2CBD84">
      <w:pPr>
        <w:pStyle w:val="9"/>
      </w:pPr>
      <w:r>
        <w:rPr>
          <w:rFonts w:hint="eastAsia"/>
        </w:rPr>
        <w:t>【教育扶贫】</w:t>
      </w:r>
    </w:p>
    <w:p w14:paraId="09E8D1A3">
      <w:pPr>
        <w:ind w:firstLine="420"/>
      </w:pPr>
      <w:r>
        <w:rPr>
          <w:rFonts w:hint="eastAsia"/>
        </w:rPr>
        <w:t>　提前落实教育政策，在省级教育资助政策出台前，市民政、妇联等部门在开学季提前为贫困学生发放资助资金200多万元；帮扶单位利用自筹资金发展长效收益项目，收益用于建立村级教育扶贫基金，解决贫困户子女读书难问题；通过社会资助、帮扶责任人对点扶持等多渠道筹措资金，将教育资助政策以外的（学前教育、本科及以上）在读贫困户子女纳入教育资助范围，实现教育资助全覆盖，如碧桂园捐资29万元成立教育扶贫基金，对145名就读学前教育、本科及以上阶段贫困户子女给予资助；在南雄就读的义务教育阶段的贫困户子女2064人教育资助全部发放到位。</w:t>
      </w:r>
    </w:p>
    <w:p w14:paraId="77EC6E2B">
      <w:pPr>
        <w:pStyle w:val="9"/>
      </w:pPr>
      <w:r>
        <w:rPr>
          <w:rFonts w:hint="eastAsia"/>
        </w:rPr>
        <w:t>【医疗保险和医疗救助】</w:t>
      </w:r>
    </w:p>
    <w:p w14:paraId="04EA2910">
      <w:pPr>
        <w:ind w:firstLine="420"/>
      </w:pPr>
      <w:r>
        <w:rPr>
          <w:rFonts w:hint="eastAsia"/>
        </w:rPr>
        <w:t>　2016年，全市贫困人口15203人，符合条件的全部100%参加医疗保险；将贫困人口全部纳入重特大疾病救助范围、对各项医保政策报销后的合规医疗费用按照不低于70%比例给予补助，医疗救助支出874.13万元。</w:t>
      </w:r>
    </w:p>
    <w:p w14:paraId="653E8E63">
      <w:pPr>
        <w:pStyle w:val="9"/>
      </w:pPr>
      <w:r>
        <w:rPr>
          <w:rFonts w:hint="eastAsia"/>
        </w:rPr>
        <w:t>【发展产业扶贫】</w:t>
      </w:r>
    </w:p>
    <w:p w14:paraId="3D6FFA61">
      <w:pPr>
        <w:ind w:firstLine="420"/>
      </w:pPr>
      <w:r>
        <w:rPr>
          <w:rFonts w:hint="eastAsia"/>
        </w:rPr>
        <w:t>　南雄团市委在全安镇章禾洞组织成立种养专业合作社，发展贡柑（皇帝柑）种植约8顷，吸纳4户贫困户加入种植约0.5顷；省纪委灵在潭村流转土地120多亩，以“公司+农户”形式，吸纳6名贫困户参与黄烟种植；省食药监局在葛坪村投入130万元，以企业保价包销模式，发展仙草种植项目，贫困人口35户126人全部参加。</w:t>
      </w:r>
    </w:p>
    <w:p w14:paraId="30ACDEF9">
      <w:pPr>
        <w:ind w:firstLine="420"/>
      </w:pPr>
      <w:r>
        <w:rPr>
          <w:rFonts w:hint="eastAsia"/>
        </w:rPr>
        <w:t>多形式发展养殖业：打造蜂蜜养殖扶贫产业。有400多户贫困户参与；鼓励贫困户自主养殖，全市向贫困户免费发放鸡苗2万多只，发放相应生产物资50多吨；发展特色养殖，省储备粮管理总公司在全安镇河塘村投入60万元建设竹鼠养殖基地；韶关市政府办和韶关发电厂在全安密下水村发展梅花猪养殖项目；东莞市政协办提供50万元前期帮扶引导资金，采取“公司＋合作社＋贫困户”模式，引导坪田官陂村24户有劳动能力贫困户发展养猪产业。</w:t>
      </w:r>
    </w:p>
    <w:p w14:paraId="7406E82F">
      <w:pPr>
        <w:ind w:firstLine="420"/>
      </w:pPr>
      <w:r>
        <w:rPr>
          <w:rFonts w:hint="eastAsia"/>
        </w:rPr>
        <w:t>电商产业发展：建成村级电商示范站62个，全市电子商务交易额15.56亿元，其中网络零售额9.65亿元，农产品上行销售3910多万元。2016年组织贫困户参加电商培训150人次；电商产业链吸纳贫困户就业超过600人。</w:t>
      </w:r>
    </w:p>
    <w:p w14:paraId="64D538E7">
      <w:pPr>
        <w:ind w:firstLine="420"/>
      </w:pPr>
      <w:r>
        <w:rPr>
          <w:rFonts w:hint="eastAsia"/>
        </w:rPr>
        <w:t>新能源产业发展：全市统筹扶贫资金2000万元，在围背水库建设扶贫光伏发电项目，2016年项目在建，预计2017年6月并网发电；帮扶单位自主建设光伏发电项目，有30多个帮扶单位有意愿发展光伏发电项目，灵潭、中站、角湾等5个单位进行备案，有2个建成，其中，省纪委投资近310万元在灵潭村建设350千瓦光伏发电项目，已并网发电，预计年收入31万元；省工商局在中站村投资230万元，建设250千瓦光伏发电项目，预计年收益入20万元。</w:t>
      </w:r>
    </w:p>
    <w:p w14:paraId="4074B021">
      <w:pPr>
        <w:ind w:firstLine="420"/>
      </w:pPr>
      <w:r>
        <w:rPr>
          <w:rFonts w:hint="eastAsia"/>
        </w:rPr>
        <w:t>发展自主产业帮扶项目：省纪委在珠玑灵潭村组建农机队，建烤烟房、腐竹手工作坊、农家乐等多个产业项目；投入43.6万元安装隔音网设施。省工商局在中站村筹集50万元建设后垄山公园，筹集30万元建设照明工程。省商务厅在珠玑角湾村筹集200万元，兴建集小广场、小运动场、小舞台和村民活动中心于一体的角湾村公共服务平台。省食药监局筹资60多万元，收购澜河葛坪村小电站，投入50万元对电站进行升级改造。东莞市政协办筹集70万元，用于官陂村委会、小学修缮，以及村民活动中心建设等项目；东莞常平镇筹集120多万元在江头涌溪村开展“五小广场”、小停车场以及村民公共服务平台项目建设。</w:t>
      </w:r>
    </w:p>
    <w:p w14:paraId="5E1B31BE">
      <w:pPr>
        <w:pStyle w:val="9"/>
      </w:pPr>
      <w:r>
        <w:rPr>
          <w:rFonts w:hint="eastAsia"/>
        </w:rPr>
        <w:t>【农村人居环境改善】</w:t>
      </w:r>
    </w:p>
    <w:p w14:paraId="275843AD">
      <w:pPr>
        <w:ind w:firstLine="420"/>
      </w:pPr>
      <w:r>
        <w:rPr>
          <w:rFonts w:hint="eastAsia"/>
        </w:rPr>
        <w:t>　推进“六大覆盖”建设：实现全市自然村路灯、行政村4G网络、镇村基层公共服务综合平台全覆盖；建成居家养老服务（村民活动）中心68个；各镇（街道）完成镇级“五小场所”全覆盖，92个自然村完成“二小（小公园、小广场）场所”建设；建成62个村级电商进农村服务站。改善农村人居环境。2016年完成农村公路硬化建设65.5公里，窄路基路面公路拓宽建设30.4公里，300人以下自然村农村公路硬化建设24.8公里；投资27820万元，新建自来水工程72宗，扩建或改造自来水工程40宗；建成垃圾中转站18个，垃圾池、垃圾桶4485个，新建无害化垃圾填埋场投入使用，完成“一县一场、一镇一站、一村一点”设施建设，实现“户收集、村集中、镇转运、县处理”的保洁模式，90%以上的行政村达到生活垃圾收集、转运、处理常态化。</w:t>
      </w:r>
    </w:p>
    <w:p w14:paraId="3F1F0F70">
      <w:pPr>
        <w:ind w:firstLine="420"/>
      </w:pPr>
      <w:r>
        <w:rPr>
          <w:rFonts w:hint="eastAsia"/>
        </w:rPr>
        <w:t>（周济焕）</w:t>
      </w:r>
    </w:p>
    <w:p w14:paraId="51D4CEFA">
      <w:pPr>
        <w:ind w:firstLine="420"/>
      </w:pPr>
    </w:p>
    <w:p w14:paraId="747F2AE3">
      <w:pPr>
        <w:ind w:firstLine="420"/>
      </w:pPr>
      <w:r>
        <w:rPr>
          <w:rFonts w:hint="eastAsia"/>
        </w:rPr>
        <w:t>附：2016年市扶贫办市领导班子成员名单</w:t>
      </w:r>
    </w:p>
    <w:p w14:paraId="6B5A84B0">
      <w:pPr>
        <w:ind w:firstLine="420"/>
      </w:pPr>
      <w:r>
        <w:rPr>
          <w:rFonts w:hint="eastAsia"/>
        </w:rPr>
        <w:t>主　任：刘运仁（任至7月）</w:t>
      </w:r>
    </w:p>
    <w:p w14:paraId="40721A91">
      <w:pPr>
        <w:ind w:firstLine="420"/>
      </w:pPr>
      <w:r>
        <w:rPr>
          <w:rFonts w:hint="eastAsia"/>
        </w:rPr>
        <w:t>　　　　朱　慧（8月任职）</w:t>
      </w:r>
    </w:p>
    <w:p w14:paraId="252C849D">
      <w:pPr>
        <w:ind w:firstLine="420"/>
      </w:pPr>
    </w:p>
    <w:p w14:paraId="3965F201">
      <w:pPr>
        <w:pStyle w:val="3"/>
      </w:pPr>
      <w:r>
        <w:rPr>
          <w:rFonts w:hint="eastAsia"/>
        </w:rPr>
        <w:t>林　业</w:t>
      </w:r>
    </w:p>
    <w:p w14:paraId="78B55FBD">
      <w:pPr>
        <w:ind w:firstLine="420"/>
      </w:pPr>
    </w:p>
    <w:p w14:paraId="53C9EF72">
      <w:pPr>
        <w:pStyle w:val="9"/>
      </w:pPr>
      <w:r>
        <w:rPr>
          <w:rFonts w:hint="eastAsia"/>
        </w:rPr>
        <w:t>【概况】</w:t>
      </w:r>
    </w:p>
    <w:p w14:paraId="432F9393">
      <w:pPr>
        <w:ind w:firstLine="420"/>
      </w:pPr>
      <w:r>
        <w:rPr>
          <w:rFonts w:hint="eastAsia"/>
        </w:rPr>
        <w:t>　南雄市是国家级重点生态功能区和广东省重点林区，先后被授予全国造林绿化百佳县、中国银杏之乡、中国特色竹乡、广东省林业生态县、全国绿化模范县等荣誉称号。全市林业用地面积15.93万公顷，占总面积的68.4%，现有林地面积15.07万公顷，森林覆盖率66.87%，活立木蓄积量947.4万立方米。林木年生长量约36万立方米，年消耗量约20万立方米，森林资源持续保持增长态势。2016年，南雄林业建设青嶂山、小流坑、瀑布、孔江等自然保护区和孔江湿地公园、帽子峰、梅关、珠玑、雄州、苍石寨、观音山、云峰山、竹蒿坑等森林公园。其中孔江湿地公园被国家林业局批准为国家级湿地公园，青嶂山—小流坑自然保护区升级为省级保护区、帽子峰森林公园被省林业局批准为省级森林公园。</w:t>
      </w:r>
    </w:p>
    <w:p w14:paraId="4A5DC5C0">
      <w:pPr>
        <w:pStyle w:val="9"/>
      </w:pPr>
      <w:r>
        <w:rPr>
          <w:rFonts w:hint="eastAsia"/>
        </w:rPr>
        <w:t>【创建全国绿化模范县】</w:t>
      </w:r>
    </w:p>
    <w:p w14:paraId="6E44F85F">
      <w:pPr>
        <w:ind w:firstLine="420"/>
      </w:pPr>
      <w:r>
        <w:rPr>
          <w:rFonts w:hint="eastAsia"/>
        </w:rPr>
        <w:t>　2016年，全市推进林区林地造林绿化，实施城乡美化绿化工程，开展全民义务植树活动，全面实施科技兴林，努力提高林分质量，强化管护、大力保护森林资源，广泛宣传，努力提升全民和城乡的生态文化品位，2015年成功通过全国绿化委员会和国家林业局组织的检查验收，2016年被全国绿化委员会正式授予全国绿化模范单位称号。</w:t>
      </w:r>
    </w:p>
    <w:p w14:paraId="7C06C14D">
      <w:pPr>
        <w:pStyle w:val="9"/>
      </w:pPr>
      <w:r>
        <w:rPr>
          <w:rFonts w:hint="eastAsia"/>
        </w:rPr>
        <w:t>【孔江国家湿地公园试点建设】</w:t>
      </w:r>
    </w:p>
    <w:p w14:paraId="2C656517">
      <w:pPr>
        <w:ind w:firstLine="420"/>
      </w:pPr>
      <w:r>
        <w:rPr>
          <w:rFonts w:hint="eastAsia"/>
        </w:rPr>
        <w:t>　2016年，林业局按国家验收标准和要求全面完成湿地公园试点建设的全部建设任务，于6月25~26日顺利接受国家林业局组织的专家评审验收，国家林业局于8月16日下发文件《国家林业局关于2016年试点国家湿地公园验收结果的通知》（林湿发〔2016〕107号），批准孔江湿地公园试点正式成为国家湿地公园。</w:t>
      </w:r>
    </w:p>
    <w:p w14:paraId="4C6A999A">
      <w:pPr>
        <w:pStyle w:val="9"/>
      </w:pPr>
      <w:r>
        <w:rPr>
          <w:rFonts w:hint="eastAsia"/>
        </w:rPr>
        <w:t>【春季造林】</w:t>
      </w:r>
    </w:p>
    <w:p w14:paraId="04294B96">
      <w:pPr>
        <w:ind w:firstLine="420"/>
      </w:pPr>
      <w:r>
        <w:rPr>
          <w:rFonts w:hint="eastAsia"/>
        </w:rPr>
        <w:t>　2016年，全市完成春季面上造林任务6.5万亩，其中人工造林3万亩；迹地更新1.5万亩，低产林改造2万亩。3月11日上午，市四套班子领导率领林业局干部到雄州公园进行义务植树，种植树木500余株，树种有香樟、杜英、杨梅、女贞、冬青等近10个品种。全市各镇、街道及单位共完成义务植树80多万株。</w:t>
      </w:r>
    </w:p>
    <w:p w14:paraId="7F51C613">
      <w:pPr>
        <w:pStyle w:val="9"/>
      </w:pPr>
      <w:r>
        <w:rPr>
          <w:rFonts w:hint="eastAsia"/>
        </w:rPr>
        <w:t>【森林进城围城】</w:t>
      </w:r>
    </w:p>
    <w:p w14:paraId="3B30EE7D">
      <w:pPr>
        <w:ind w:firstLine="420"/>
      </w:pPr>
      <w:r>
        <w:rPr>
          <w:rFonts w:hint="eastAsia"/>
        </w:rPr>
        <w:t>　首期森林进城围城绿化工程是林业局牵头组织实施的2016年市政府承诺“十件实事”之一，由南雄市新323线8公里道路绿化、南雄市韶赣高速出口道路绿化、奥威斯大道绿化、罗汉井周边道路绿化、雄东路和大润发周边道路绿化、莲开净寺广场绿化、北城区征用土地绿化、雄州公园造林绿化等项目构成，是市巩固全国绿化模范县和生态文明建设成果，是提升城市形象和改善生活环境的重要民生工程。林业局深入推进森林进城围城工作，2016年底完成项目的种植任务。</w:t>
      </w:r>
    </w:p>
    <w:p w14:paraId="55E0D03B">
      <w:pPr>
        <w:pStyle w:val="9"/>
      </w:pPr>
      <w:r>
        <w:rPr>
          <w:rFonts w:hint="eastAsia"/>
        </w:rPr>
        <w:t>【森林碳汇工程林】</w:t>
      </w:r>
    </w:p>
    <w:p w14:paraId="2EF49CB0">
      <w:pPr>
        <w:ind w:firstLine="420"/>
      </w:pPr>
      <w:r>
        <w:rPr>
          <w:rFonts w:hint="eastAsia"/>
        </w:rPr>
        <w:t>　2016年，全市完成森林碳汇造林面积8726亩，建设生态景观林带38公里、面积2280亩，完成乡村绿化美化示范点27个。林业局领导班子和各部门负责人组成督导小组分别到各挂点乡镇的工程造林现场检查督导工程造林开展情况，现场进行质量监控，确保造林取得实效。</w:t>
      </w:r>
    </w:p>
    <w:p w14:paraId="67243C50">
      <w:pPr>
        <w:pStyle w:val="9"/>
      </w:pPr>
      <w:r>
        <w:rPr>
          <w:rFonts w:hint="eastAsia"/>
        </w:rPr>
        <w:t>【林政管理】</w:t>
      </w:r>
    </w:p>
    <w:p w14:paraId="5D6CD2A9">
      <w:pPr>
        <w:ind w:firstLine="420"/>
      </w:pPr>
      <w:r>
        <w:rPr>
          <w:rFonts w:hint="eastAsia"/>
        </w:rPr>
        <w:t>　2016年，林业局严格控制林木采伐，加强以伐区管理为中心的林木采伐源头管理，加强竹木加工厂企业监管，加强非公有制林场管理，在此基础上，严厉打击林业违法犯罪活动，维护林区秩序。2016年，林业执法部门联合公安森林分局通过“红线行动”“严厉打击非法占用林地等涉林违法犯罪专项行动”“清网行动”等专项行动，严厉打击破坏森林资源违法犯罪行为，共查处各类森林案件100起，其中刑事案件6起，林业行政案件94起，查处各类违法人员100余人次。</w:t>
      </w:r>
    </w:p>
    <w:p w14:paraId="6533EFE7">
      <w:pPr>
        <w:pStyle w:val="9"/>
      </w:pPr>
      <w:r>
        <w:rPr>
          <w:rFonts w:hint="eastAsia"/>
        </w:rPr>
        <w:t>【森林防火】</w:t>
      </w:r>
    </w:p>
    <w:p w14:paraId="653C92AB">
      <w:pPr>
        <w:ind w:firstLine="420"/>
      </w:pPr>
      <w:r>
        <w:rPr>
          <w:rFonts w:hint="eastAsia"/>
        </w:rPr>
        <w:t>　2016年，林业局全面落实森林防火责任，加强防火宣传工作，严格野外用火管理，抓好队伍建设，强化值班监控火警报告制度，实现对林区森林火灾情况进行实时动态监测，及时发现监控区域内的烟和火情，以最快、最佳的方式进行报警和提供有效的信息，全面提升森林防火水平和提高森林消防综合能力。同时加强镇与市森林防火指挥部协调联系工作，做好护林员培训和管理。</w:t>
      </w:r>
    </w:p>
    <w:p w14:paraId="174AF735">
      <w:pPr>
        <w:pStyle w:val="9"/>
      </w:pPr>
      <w:r>
        <w:rPr>
          <w:rFonts w:hint="eastAsia"/>
        </w:rPr>
        <w:t>【林科所】</w:t>
      </w:r>
    </w:p>
    <w:p w14:paraId="4BDAC7F1">
      <w:pPr>
        <w:ind w:firstLine="420"/>
      </w:pPr>
      <w:r>
        <w:rPr>
          <w:rFonts w:hint="eastAsia"/>
        </w:rPr>
        <w:t>　2016年，林科所完成苗木培育生产220亩，新增苗木培育面积28亩，培育苗木达230多万株，培育的苗木有：杉苗30万株，枫香80万株、木荷60万株、香樟、杜英、无患子各10万株，其他黄金香柳、红花木莲、美花红千层等园林绿化苗木30多万株。2016年，承接市林业局摇号项目“珠玑古译道7个乡村绿化美化工程项目”，完成绿化项目、完成项目评审和资金结算工作。做好来年苗木生产规划和培育工作。</w:t>
      </w:r>
    </w:p>
    <w:p w14:paraId="67EBAA35">
      <w:pPr>
        <w:ind w:firstLine="420"/>
      </w:pPr>
      <w:r>
        <w:rPr>
          <w:rFonts w:hint="eastAsia"/>
        </w:rPr>
        <w:t>（陈　帆）</w:t>
      </w:r>
    </w:p>
    <w:p w14:paraId="3C8809FB">
      <w:pPr>
        <w:ind w:firstLine="420"/>
      </w:pPr>
    </w:p>
    <w:p w14:paraId="55F047D9">
      <w:pPr>
        <w:ind w:firstLine="420"/>
      </w:pPr>
      <w:r>
        <w:rPr>
          <w:rFonts w:hint="eastAsia"/>
        </w:rPr>
        <w:t>附：2016年市林业局领导班子成员名单</w:t>
      </w:r>
    </w:p>
    <w:p w14:paraId="13F5EB06">
      <w:pPr>
        <w:ind w:firstLine="420"/>
      </w:pPr>
      <w:r>
        <w:rPr>
          <w:rFonts w:hint="eastAsia"/>
        </w:rPr>
        <w:t>局　　长：何少波</w:t>
      </w:r>
    </w:p>
    <w:p w14:paraId="37E03D47">
      <w:pPr>
        <w:ind w:firstLine="420"/>
      </w:pPr>
      <w:r>
        <w:rPr>
          <w:rFonts w:hint="eastAsia"/>
        </w:rPr>
        <w:t>副  局  长：李天勤　刘伟凡　高韶金</w:t>
      </w:r>
    </w:p>
    <w:p w14:paraId="6F38D9E5">
      <w:pPr>
        <w:ind w:firstLine="420"/>
      </w:pPr>
      <w:r>
        <w:rPr>
          <w:rFonts w:hint="eastAsia"/>
        </w:rPr>
        <w:t>纪检组长：周才斌</w:t>
      </w:r>
    </w:p>
    <w:p w14:paraId="646AE770">
      <w:pPr>
        <w:ind w:firstLine="420"/>
      </w:pPr>
      <w:r>
        <w:rPr>
          <w:rFonts w:hint="eastAsia"/>
        </w:rPr>
        <w:t>工会主席：喻瑶平</w:t>
      </w:r>
    </w:p>
    <w:p w14:paraId="2B5ED6D8">
      <w:pPr>
        <w:ind w:firstLine="420"/>
      </w:pPr>
      <w:r>
        <w:rPr>
          <w:rFonts w:hint="eastAsia"/>
        </w:rPr>
        <w:t>公安局森林分局教导员：王起良</w:t>
      </w:r>
    </w:p>
    <w:p w14:paraId="67891E8F">
      <w:pPr>
        <w:ind w:firstLine="420"/>
      </w:pPr>
    </w:p>
    <w:p w14:paraId="499BDDC3">
      <w:pPr>
        <w:pStyle w:val="3"/>
      </w:pPr>
      <w:r>
        <w:rPr>
          <w:rFonts w:hint="eastAsia"/>
        </w:rPr>
        <w:t>森林公安</w:t>
      </w:r>
    </w:p>
    <w:p w14:paraId="1D66F133">
      <w:pPr>
        <w:ind w:firstLine="420"/>
      </w:pPr>
    </w:p>
    <w:p w14:paraId="5AAE83A1">
      <w:pPr>
        <w:pStyle w:val="9"/>
      </w:pPr>
      <w:r>
        <w:rPr>
          <w:rFonts w:hint="eastAsia"/>
        </w:rPr>
        <w:t>【概况】</w:t>
      </w:r>
    </w:p>
    <w:p w14:paraId="75338E28">
      <w:pPr>
        <w:ind w:firstLine="420"/>
      </w:pPr>
      <w:r>
        <w:rPr>
          <w:rFonts w:hint="eastAsia"/>
        </w:rPr>
        <w:t>　南雄市公安局森林分局为南雄市林业局直属行政单位的副科级单位，内设政秘股、法制股和治安股（加挂刑警队牌子）3个股（队），下设乌迳、水口和澜河3个派出所，共有编制32名，在编人员26名。主要职能是负责协调督促和查处破坏森林资源的各种刑事案件和治安案件。</w:t>
      </w:r>
    </w:p>
    <w:p w14:paraId="60A0BB06">
      <w:pPr>
        <w:pStyle w:val="9"/>
      </w:pPr>
      <w:r>
        <w:rPr>
          <w:rFonts w:hint="eastAsia"/>
        </w:rPr>
        <w:t>【开展专项整治行动】</w:t>
      </w:r>
    </w:p>
    <w:p w14:paraId="1DE729B0">
      <w:pPr>
        <w:ind w:firstLine="420"/>
      </w:pPr>
      <w:r>
        <w:rPr>
          <w:rFonts w:hint="eastAsia"/>
        </w:rPr>
        <w:t>　2016年，在全市范围内相继开展“严厉打击非法占用林地等涉林违法犯罪专项行动”“红线行动”和“清网行动”等专项行动，加大对破坏森林资源违法犯罪行为的打击力度。共查处各类森林案件50宗，其中刑事案件5宗，林业行政案件45宗，共查处各类违法人员87人次，其中取保候审5人，林业行政处罚82人次。</w:t>
      </w:r>
    </w:p>
    <w:p w14:paraId="42C98FA9">
      <w:pPr>
        <w:pStyle w:val="9"/>
      </w:pPr>
      <w:r>
        <w:rPr>
          <w:rFonts w:hint="eastAsia"/>
        </w:rPr>
        <w:t>【保护野生动物资源】</w:t>
      </w:r>
    </w:p>
    <w:p w14:paraId="4743680E">
      <w:pPr>
        <w:ind w:firstLine="420"/>
      </w:pPr>
      <w:r>
        <w:rPr>
          <w:rFonts w:hint="eastAsia"/>
        </w:rPr>
        <w:t>　2016年，出动森林公安民警621人次，主要对车站、集贸市场、酒楼饭店、重点林区进行全面清理检查。共查获1台货车，收缴三有保护野生动物12089只（条），清缴捕鸟网40米，行政处罚2人次。</w:t>
      </w:r>
    </w:p>
    <w:p w14:paraId="71EFC97F">
      <w:pPr>
        <w:pStyle w:val="9"/>
      </w:pPr>
      <w:r>
        <w:rPr>
          <w:rFonts w:hint="eastAsia"/>
        </w:rPr>
        <w:t>【加强山火案件查处】</w:t>
      </w:r>
    </w:p>
    <w:p w14:paraId="3BDF0F72">
      <w:pPr>
        <w:ind w:firstLine="420"/>
      </w:pPr>
      <w:r>
        <w:rPr>
          <w:rFonts w:hint="eastAsia"/>
        </w:rPr>
        <w:t>　2016年查处森林火灾刑事案件1宗，行政案件1宗，破获全安镇密下水村委会城古岭山较有影响力的山火案件。通过深入开展专项行动，加强春节、元宵节、清明期间巡逻检查，有效防止因燃放孔明灯、烟花鞭炮引发的森林火灾，在接到火警情报时，采取第一时间赶赴现场调查取证，如实立案，严厉查处故意纵火和失火烧山行为。</w:t>
      </w:r>
    </w:p>
    <w:p w14:paraId="22B7B9C4">
      <w:pPr>
        <w:pStyle w:val="9"/>
      </w:pPr>
      <w:r>
        <w:rPr>
          <w:rFonts w:hint="eastAsia"/>
        </w:rPr>
        <w:t>【增强基础设施建设】</w:t>
      </w:r>
    </w:p>
    <w:p w14:paraId="6E1D12EC">
      <w:pPr>
        <w:ind w:firstLine="420"/>
      </w:pPr>
      <w:r>
        <w:rPr>
          <w:rFonts w:hint="eastAsia"/>
        </w:rPr>
        <w:t>　市森林分局领导班子与财政、发改、国土、住建等部门协调，新建水口派出所业务技术用房项目建设，投入约177万元，主体大楼于2016年12月建成，预计2017年5月启用。向省局和省财政厅落实新建澜河派出所业务技术用房项目资金80万元，正在完善用地和设计前期工作，预计2017年末建成。向市委、市政府和上级林业主管部门请示汇报，使用中央补助资金，购置警车1辆，警用装备一批，打印机1台等。</w:t>
      </w:r>
    </w:p>
    <w:p w14:paraId="11723A0F">
      <w:pPr>
        <w:pStyle w:val="9"/>
      </w:pPr>
      <w:r>
        <w:rPr>
          <w:rFonts w:hint="eastAsia"/>
        </w:rPr>
        <w:t>【主要荣誉】</w:t>
      </w:r>
    </w:p>
    <w:p w14:paraId="6B1A8A21">
      <w:pPr>
        <w:ind w:firstLine="420"/>
      </w:pPr>
      <w:r>
        <w:rPr>
          <w:rFonts w:hint="eastAsia"/>
        </w:rPr>
        <w:t>　2016年市森林分局被省森林公安局记集体三等功1次，曾矿雄、刘慧分别记个人三等功1次。</w:t>
      </w:r>
    </w:p>
    <w:p w14:paraId="76FFDBFD">
      <w:pPr>
        <w:ind w:firstLine="420"/>
      </w:pPr>
      <w:r>
        <w:rPr>
          <w:rFonts w:hint="eastAsia"/>
        </w:rPr>
        <w:t>（刘小芳）</w:t>
      </w:r>
    </w:p>
    <w:p w14:paraId="35A2E658">
      <w:pPr>
        <w:ind w:firstLine="420"/>
      </w:pPr>
    </w:p>
    <w:p w14:paraId="1D583C74">
      <w:pPr>
        <w:ind w:firstLine="420"/>
      </w:pPr>
      <w:r>
        <w:rPr>
          <w:rFonts w:hint="eastAsia"/>
        </w:rPr>
        <w:t>附：2016年市森林公安分局领导班子成员名单</w:t>
      </w:r>
    </w:p>
    <w:p w14:paraId="0AE6D349">
      <w:pPr>
        <w:ind w:firstLine="420"/>
      </w:pPr>
      <w:r>
        <w:rPr>
          <w:rFonts w:hint="eastAsia"/>
        </w:rPr>
        <w:t>教导员：王起良</w:t>
      </w:r>
    </w:p>
    <w:p w14:paraId="2B71B9A3">
      <w:pPr>
        <w:ind w:firstLine="420"/>
      </w:pPr>
      <w:r>
        <w:rPr>
          <w:rFonts w:hint="eastAsia"/>
        </w:rPr>
        <w:t>副局长：曾矿雄</w:t>
      </w:r>
    </w:p>
    <w:p w14:paraId="6F5DF389">
      <w:pPr>
        <w:ind w:firstLine="420"/>
      </w:pPr>
    </w:p>
    <w:p w14:paraId="6225FED7">
      <w:pPr>
        <w:pStyle w:val="3"/>
      </w:pPr>
      <w:r>
        <w:rPr>
          <w:rFonts w:hint="eastAsia"/>
        </w:rPr>
        <w:t>翠屏公司</w:t>
      </w:r>
    </w:p>
    <w:p w14:paraId="2BD45956">
      <w:pPr>
        <w:ind w:firstLine="420"/>
      </w:pPr>
    </w:p>
    <w:p w14:paraId="7CD0381E">
      <w:pPr>
        <w:pStyle w:val="9"/>
      </w:pPr>
      <w:r>
        <w:rPr>
          <w:rFonts w:hint="eastAsia"/>
        </w:rPr>
        <w:t>【概况】</w:t>
      </w:r>
    </w:p>
    <w:p w14:paraId="5E59AABF">
      <w:pPr>
        <w:ind w:firstLine="420"/>
      </w:pPr>
      <w:r>
        <w:rPr>
          <w:rFonts w:hint="eastAsia"/>
        </w:rPr>
        <w:t>　广东翠屏实业股份有限公司（以下简称翠屏公司）是由原南雄帽子峰林场全资改组，1994年6月由广东省体改委批准，并经广东省工商局登记注册的股份制有限公司，注册资本6878万元，于2011年8月正式划归韶关市工商局管理。</w:t>
      </w:r>
    </w:p>
    <w:p w14:paraId="1FBA42ED">
      <w:pPr>
        <w:ind w:firstLine="420"/>
      </w:pPr>
      <w:r>
        <w:rPr>
          <w:rFonts w:hint="eastAsia"/>
        </w:rPr>
        <w:t>公司下设办公室、财务部、资产部、人事部、生产部、营林生产工队、销售部、电业公司、旅游公司、旅游接待部，公司经营主要以林业、电业、旅游业为主。翠屏公司2016年有职工总人数607人，其中在册人员302人，退休295人。</w:t>
      </w:r>
    </w:p>
    <w:p w14:paraId="069D695A">
      <w:pPr>
        <w:pStyle w:val="9"/>
      </w:pPr>
      <w:r>
        <w:rPr>
          <w:rFonts w:hint="eastAsia"/>
        </w:rPr>
        <w:t>【林业】</w:t>
      </w:r>
    </w:p>
    <w:p w14:paraId="22D2D052">
      <w:pPr>
        <w:ind w:firstLine="420"/>
      </w:pPr>
      <w:r>
        <w:rPr>
          <w:rFonts w:hint="eastAsia"/>
        </w:rPr>
        <w:t>　2016年完成1140亩的造林任务，抚育中幼林4354.7亩，育苗（主要为碳汇林枫树、樟树、杜荫等苗木）约70000株，维修防火线492887.9平方米，主伐10049立方米，主伐材平均售价约800元/立方米。因公司坚持“采育”结合的政策及对中幼林的精心抚育，使帽子峰林场在经营50多年来还一直保持着“青山绿水”的良好自然生态环境，至今木材蓄积有23万立方米以上。</w:t>
      </w:r>
    </w:p>
    <w:p w14:paraId="56819317">
      <w:pPr>
        <w:ind w:firstLine="420"/>
      </w:pPr>
      <w:r>
        <w:rPr>
          <w:rFonts w:hint="eastAsia"/>
        </w:rPr>
        <w:t>在木材销售方面，采取“木材公开销售竞价（活立杉木、间伐材）”的竞标销售机制。2016年完成木材销售10049立方米，实现销售收入824.79万元。</w:t>
      </w:r>
    </w:p>
    <w:p w14:paraId="62F99B6B">
      <w:pPr>
        <w:pStyle w:val="9"/>
      </w:pPr>
      <w:r>
        <w:rPr>
          <w:rFonts w:hint="eastAsia"/>
        </w:rPr>
        <w:t>【水力发电】</w:t>
      </w:r>
    </w:p>
    <w:p w14:paraId="5E288663">
      <w:pPr>
        <w:ind w:firstLine="420"/>
      </w:pPr>
      <w:r>
        <w:rPr>
          <w:rFonts w:hint="eastAsia"/>
        </w:rPr>
        <w:t>　2016年，南雄降雨量普遍较大，且比较均匀。水力发电1~12月份上网电度约1000万度，实现销售收入520万元（税后）。</w:t>
      </w:r>
    </w:p>
    <w:p w14:paraId="4F30928C">
      <w:pPr>
        <w:pStyle w:val="9"/>
      </w:pPr>
      <w:r>
        <w:rPr>
          <w:rFonts w:hint="eastAsia"/>
        </w:rPr>
        <w:t>【生态旅游】</w:t>
      </w:r>
    </w:p>
    <w:p w14:paraId="20A29B9F">
      <w:pPr>
        <w:ind w:firstLine="420"/>
      </w:pPr>
      <w:r>
        <w:rPr>
          <w:rFonts w:hint="eastAsia"/>
        </w:rPr>
        <w:t>　2016年公司加大投入资金改建横岭停车场，改建和新建旅游厕所4间，新增流动厕所18间。引进豪华环保旅游观光车进行游客接送。</w:t>
      </w:r>
    </w:p>
    <w:p w14:paraId="27A92F1C">
      <w:pPr>
        <w:ind w:firstLine="420"/>
      </w:pPr>
      <w:r>
        <w:rPr>
          <w:rFonts w:hint="eastAsia"/>
        </w:rPr>
        <w:t>2016年秋季来林场观赏和拍摄银杏叶的游客与2015年基本扯平，最高峰出现一天有近1.2万人次的游玩，总计接待游客近13万人次。全年旅游门票收入约430万元。</w:t>
      </w:r>
    </w:p>
    <w:p w14:paraId="197EAF3E">
      <w:pPr>
        <w:pStyle w:val="9"/>
      </w:pPr>
      <w:r>
        <w:rPr>
          <w:rFonts w:hint="eastAsia"/>
        </w:rPr>
        <w:t>【获得中国森林氧吧称号】</w:t>
      </w:r>
    </w:p>
    <w:p w14:paraId="56359451">
      <w:pPr>
        <w:ind w:firstLine="420"/>
      </w:pPr>
      <w:r>
        <w:rPr>
          <w:rFonts w:hint="eastAsia"/>
        </w:rPr>
        <w:t>　2016年10月26日帽子峰林场通过几轮的评比和审核，获得由《森林与人类》杂志社和人民网共同举办的第二批中国森林氧吧称号，为广东省唯一一家获此殊荣单位。</w:t>
      </w:r>
    </w:p>
    <w:p w14:paraId="548A15FA">
      <w:pPr>
        <w:pStyle w:val="9"/>
      </w:pPr>
      <w:r>
        <w:rPr>
          <w:rFonts w:hint="eastAsia"/>
        </w:rPr>
        <w:drawing>
          <wp:inline distT="0" distB="0" distL="0" distR="0">
            <wp:extent cx="2258695" cy="1627505"/>
            <wp:effectExtent l="0" t="0" r="8255" b="0"/>
            <wp:docPr id="81" name="图片 81" descr="001-83  获得“中国森林氧吧”称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001-83  获得“中国森林氧吧”称号"/>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2258695" cy="1627505"/>
                    </a:xfrm>
                    <a:prstGeom prst="rect">
                      <a:avLst/>
                    </a:prstGeom>
                  </pic:spPr>
                </pic:pic>
              </a:graphicData>
            </a:graphic>
          </wp:inline>
        </w:drawing>
      </w:r>
    </w:p>
    <w:p w14:paraId="540B17E7">
      <w:pPr>
        <w:pStyle w:val="9"/>
      </w:pPr>
      <w:r>
        <w:rPr>
          <w:rFonts w:hint="eastAsia"/>
        </w:rPr>
        <w:t>【获得广东省林下经济示范基地称号】</w:t>
      </w:r>
    </w:p>
    <w:p w14:paraId="0FA2F443">
      <w:pPr>
        <w:ind w:firstLine="420"/>
      </w:pPr>
      <w:r>
        <w:rPr>
          <w:rFonts w:hint="eastAsia"/>
        </w:rPr>
        <w:t>　2016年帽子峰林场发挥森林生态旅游资源优势，打造旅游景观新亮点，加强和提升旅游服务品牌，创新生态旅游经济发展理念，12月获省林业厅授予的广东省林下经济示范基地称号。</w:t>
      </w:r>
    </w:p>
    <w:p w14:paraId="285363E6">
      <w:pPr>
        <w:ind w:firstLine="420"/>
      </w:pPr>
      <w:r>
        <w:rPr>
          <w:rFonts w:hint="eastAsia"/>
        </w:rPr>
        <w:drawing>
          <wp:inline distT="0" distB="0" distL="114300" distR="114300">
            <wp:extent cx="2920365" cy="1879600"/>
            <wp:effectExtent l="0" t="0" r="13335" b="6350"/>
            <wp:docPr id="82" name="图片 82" descr="001-84  获得“广东省林下经济示范基地”称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01-84  获得“广东省林下经济示范基地”称号"/>
                    <pic:cNvPicPr>
                      <a:picLocks noChangeAspect="1"/>
                    </pic:cNvPicPr>
                  </pic:nvPicPr>
                  <pic:blipFill>
                    <a:blip r:embed="rId141"/>
                    <a:stretch>
                      <a:fillRect/>
                    </a:stretch>
                  </pic:blipFill>
                  <pic:spPr>
                    <a:xfrm>
                      <a:off x="0" y="0"/>
                      <a:ext cx="2920365" cy="1879600"/>
                    </a:xfrm>
                    <a:prstGeom prst="rect">
                      <a:avLst/>
                    </a:prstGeom>
                  </pic:spPr>
                </pic:pic>
              </a:graphicData>
            </a:graphic>
          </wp:inline>
        </w:drawing>
      </w:r>
      <w:r>
        <w:rPr>
          <w:rFonts w:hint="eastAsia"/>
        </w:rPr>
        <w:t>（李　荣）</w:t>
      </w:r>
    </w:p>
    <w:p w14:paraId="6E274C48">
      <w:pPr>
        <w:ind w:firstLine="420"/>
      </w:pPr>
    </w:p>
    <w:p w14:paraId="2261AB22">
      <w:pPr>
        <w:ind w:firstLine="420"/>
      </w:pPr>
      <w:r>
        <w:rPr>
          <w:rFonts w:hint="eastAsia"/>
        </w:rPr>
        <w:t>附：2016年市翠屏公司领导班子成员名单</w:t>
      </w:r>
    </w:p>
    <w:p w14:paraId="541293BE">
      <w:pPr>
        <w:ind w:firstLine="420"/>
      </w:pPr>
      <w:r>
        <w:rPr>
          <w:rFonts w:hint="eastAsia"/>
        </w:rPr>
        <w:t>党委书记兼董事长：王弟勤</w:t>
      </w:r>
    </w:p>
    <w:p w14:paraId="74E50448">
      <w:pPr>
        <w:ind w:firstLine="420"/>
      </w:pPr>
      <w:r>
        <w:rPr>
          <w:rFonts w:hint="eastAsia"/>
        </w:rPr>
        <w:t>党委副书记、总经理：张春辉</w:t>
      </w:r>
    </w:p>
    <w:p w14:paraId="68CED9D7">
      <w:pPr>
        <w:ind w:firstLine="420"/>
      </w:pPr>
      <w:r>
        <w:rPr>
          <w:rFonts w:hint="eastAsia"/>
        </w:rPr>
        <w:t>武装部长、副总经理：钟达辉</w:t>
      </w:r>
    </w:p>
    <w:p w14:paraId="5F96722B">
      <w:pPr>
        <w:ind w:firstLine="420"/>
      </w:pPr>
      <w:r>
        <w:rPr>
          <w:rFonts w:hint="eastAsia"/>
        </w:rPr>
        <w:t>纪检书记、工会主席、副总经理：黄志荣</w:t>
      </w:r>
    </w:p>
    <w:p w14:paraId="641FB098">
      <w:pPr>
        <w:ind w:firstLine="420"/>
      </w:pPr>
      <w:r>
        <w:rPr>
          <w:rFonts w:hint="eastAsia"/>
        </w:rPr>
        <w:t>党委组织、宣传委员：李　荣</w:t>
      </w:r>
    </w:p>
    <w:p w14:paraId="1579EDFB">
      <w:pPr>
        <w:ind w:firstLine="420"/>
      </w:pPr>
      <w:r>
        <w:rPr>
          <w:rFonts w:hint="eastAsia"/>
        </w:rPr>
        <w:t>职　　工　　董　　事：戴树范</w:t>
      </w:r>
    </w:p>
    <w:p w14:paraId="0D680EFA">
      <w:pPr>
        <w:ind w:firstLine="420"/>
      </w:pPr>
      <w:r>
        <w:rPr>
          <w:rFonts w:hint="eastAsia"/>
        </w:rPr>
        <w:t>职　　工　　监　　事：罗荣贵</w:t>
      </w:r>
    </w:p>
    <w:p w14:paraId="0A39CE74">
      <w:pPr>
        <w:ind w:firstLine="420"/>
      </w:pPr>
    </w:p>
    <w:p w14:paraId="5EA94010">
      <w:pPr>
        <w:pStyle w:val="3"/>
      </w:pPr>
      <w:r>
        <w:rPr>
          <w:rFonts w:hint="eastAsia"/>
        </w:rPr>
        <w:t>孔江国家湿地公园</w:t>
      </w:r>
    </w:p>
    <w:p w14:paraId="61FF1AFA">
      <w:pPr>
        <w:ind w:firstLine="420"/>
      </w:pPr>
    </w:p>
    <w:p w14:paraId="11453A2A">
      <w:pPr>
        <w:pStyle w:val="9"/>
      </w:pPr>
      <w:r>
        <w:rPr>
          <w:rFonts w:hint="eastAsia"/>
        </w:rPr>
        <w:t>【概况】</w:t>
      </w:r>
    </w:p>
    <w:p w14:paraId="711057BF">
      <w:pPr>
        <w:ind w:firstLine="420"/>
      </w:pPr>
      <w:r>
        <w:rPr>
          <w:rFonts w:hint="eastAsia"/>
        </w:rPr>
        <w:t>　广东孔江国家湿地公园，是于2011年3月25日，经国家林业局正式批准为国家级湿地公园建设试点，2016年6月，顺利通过国家林业局的验收，正式成为“国家湿地公园”。其管理机构-南雄市孔江国家湿地公园管理处于2011年11月25日成立，为正科级一类公益事业单位，核定人员编制12人，领导职数2个，主任1名，副主任1名；内设6个正股级机构：综合股、科研宣教股、社区共管股和湿地保护管理站、气象水文水质监测站、野生动植物监测救护站。管理处的主要职责：依法对湿地公园自然资源实施保护管理；负责湿地公园规划编制、建设项目审核；组织开展湿地恢复、物种保护、湿地植被演替控制技术等科学研究和生态旅游开发等工作。</w:t>
      </w:r>
    </w:p>
    <w:p w14:paraId="3F98E527">
      <w:pPr>
        <w:ind w:firstLine="420"/>
      </w:pPr>
      <w:r>
        <w:rPr>
          <w:rFonts w:hint="eastAsia"/>
        </w:rPr>
        <w:t>广东孔江国家湿地公园地处南雄市境东北角的孔江上游，距南雄市区43公里，为北江源头之一，总面积16.68平方公里，湿地面积6.39平方公里。公园内有野生维管植物171科571属1029种，野生、陆生水生、两栖动物48目166科357属574种。</w:t>
      </w:r>
    </w:p>
    <w:p w14:paraId="71113903">
      <w:pPr>
        <w:pStyle w:val="9"/>
      </w:pPr>
      <w:r>
        <w:rPr>
          <w:rFonts w:hint="eastAsia"/>
        </w:rPr>
        <w:t>【亮点工作】</w:t>
      </w:r>
    </w:p>
    <w:p w14:paraId="009F48DA">
      <w:pPr>
        <w:ind w:firstLine="420"/>
      </w:pPr>
      <w:r>
        <w:rPr>
          <w:rFonts w:hint="eastAsia"/>
        </w:rPr>
        <w:t>　做好湿地公园的生态项目建设、周边养殖场清理、湿地公园周边社区卫生整治、库面垃圾打捞清理和各项管理设施、基础设施建设以及资料档案收集整理等验收前准备工作。6月25~26日，国家林业局组织专家组对广东孔江国家湿地公园试点建设情况进行全面的核查、评审，并于8月份公布相关评审结果，广东孔江国家湿地公园试点顺利通过国家林业局的验收，正式成为“国家湿地公园”［《国家林业局2016年试点国家湿地公园验收结果的通知》（林湿发〔2016〕107号）］。</w:t>
      </w:r>
    </w:p>
    <w:p w14:paraId="2ADFEE8A">
      <w:pPr>
        <w:pStyle w:val="9"/>
      </w:pPr>
      <w:r>
        <w:rPr>
          <w:rFonts w:hint="eastAsia"/>
        </w:rPr>
        <w:t>【湿地资源保护】</w:t>
      </w:r>
    </w:p>
    <w:p w14:paraId="5CCFFDA4">
      <w:pPr>
        <w:ind w:firstLine="420"/>
      </w:pPr>
      <w:r>
        <w:rPr>
          <w:rFonts w:hint="eastAsia"/>
        </w:rPr>
        <w:t>　落实管护责任，加大巡护查处力度，做好湿地野生动植物、鸟类及其栖息地和水质的保护工作和森林防火工作，完成湿地公园范围内12家畜禽养殖场的清理关闭整治工作。全年未发生非法侵占湿地资源等违法违规行为，防火期内未发生山火。</w:t>
      </w:r>
    </w:p>
    <w:p w14:paraId="54ABC982">
      <w:pPr>
        <w:pStyle w:val="9"/>
      </w:pPr>
      <w:r>
        <w:rPr>
          <w:rFonts w:hint="eastAsia"/>
        </w:rPr>
        <w:t>【一园一法】</w:t>
      </w:r>
    </w:p>
    <w:p w14:paraId="5951BE0E">
      <w:pPr>
        <w:ind w:firstLine="420"/>
      </w:pPr>
      <w:r>
        <w:rPr>
          <w:rFonts w:hint="eastAsia"/>
        </w:rPr>
        <w:t>　经3月30日南雄市人民政府第十四届二十四次常务会议通过，《广东孔江国家湿地公园保护管理办法》予以发布，自2016年5月19日起正式施行。</w:t>
      </w:r>
    </w:p>
    <w:p w14:paraId="3A40EC07">
      <w:pPr>
        <w:pStyle w:val="9"/>
      </w:pPr>
      <w:r>
        <w:rPr>
          <w:rFonts w:hint="eastAsia"/>
        </w:rPr>
        <w:t>【科研监测】</w:t>
      </w:r>
    </w:p>
    <w:p w14:paraId="11CF601F">
      <w:pPr>
        <w:ind w:firstLine="420"/>
      </w:pPr>
      <w:r>
        <w:rPr>
          <w:rFonts w:hint="eastAsia"/>
        </w:rPr>
        <w:t>　投资123万元，购置电脑、打印机、复印机、办公桌椅、野生动植物标本、夜视仪、轨迹仪、定位仪、红外摄像机、电子显微镜、人工气候箱、恒温箱等一批办公设备和野生动植物资源及湿地资源科研监测设备，改建完善占地面积248平方米的湿地科研宣教中心，购置沙盘、动植物标本，安装触摸屏系统，建立多媒体室。建立湿地气象水文监测站、分析实验室、野生动物疫源疫病监测站。</w:t>
      </w:r>
    </w:p>
    <w:p w14:paraId="1B4FCB32">
      <w:pPr>
        <w:pStyle w:val="9"/>
      </w:pPr>
      <w:r>
        <w:rPr>
          <w:rFonts w:hint="eastAsia"/>
        </w:rPr>
        <w:t>【湿地科普宣教】</w:t>
      </w:r>
    </w:p>
    <w:p w14:paraId="4D84EB51">
      <w:pPr>
        <w:ind w:firstLine="420"/>
      </w:pPr>
      <w:r>
        <w:rPr>
          <w:rFonts w:hint="eastAsia"/>
        </w:rPr>
        <w:t>　编制大众教材和印制6000份宣传单，在2月2日的世界湿地日、3月3日世界野生动植物日和爱鸟周，在乌迳、界址两镇中小学校，城区黎灿小学、市一小，湿地公园周边社区进行展览、发放、宣传，倡议群众爱湿护湿，并会同乌迳、界址两镇政府和中小学校开展湿地生态文明专题讲座等一系列主题科普宣教活动。在世界湿地日和爱鸟周等宣传节点，利用南雄电视台和邮政网点LED显示屏在全市连续滚动播放湿地电视宣教片、新闻片和主题宣传口号、标语。投资70多万元，在S342线增设了3块大型导向牌，在各大功能区设置保护宣传标牌、功能区界碑、路道指示牌、导览牌、景观介绍牌和物种标牌600多块，重点打造10条主题宣传步道。</w:t>
      </w:r>
    </w:p>
    <w:p w14:paraId="0A0798CD">
      <w:pPr>
        <w:pStyle w:val="9"/>
      </w:pPr>
      <w:r>
        <w:rPr>
          <w:rFonts w:hint="eastAsia"/>
        </w:rPr>
        <w:t>【湿地生态修复】</w:t>
      </w:r>
    </w:p>
    <w:p w14:paraId="2D0DD0A1">
      <w:pPr>
        <w:ind w:firstLine="420"/>
      </w:pPr>
      <w:r>
        <w:rPr>
          <w:rFonts w:hint="eastAsia"/>
        </w:rPr>
        <w:t>　投资207万元，完成荷花园建设、洲滩湿地修复、森林沼泽类栖息地建设、水生植物多样性恢复、草滩地类水禽栖息地建设、典型生态岛建设和环库水源涵养植被修复等7个生态恢复项目的工程建设，修复湿地面积达1131亩。</w:t>
      </w:r>
    </w:p>
    <w:p w14:paraId="0E85AF3E">
      <w:pPr>
        <w:pStyle w:val="9"/>
      </w:pPr>
      <w:r>
        <w:rPr>
          <w:rFonts w:hint="eastAsia"/>
        </w:rPr>
        <w:t>【社区共管】</w:t>
      </w:r>
    </w:p>
    <w:p w14:paraId="39032A6D">
      <w:pPr>
        <w:ind w:firstLine="420"/>
      </w:pPr>
      <w:r>
        <w:rPr>
          <w:rFonts w:hint="eastAsia"/>
        </w:rPr>
        <w:t>　在各社区竖立4块户外《村规民约》牌（经当地村委会社区村民代表大会通过）；成立“广东孔江国家湿地公园共建共管委员会”，并在当地社区聘请4名社区共管联络员、3名管护人员和3名保洁员，参与湿地公园的保护管理工作；利用2月2日世界湿地日活动与南雄团市委联合开展“关爱孔江·保护湿地”为主题的志愿者活动。</w:t>
      </w:r>
    </w:p>
    <w:p w14:paraId="66E70C7E">
      <w:pPr>
        <w:pStyle w:val="9"/>
      </w:pPr>
      <w:r>
        <w:rPr>
          <w:rFonts w:hint="eastAsia"/>
        </w:rPr>
        <w:t>【基础设施建设】</w:t>
      </w:r>
    </w:p>
    <w:p w14:paraId="1593ED0E">
      <w:pPr>
        <w:ind w:firstLine="420"/>
      </w:pPr>
      <w:r>
        <w:rPr>
          <w:rFonts w:hint="eastAsia"/>
        </w:rPr>
        <w:t>　投资110万元，完善湿地公园主入口的各项基础设施建设和服务设施的建设，建设项目包括标志门、湿地公园名称墙、停车场、游客服务中心、问询中心、公共卫生间、公园导览设施和游步道、小游园等；投资102万元，利用一栋原有的两层旧楼房，按照国家湿地公园宣教中心的标准重新设计装修，建设成为广东孔江国家湿地公园湿地科普宣教中心，宣教中心内设湿地公园简介、湿地科普宣教知识宣传、野生动植物标本展示、沙盘模型展示、电子触摸屏查询系统、多媒体宣教片播放等宣教设施和板块；投资30多万元，对管理处现有旧办公大楼进行内外修缮，门坪进行重新铺设环保型透水砖，对办公楼周边进行绿化美化，同时添置电脑、打印机、复印机，完善宽带网络。</w:t>
      </w:r>
    </w:p>
    <w:p w14:paraId="0BEACBF9">
      <w:pPr>
        <w:pStyle w:val="9"/>
      </w:pPr>
      <w:r>
        <w:rPr>
          <w:rFonts w:hint="eastAsia"/>
        </w:rPr>
        <w:t>【资金筹措】</w:t>
      </w:r>
    </w:p>
    <w:p w14:paraId="47EF8189">
      <w:pPr>
        <w:ind w:firstLine="420"/>
      </w:pPr>
      <w:r>
        <w:rPr>
          <w:rFonts w:hint="eastAsia"/>
        </w:rPr>
        <w:t>　2016年度，共申请到中央财政湿地保护项目资金300万元，省湿地保护专项资金55万元。</w:t>
      </w:r>
    </w:p>
    <w:p w14:paraId="21190307">
      <w:pPr>
        <w:ind w:firstLine="420"/>
      </w:pPr>
      <w:r>
        <w:rPr>
          <w:rFonts w:hint="eastAsia"/>
        </w:rPr>
        <w:t>（徐学英）</w:t>
      </w:r>
    </w:p>
    <w:p w14:paraId="55C7219F">
      <w:pPr>
        <w:ind w:firstLine="420"/>
      </w:pPr>
      <w:r>
        <w:rPr>
          <w:rFonts w:hint="eastAsia"/>
        </w:rPr>
        <w:t>附：2016年市孔江国家湿地公园管理处领导班子成员名单</w:t>
      </w:r>
    </w:p>
    <w:p w14:paraId="2A1D5C30">
      <w:pPr>
        <w:ind w:firstLine="420"/>
      </w:pPr>
      <w:r>
        <w:rPr>
          <w:rFonts w:hint="eastAsia"/>
        </w:rPr>
        <w:t>主　任：何明华</w:t>
      </w:r>
    </w:p>
    <w:p w14:paraId="721B34FD">
      <w:pPr>
        <w:ind w:firstLine="420"/>
      </w:pPr>
      <w:r>
        <w:rPr>
          <w:rFonts w:hint="eastAsia"/>
        </w:rPr>
        <w:t>副主任：雷会雄</w:t>
      </w:r>
    </w:p>
    <w:tbl>
      <w:tblPr>
        <w:tblStyle w:val="12"/>
        <w:tblW w:w="96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28"/>
      </w:tblGrid>
      <w:tr w14:paraId="7E55B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4E303BAC">
            <w:pPr>
              <w:pStyle w:val="49"/>
            </w:pPr>
            <w:r>
              <w:rPr>
                <w:rFonts w:hint="eastAsia"/>
              </w:rPr>
              <w:drawing>
                <wp:inline distT="0" distB="0" distL="114300" distR="114300">
                  <wp:extent cx="2924810" cy="1955800"/>
                  <wp:effectExtent l="0" t="0" r="8890" b="6350"/>
                  <wp:docPr id="83" name="图片 83" descr="001-85  6月26日，召开孔江国家湿地公园（试点）建设验收评审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001-85  6月26日，召开孔江国家湿地公园（试点）建设验收评审会议"/>
                          <pic:cNvPicPr>
                            <a:picLocks noChangeAspect="1"/>
                          </pic:cNvPicPr>
                        </pic:nvPicPr>
                        <pic:blipFill>
                          <a:blip r:embed="rId142"/>
                          <a:stretch>
                            <a:fillRect/>
                          </a:stretch>
                        </pic:blipFill>
                        <pic:spPr>
                          <a:xfrm>
                            <a:off x="0" y="0"/>
                            <a:ext cx="2924810" cy="1955800"/>
                          </a:xfrm>
                          <a:prstGeom prst="rect">
                            <a:avLst/>
                          </a:prstGeom>
                        </pic:spPr>
                      </pic:pic>
                    </a:graphicData>
                  </a:graphic>
                </wp:inline>
              </w:drawing>
            </w:r>
          </w:p>
        </w:tc>
      </w:tr>
      <w:tr w14:paraId="77653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6349FC6">
            <w:pPr>
              <w:pStyle w:val="49"/>
            </w:pPr>
            <w:r>
              <w:rPr>
                <w:rFonts w:hint="eastAsia"/>
              </w:rPr>
              <w:t>6月26日，召开孔江国家湿地公园（试点）建设验收评审会议</w:t>
            </w:r>
          </w:p>
        </w:tc>
      </w:tr>
      <w:tr w14:paraId="2AF00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BB34382">
            <w:pPr>
              <w:pStyle w:val="49"/>
            </w:pPr>
            <w:r>
              <w:rPr>
                <w:rFonts w:hint="eastAsia"/>
              </w:rPr>
              <w:drawing>
                <wp:inline distT="0" distB="0" distL="114300" distR="114300">
                  <wp:extent cx="2922270" cy="1947545"/>
                  <wp:effectExtent l="0" t="0" r="11430" b="14605"/>
                  <wp:docPr id="84" name="图片 84" descr="001-86  孔江国家湿地公园科研宣教中心室内展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001-86  孔江国家湿地公园科研宣教中心室内展厅"/>
                          <pic:cNvPicPr>
                            <a:picLocks noChangeAspect="1"/>
                          </pic:cNvPicPr>
                        </pic:nvPicPr>
                        <pic:blipFill>
                          <a:blip r:embed="rId143"/>
                          <a:stretch>
                            <a:fillRect/>
                          </a:stretch>
                        </pic:blipFill>
                        <pic:spPr>
                          <a:xfrm>
                            <a:off x="0" y="0"/>
                            <a:ext cx="2922270" cy="1947545"/>
                          </a:xfrm>
                          <a:prstGeom prst="rect">
                            <a:avLst/>
                          </a:prstGeom>
                        </pic:spPr>
                      </pic:pic>
                    </a:graphicData>
                  </a:graphic>
                </wp:inline>
              </w:drawing>
            </w:r>
          </w:p>
        </w:tc>
      </w:tr>
      <w:tr w14:paraId="0A28C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02AFD0D3">
            <w:pPr>
              <w:pStyle w:val="49"/>
            </w:pPr>
            <w:r>
              <w:rPr>
                <w:rFonts w:hint="eastAsia"/>
              </w:rPr>
              <w:t>孔江国家湿地公园科研宣教中心室内展厅</w:t>
            </w:r>
          </w:p>
        </w:tc>
      </w:tr>
    </w:tbl>
    <w:p w14:paraId="44205CF7">
      <w:pPr>
        <w:ind w:firstLine="420"/>
      </w:pPr>
    </w:p>
    <w:p w14:paraId="38254BF2">
      <w:pPr>
        <w:pStyle w:val="3"/>
      </w:pPr>
      <w:r>
        <w:rPr>
          <w:rFonts w:hint="eastAsia"/>
        </w:rPr>
        <w:t>小流坑—青嶂山省级自然保护区管理处</w:t>
      </w:r>
    </w:p>
    <w:p w14:paraId="62630819">
      <w:pPr>
        <w:ind w:firstLine="420"/>
      </w:pPr>
    </w:p>
    <w:p w14:paraId="454D0730">
      <w:pPr>
        <w:pStyle w:val="9"/>
      </w:pPr>
      <w:r>
        <w:rPr>
          <w:rFonts w:hint="eastAsia"/>
        </w:rPr>
        <w:t>【概况】</w:t>
      </w:r>
    </w:p>
    <w:p w14:paraId="5F8BCF37">
      <w:pPr>
        <w:ind w:firstLine="420"/>
      </w:pPr>
      <w:r>
        <w:rPr>
          <w:rFonts w:hint="eastAsia"/>
        </w:rPr>
        <w:t>　南雄小流坑—青嶂山自然保护区于2007年11月16日升格为省级自然保护区，总面积7874公顷，核心区3703.2公顷，缓冲区1841.2公顷，实验区2329.6公顷，重点保护对象是亚热带森林生态系统及珍稀动植物资源。2007年12月26日经广东省机构编制委员会办公室，批准同意成立广东南雄小流坑—青嶂山省级自然保护区管理处，负责广东南雄小流坑—青嶂山省级自然保护区的具体管护工作，为副处级事业单位，核定事业编12名，其中主任1名，副主任1名，人员经费由省财政核拨。2009年8月保护区管理机构组建完成，内设机构有综合科、保护管理科、科研宣教科，在职7人。2015年10月成为中国生物圈保护区网络成员单位。</w:t>
      </w:r>
    </w:p>
    <w:p w14:paraId="3D64A4D2">
      <w:pPr>
        <w:pStyle w:val="9"/>
      </w:pPr>
      <w:r>
        <w:rPr>
          <w:rFonts w:hint="eastAsia"/>
        </w:rPr>
        <w:t>【林业生态建设】</w:t>
      </w:r>
    </w:p>
    <w:p w14:paraId="5EA062F0">
      <w:pPr>
        <w:ind w:firstLine="420"/>
      </w:pPr>
      <w:r>
        <w:rPr>
          <w:rFonts w:hint="eastAsia"/>
        </w:rPr>
        <w:t>　2月23日，南雄市人大视察林业生态建设工作汇报会在小流坑—青嶂山省级自然保护区管理处召开，市人大常委会常务副主任陈玉英等参加汇报会。视察组到实地考察观看，听取林业生态建设工作汇报，提出加快生态保护工程建设要求。</w:t>
      </w:r>
    </w:p>
    <w:p w14:paraId="67C749F7">
      <w:pPr>
        <w:ind w:firstLine="420"/>
      </w:pPr>
      <w:r>
        <w:rPr>
          <w:rFonts w:hint="eastAsia"/>
        </w:rPr>
        <w:t>10月12日，省人大常委会副主任陈小川率省人大环资委、财经委、省林业厅、韶关市人大常委会来到南雄小流坑—青嶂山省级自然保护区调研自然保护区生态公益林补偿工作。调研组实地查看森林资源管护和生态教育径、科普馆的建设情况，听取工作汇报并座谈讨论生态公益林补偿标准、关键区位林地林木赎买、集体林租赁等问题。</w:t>
      </w:r>
    </w:p>
    <w:p w14:paraId="59E84BD2">
      <w:pPr>
        <w:pStyle w:val="9"/>
      </w:pPr>
      <w:r>
        <w:rPr>
          <w:rFonts w:hint="eastAsia"/>
        </w:rPr>
        <w:t>【森林生态效益补偿】</w:t>
      </w:r>
    </w:p>
    <w:p w14:paraId="0FF356A6">
      <w:pPr>
        <w:ind w:firstLine="420"/>
      </w:pPr>
      <w:r>
        <w:rPr>
          <w:rFonts w:hint="eastAsia"/>
        </w:rPr>
        <w:t>　2月，设立增加南雄小流坑-青嶂山省级自然保护区市级森林生态效益补偿项目，项目资金86万元列入南雄年度财政预算支出。2016年自然保护区内的林地除省级生态公益林生态效益补偿外，每公顷增加120元的南雄市级森林生态效益补偿。</w:t>
      </w:r>
    </w:p>
    <w:p w14:paraId="651443BA">
      <w:pPr>
        <w:pStyle w:val="9"/>
      </w:pPr>
      <w:r>
        <w:rPr>
          <w:rFonts w:hint="eastAsia"/>
        </w:rPr>
        <w:t>【义务植树】</w:t>
      </w:r>
    </w:p>
    <w:p w14:paraId="002B512F">
      <w:pPr>
        <w:ind w:firstLine="420"/>
      </w:pPr>
      <w:r>
        <w:rPr>
          <w:rFonts w:hint="eastAsia"/>
        </w:rPr>
        <w:t>　3月17日，南雄市组织部和南雄小流坑—青嶂山省级自然保护区管理处的干部职工一起在自然保护区主田管理保护站开展义务植树活动，种下600多株杜英、闽楠树苗，种植面积为1.5公顷。</w:t>
      </w:r>
    </w:p>
    <w:p w14:paraId="0FB3722E">
      <w:pPr>
        <w:pStyle w:val="9"/>
      </w:pPr>
      <w:r>
        <w:rPr>
          <w:rFonts w:hint="eastAsia"/>
        </w:rPr>
        <w:t>【自然资源保护】</w:t>
      </w:r>
    </w:p>
    <w:p w14:paraId="300613DA">
      <w:pPr>
        <w:ind w:firstLine="420"/>
      </w:pPr>
      <w:r>
        <w:rPr>
          <w:rFonts w:hint="eastAsia"/>
        </w:rPr>
        <w:t>　10月至11月联合南雄市公安局森林公安分局对自然保护区及周边范围开展保护候鸟“清网行动”，缴获一批塑料网、铁夹、尼龙绳等措鸟工具，查处2宗乱捕滥猎鸟类、赤麂等野生动物的行为。在野外山林中安装20台红外摄像仪，对野生动物种类种群、分布状况、活动规律和生活习性进行定期实时流动监测。</w:t>
      </w:r>
    </w:p>
    <w:p w14:paraId="605E205D">
      <w:pPr>
        <w:pStyle w:val="9"/>
      </w:pPr>
      <w:r>
        <w:rPr>
          <w:rFonts w:hint="eastAsia"/>
        </w:rPr>
        <w:t>【森林防火】</w:t>
      </w:r>
    </w:p>
    <w:p w14:paraId="768EE9E1">
      <w:pPr>
        <w:ind w:firstLine="420"/>
      </w:pPr>
      <w:r>
        <w:rPr>
          <w:rFonts w:hint="eastAsia"/>
        </w:rPr>
        <w:t>　2016年新添置四台新型割草机，采取“主动出击，变守为攻，循序渐进，逐个消灭”的防火策略，对自然保护区内的100多宗高危火险的坟头地块，开展割草除灌、清理可燃物的拆危破险大行动。</w:t>
      </w:r>
    </w:p>
    <w:p w14:paraId="1DE819A3">
      <w:pPr>
        <w:pStyle w:val="9"/>
      </w:pPr>
      <w:r>
        <w:rPr>
          <w:rFonts w:hint="eastAsia"/>
        </w:rPr>
        <w:t>【科研项目】</w:t>
      </w:r>
    </w:p>
    <w:p w14:paraId="3B411E7B">
      <w:pPr>
        <w:ind w:firstLine="420"/>
      </w:pPr>
      <w:r>
        <w:rPr>
          <w:rFonts w:hint="eastAsia"/>
        </w:rPr>
        <w:t>　投入189万元开展保护区森林生态系统监测和保护区珍稀濒危动植物生态监测与评估项目建设。森林生态系统监测在小流坑建立气象站、集水区径流测定构造物、1公顷植物永久性标准样地；在青嶂山建立森林气象梯度观测塔及森林小气候梯度观测系统、1公顷和4个0.16公顷植物永久性标准样地。在珍稀濒危动植物生态监测与评估中，发现国家二级保护动物东方角鸮、领角鸮、斑头鸺鹠、小鸦等4个鸟类新种。</w:t>
      </w:r>
    </w:p>
    <w:p w14:paraId="43C70361">
      <w:pPr>
        <w:ind w:firstLine="420"/>
      </w:pPr>
      <w:r>
        <w:rPr>
          <w:rFonts w:hint="eastAsia"/>
        </w:rPr>
        <w:t>8月启动拟晋升国家级自然保护区项目申报。项目建设首期投入80万元，由国家林业局调查规划设计院负责项目的综合科学考察和总体规划编制制工作。国家林业局调查规划设计院组织植物学、动物学、昆虫、大型真菌、土壤、地质、水文、气象等多学科、多专业的综合科考队，历时两个多月完成《广东南雄小流坑—青嶂山自然保护区综合科学考察报告》和《广东南雄小流坑—青嶂山自然保护区总体规划（2017~2016年）》的编制工作。</w:t>
      </w:r>
    </w:p>
    <w:p w14:paraId="4E124738">
      <w:pPr>
        <w:pStyle w:val="9"/>
      </w:pPr>
      <w:r>
        <w:rPr>
          <w:rFonts w:hint="eastAsia"/>
        </w:rPr>
        <w:t>【科教宣传】</w:t>
      </w:r>
    </w:p>
    <w:p w14:paraId="23042B48">
      <w:pPr>
        <w:ind w:firstLine="420"/>
      </w:pPr>
      <w:r>
        <w:rPr>
          <w:rFonts w:hint="eastAsia"/>
        </w:rPr>
        <w:t>　在青嶂山景区建设一条植物科普园宣传教育廊道2公里，设置树木解说牌50块。8月南雄小流坑—青嶂山省级自然保护区管理处被韶关市科学技术协会授予韶关市科普教育基地称号。</w:t>
      </w:r>
    </w:p>
    <w:p w14:paraId="7ECC6C31">
      <w:pPr>
        <w:pStyle w:val="9"/>
      </w:pPr>
      <w:r>
        <w:rPr>
          <w:rFonts w:hint="eastAsia"/>
        </w:rPr>
        <w:t>【教育培训】</w:t>
      </w:r>
    </w:p>
    <w:p w14:paraId="5980133F">
      <w:pPr>
        <w:ind w:firstLine="420"/>
      </w:pPr>
      <w:r>
        <w:rPr>
          <w:rFonts w:hint="eastAsia"/>
        </w:rPr>
        <w:t>　4月19至22日举办珍稀野生动植物监测与评估技术培训班。邀请卢学理、缪绅裕等7位华南濒危动物研究所、广州大学的资深野生动植物专家、教授前来授课。培训知识点有动物中的鸟类、兽类、两栖类、爬行类，植物中的藻类、地衣、孢子、种子植物。10月27日举办安全健康知识讲座。</w:t>
      </w:r>
    </w:p>
    <w:p w14:paraId="189F27B5">
      <w:pPr>
        <w:ind w:firstLine="420"/>
      </w:pPr>
      <w:r>
        <w:rPr>
          <w:rFonts w:hint="eastAsia"/>
        </w:rPr>
        <w:t>（郭绪兵）</w:t>
      </w:r>
    </w:p>
    <w:p w14:paraId="26EFB3B8">
      <w:pPr>
        <w:ind w:firstLine="420"/>
      </w:pPr>
    </w:p>
    <w:p w14:paraId="3E97453F">
      <w:pPr>
        <w:ind w:firstLine="420"/>
      </w:pPr>
      <w:r>
        <w:rPr>
          <w:rFonts w:hint="eastAsia"/>
        </w:rPr>
        <w:t>附：2016年广东南雄小流坑—青嶂山省级自然保护区管理处领导班子成员名单</w:t>
      </w:r>
    </w:p>
    <w:p w14:paraId="2ABA884C">
      <w:pPr>
        <w:ind w:firstLine="420"/>
      </w:pPr>
      <w:r>
        <w:rPr>
          <w:rFonts w:hint="eastAsia"/>
        </w:rPr>
        <w:t>主　任：张英宏</w:t>
      </w:r>
    </w:p>
    <w:p w14:paraId="41E4B6AE">
      <w:pPr>
        <w:ind w:firstLine="420"/>
      </w:pPr>
      <w:r>
        <w:rPr>
          <w:rFonts w:hint="eastAsia"/>
        </w:rPr>
        <w:t>副主任：胡　辉</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285467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E331C61">
            <w:pPr>
              <w:pStyle w:val="49"/>
            </w:pPr>
            <w:r>
              <w:rPr>
                <w:rFonts w:hint="eastAsia"/>
              </w:rPr>
              <w:drawing>
                <wp:inline distT="0" distB="0" distL="114300" distR="114300">
                  <wp:extent cx="2914650" cy="2186305"/>
                  <wp:effectExtent l="0" t="0" r="0" b="4445"/>
                  <wp:docPr id="85" name="图片 85" descr="001-87  10月12日，省人大常委会副主任陈小川（前排中）到小流坑—青嶂山省级自然保护区调研自然保护区生态公益林补偿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001-87  10月12日，省人大常委会副主任陈小川（前排中）到小流坑—青嶂山省级自然保护区调研自然保护区生态公益林补偿工作"/>
                          <pic:cNvPicPr>
                            <a:picLocks noChangeAspect="1"/>
                          </pic:cNvPicPr>
                        </pic:nvPicPr>
                        <pic:blipFill>
                          <a:blip r:embed="rId144"/>
                          <a:stretch>
                            <a:fillRect/>
                          </a:stretch>
                        </pic:blipFill>
                        <pic:spPr>
                          <a:xfrm>
                            <a:off x="0" y="0"/>
                            <a:ext cx="2914650" cy="2186305"/>
                          </a:xfrm>
                          <a:prstGeom prst="rect">
                            <a:avLst/>
                          </a:prstGeom>
                        </pic:spPr>
                      </pic:pic>
                    </a:graphicData>
                  </a:graphic>
                </wp:inline>
              </w:drawing>
            </w:r>
          </w:p>
        </w:tc>
      </w:tr>
      <w:tr w14:paraId="546849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5F7A0C7A">
            <w:pPr>
              <w:pStyle w:val="49"/>
            </w:pPr>
            <w:r>
              <w:rPr>
                <w:rFonts w:hint="eastAsia"/>
              </w:rPr>
              <w:t>10月12日，省人大常委会副主任陈小川（前排中）到小流坑—青嶂山省级自然保护区调研自然保护区生态公益林补偿工作</w:t>
            </w:r>
          </w:p>
        </w:tc>
      </w:tr>
      <w:tr w14:paraId="466B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6BEE81BF">
            <w:pPr>
              <w:pStyle w:val="49"/>
            </w:pPr>
            <w:r>
              <w:rPr>
                <w:rFonts w:hint="eastAsia"/>
              </w:rPr>
              <w:drawing>
                <wp:inline distT="0" distB="0" distL="114300" distR="114300">
                  <wp:extent cx="2922905" cy="2192655"/>
                  <wp:effectExtent l="0" t="0" r="10795" b="17145"/>
                  <wp:docPr id="86" name="图片 86" descr="001-88  8月，南雄小流坑—青嶂山省级自然保护区被韶关市科学技术协会授予“韶关市科普教育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001-88  8月，南雄小流坑—青嶂山省级自然保护区被韶关市科学技术协会授予“韶关市科普教育基地”"/>
                          <pic:cNvPicPr>
                            <a:picLocks noChangeAspect="1"/>
                          </pic:cNvPicPr>
                        </pic:nvPicPr>
                        <pic:blipFill>
                          <a:blip r:embed="rId145"/>
                          <a:stretch>
                            <a:fillRect/>
                          </a:stretch>
                        </pic:blipFill>
                        <pic:spPr>
                          <a:xfrm>
                            <a:off x="0" y="0"/>
                            <a:ext cx="2922905" cy="2192655"/>
                          </a:xfrm>
                          <a:prstGeom prst="rect">
                            <a:avLst/>
                          </a:prstGeom>
                        </pic:spPr>
                      </pic:pic>
                    </a:graphicData>
                  </a:graphic>
                </wp:inline>
              </w:drawing>
            </w:r>
          </w:p>
        </w:tc>
      </w:tr>
      <w:tr w14:paraId="3E270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1FA52692">
            <w:pPr>
              <w:pStyle w:val="49"/>
            </w:pPr>
            <w:r>
              <w:rPr>
                <w:rFonts w:hint="eastAsia"/>
              </w:rPr>
              <w:t>8月，南雄小流坑—青嶂山省级自然保护区被韶关市科学技术协会授予韶关市科普教育基地称号</w:t>
            </w:r>
          </w:p>
        </w:tc>
      </w:tr>
    </w:tbl>
    <w:p w14:paraId="566A6CF0">
      <w:pPr>
        <w:ind w:firstLine="420"/>
      </w:pPr>
    </w:p>
    <w:p w14:paraId="77D34421">
      <w:pPr>
        <w:pStyle w:val="3"/>
      </w:pPr>
      <w:r>
        <w:rPr>
          <w:rFonts w:hint="eastAsia"/>
        </w:rPr>
        <w:t>恐龙化石群省级自然保护区</w:t>
      </w:r>
    </w:p>
    <w:p w14:paraId="2B577633">
      <w:pPr>
        <w:ind w:firstLine="420"/>
      </w:pPr>
    </w:p>
    <w:p w14:paraId="7B61AA13">
      <w:pPr>
        <w:pStyle w:val="9"/>
      </w:pPr>
      <w:r>
        <w:rPr>
          <w:rFonts w:hint="eastAsia"/>
        </w:rPr>
        <w:t>【概况】</w:t>
      </w:r>
    </w:p>
    <w:p w14:paraId="0F134876">
      <w:pPr>
        <w:ind w:firstLine="420"/>
      </w:pPr>
      <w:r>
        <w:rPr>
          <w:rFonts w:hint="eastAsia"/>
        </w:rPr>
        <w:t>　广东南雄恐龙化石群省级自然保护区，地质遗迹类自然保护区。广东南雄恐龙化石群省级自然保护区管理处，副处级事业单位，核定事业编7名，人员经费由省财政核拨。其主要工作任务是：负责南雄恐龙化石群省级自然保护区的具体管护工作。</w:t>
      </w:r>
    </w:p>
    <w:p w14:paraId="415F1954">
      <w:pPr>
        <w:pStyle w:val="9"/>
      </w:pPr>
      <w:r>
        <w:rPr>
          <w:rFonts w:hint="eastAsia"/>
        </w:rPr>
        <w:t>【地理位置与面积】</w:t>
      </w:r>
    </w:p>
    <w:p w14:paraId="53762B28">
      <w:pPr>
        <w:ind w:firstLine="420"/>
      </w:pPr>
      <w:r>
        <w:rPr>
          <w:rFonts w:hint="eastAsia"/>
        </w:rPr>
        <w:t>　保护区位于广东省南雄市，主要分为3个区。保护一区位于南雄城南—主田镇一带，实验区位于主田—南雄公路东侧及东1~5公里范围左右的谭塘坪、石子桥、杨梅山、白石坑、石陂水，面积约9.41平方公里，缓冲区则在主田—南雄公路线东侧0.41~1.5公里范围左右，面积为2.27平方公里，核心区为缓冲区及实验区包围的山墚上，面积约为0.84平方公里，保护一区总面积为12.52平方公里。保护二区位于湖口镇——水口镇公路西南一带的龙凤塘—上湖洞—罗佛寨等地，实验区位于湖口上湖洞、武台岗、矮岭、莲竹塘、中坪、园圃等地，面积为14.2平方公里，缓冲区位于长坑、下湖、张河坝等地，面积为2.46平方公里，核心区为缓冲区及实验区包围的山墚上，面积为1.25平方公里，保护二区总面积为17.91平方公里。保护三区位于黄坑镇东北一带的杨梅坑—坪岭等地，实验区位于灯笼排、腊树园、新田圩、浆田等地，面积为9.26平方公里，缓冲区位于坪塘、逆龙坑等地，面积为1.58平方公里，核心区为缓冲区及实验区包围的山墚上，面积为0.94平方公里，保护三区总面积为11.78平方公里。整个自然保护区涉及8个镇，核心区面积3.03平方公里，总面积为42.21平方公里。</w:t>
      </w:r>
    </w:p>
    <w:p w14:paraId="2AB4E2E6">
      <w:pPr>
        <w:pStyle w:val="9"/>
      </w:pPr>
      <w:r>
        <w:rPr>
          <w:rFonts w:hint="eastAsia"/>
        </w:rPr>
        <w:t>【资源状况】</w:t>
      </w:r>
    </w:p>
    <w:p w14:paraId="532CF73D">
      <w:pPr>
        <w:ind w:firstLine="420"/>
      </w:pPr>
      <w:r>
        <w:rPr>
          <w:rFonts w:hint="eastAsia"/>
        </w:rPr>
        <w:t>　保护区属地质遗迹类型自然保护区，重点保护南雄区域内的古生物化石及典型地层剖面等地质遗迹。古生物遗迹类：恐龙蛋化石，目前南雄所发现的恐龙蛋化石计6蛋科、9蛋属16蛋种，还有一些恐龙蛋化石未研究。晚白垩世恐龙动物群发现并记述的恐龙类包括兽脚类、蜥脚类、鸟脚类等计4属4种，龟鳖类1属1种，此外还有一些属于肉食龙类、虚骨龙类、结节龙类以及蜥蜴类的骨骼化石。在南雄盆地采集有14个类群的恐龙蛋化石；恐龙骨骼化石；龟化石；哺乳类化石。地质遗迹类：地层剖面，其中包括典型的E/K界线地层剖面；南雄红层典型地貌红砂岭；丹霞地貌；沉积相特征标志、古气候特征标志。</w:t>
      </w:r>
    </w:p>
    <w:p w14:paraId="3AD1376F">
      <w:pPr>
        <w:pStyle w:val="9"/>
      </w:pPr>
      <w:r>
        <w:rPr>
          <w:rFonts w:hint="eastAsia"/>
        </w:rPr>
        <w:t>【管理处工作情况】</w:t>
      </w:r>
    </w:p>
    <w:p w14:paraId="4B9C3B9B">
      <w:pPr>
        <w:ind w:firstLine="420"/>
      </w:pPr>
      <w:r>
        <w:rPr>
          <w:rFonts w:hint="eastAsia"/>
        </w:rPr>
        <w:t>　管理处制定《南雄地质遗迹保护相关规定》《恐龙化石管理处规章制度》《恐龙化石管理处干部职工定点联系制度》等规章制度，规定全体干部职工每周至少要深入各保护点开展2次以上的巡查、调研、走访、联系群众等工作，对各保护点范围内安全动态情况进行定期巡视、排查、实时管护，对可能存在安全隐患形成跟踪落实、及时治理，消除隐患。</w:t>
      </w:r>
    </w:p>
    <w:p w14:paraId="35CA11C8">
      <w:pPr>
        <w:ind w:firstLine="420"/>
      </w:pPr>
      <w:r>
        <w:rPr>
          <w:rFonts w:hint="eastAsia"/>
        </w:rPr>
        <w:t>开展形式多样的宣传教育活动。利用今年的“4·22”世界地球日活动当天在三影塔广场举办以“地学知识和节约集约利用资源，倡导绿色简约生活”为主题宣传教育活动；在市各重要地质遗迹保护点制作古生物化石和地质遗迹宣传栏；利用全体干部职工深入保护点开展日常巡查工作时间，向保护点所在地村委会干部和居民宣传讲解地学科普知识；结合每年“6·25”土地日加强对游客教育，宣传保护国家古生物化石和地质遗迹资源的重要性；建立恐龙化石保护区和南雄省级地质公园的规章及惩罚制度，以立法的形式制止破坏地质遗迹行为的发生。如，禁止乱采岩体、挖掘古生物化石、损坏地质标本等。</w:t>
      </w:r>
    </w:p>
    <w:p w14:paraId="1C87558E">
      <w:pPr>
        <w:ind w:firstLine="420"/>
      </w:pPr>
      <w:r>
        <w:rPr>
          <w:rFonts w:hint="eastAsia"/>
        </w:rPr>
        <w:t>争取地质遗迹保护专项资金。向广东省国土资源厅和广东省财政厅提出申请自然保护区基础建设专项资金，获得到位资金150万，计划将专项资金安排用于自然保护区二、三区勘察工程和湖口罗佛寨保护点科考道路建设两个项目使用。</w:t>
      </w:r>
    </w:p>
    <w:p w14:paraId="26835B24">
      <w:pPr>
        <w:ind w:firstLine="420"/>
      </w:pPr>
      <w:r>
        <w:rPr>
          <w:rFonts w:hint="eastAsia"/>
        </w:rPr>
        <w:t>实施省级恐龙地质公园建设工作。充分利用南雄盆地为代表的恐龙蛋化石密集区、南雄红层、小丹霞地貌等宝贵地质资源，建设广东南雄恐龙省级地质公园，加快推进地质公园揭碑开园各项工作。2016年，南雄省级地质公园规划编制、报批、发布，地质公园主碑、副碑建设、项目可研报告编写、杨梅坑科普广场、苍石寨科普广场和地质公园导游手册、地质公园博物馆布展、信息系统及网站建设等一系列工作全部完成。雄州（地质）公园科考道路建设及3块解说牌安装工作接近尾声。</w:t>
      </w:r>
    </w:p>
    <w:p w14:paraId="5A9449F7">
      <w:pPr>
        <w:ind w:firstLine="420"/>
      </w:pPr>
      <w:r>
        <w:rPr>
          <w:rFonts w:hint="eastAsia"/>
        </w:rPr>
        <w:t>（黄庆军）</w:t>
      </w:r>
    </w:p>
    <w:p w14:paraId="1DEE2998">
      <w:pPr>
        <w:ind w:firstLine="420"/>
      </w:pPr>
    </w:p>
    <w:p w14:paraId="3F710A5D">
      <w:pPr>
        <w:ind w:firstLine="420"/>
      </w:pPr>
      <w:r>
        <w:rPr>
          <w:rFonts w:hint="eastAsia"/>
        </w:rPr>
        <w:t>附：2016年广东南雄恐龙化石群省级自然保护区管理处领导班子成员名单</w:t>
      </w:r>
    </w:p>
    <w:p w14:paraId="690EDD5F">
      <w:pPr>
        <w:ind w:firstLine="420"/>
      </w:pPr>
      <w:r>
        <w:rPr>
          <w:rFonts w:hint="eastAsia"/>
        </w:rPr>
        <w:t>主　任：刘　飞</w:t>
      </w:r>
    </w:p>
    <w:p w14:paraId="7559B316">
      <w:pPr>
        <w:ind w:firstLine="420"/>
      </w:pPr>
      <w:r>
        <w:rPr>
          <w:rFonts w:hint="eastAsia"/>
        </w:rPr>
        <w:t>副主任：马月明</w:t>
      </w:r>
    </w:p>
    <w:p w14:paraId="58380AB5">
      <w:pPr>
        <w:ind w:firstLine="420"/>
      </w:pPr>
    </w:p>
    <w:p w14:paraId="7A9C23C0">
      <w:pPr>
        <w:ind w:firstLine="420"/>
      </w:pPr>
      <w:r>
        <w:rPr>
          <w:rFonts w:hint="eastAsia"/>
        </w:rPr>
        <w:t>水　务</w:t>
      </w:r>
    </w:p>
    <w:p w14:paraId="00E033C0">
      <w:pPr>
        <w:ind w:firstLine="420"/>
      </w:pPr>
    </w:p>
    <w:p w14:paraId="10CBBC4B">
      <w:pPr>
        <w:pStyle w:val="9"/>
      </w:pPr>
      <w:r>
        <w:rPr>
          <w:rFonts w:hint="eastAsia"/>
        </w:rPr>
        <w:t>【概况】</w:t>
      </w:r>
    </w:p>
    <w:p w14:paraId="28685CF2">
      <w:pPr>
        <w:ind w:firstLine="420"/>
      </w:pPr>
      <w:r>
        <w:rPr>
          <w:rFonts w:hint="eastAsia"/>
        </w:rPr>
        <w:t>　南雄市水务局原名“广东省南雄县水电局”。1996年6月，南雄撤县设市后，改为“南雄市水利电力局”。1997年4月，南雄市进行机构改革，更名为“南雄市水利局”。2010年8月，根据南雄市机构编制委员会文件，经南雄市人民政府同意，设立南雄市水务局，为市政府工作部门，将原市水利局的职责划入市水务局。设10个内设机构：办公室、人事监察股、水政股、规划计划股、建设与管理股、农水和水资源管理股、财务审计股、农电管理股、防汛防旱防风指挥部办公室、水库移民办公室。机关行政编制24名，后勤服务人员2名。下设11个事业单位：水政监察大队、河堤管理所、排灌管理总站、瀑布灌区、中坪灌区、孔江水库、大源水库、横江水库、宝江水库、乌坭水库、蛇岭水库。2016年机关在编人员21人，事业单位在编人员189人。</w:t>
      </w:r>
    </w:p>
    <w:p w14:paraId="75E0D270">
      <w:pPr>
        <w:ind w:firstLine="420"/>
      </w:pPr>
      <w:r>
        <w:rPr>
          <w:rFonts w:hint="eastAsia"/>
        </w:rPr>
        <w:t>2016年，南雄市水务局获得韶关市实行最严格水资源管理制度考核优秀等级，考核总分为91.3分，排名韶关市第二名。</w:t>
      </w:r>
    </w:p>
    <w:p w14:paraId="2B63CFA3">
      <w:pPr>
        <w:pStyle w:val="9"/>
      </w:pPr>
      <w:r>
        <w:rPr>
          <w:rFonts w:hint="eastAsia"/>
        </w:rPr>
        <w:t>【防汛抗旱】</w:t>
      </w:r>
    </w:p>
    <w:p w14:paraId="51A64846">
      <w:pPr>
        <w:ind w:firstLine="420"/>
      </w:pPr>
      <w:r>
        <w:rPr>
          <w:rFonts w:hint="eastAsia"/>
        </w:rPr>
        <w:t>　2016年入汛较早，3月19日开始进入汛期。1~12月，区域内平均降雨总量为2058.7毫米，同比去年增加10.3%，同比多年平均多37.4%。全市13宗重点水库总的正常库容为16690.4万立方米，年内最大蓄水量为15151万立方米，占总正常库容的90.8%，最少蓄水量为10278万立方米，占总正常库容61.6%。孔江水库、瀑布水库、苍石水库、横江水库出现溢洪，中坪水库和宝江水库蓄水位也创出历史高位。2016年度台风和热带风暴未给全市造成直接影响。2016年度未发生明显旱情。</w:t>
      </w:r>
    </w:p>
    <w:p w14:paraId="4B305FB2">
      <w:pPr>
        <w:ind w:firstLine="420"/>
      </w:pPr>
      <w:r>
        <w:rPr>
          <w:rFonts w:hint="eastAsia"/>
        </w:rPr>
        <w:t>2016年全市经历3场强降雨，水毁水利设施255处，通过多方筹措资金和群众投工投劳，完成主要部位或关键节点的水毁水利工程修复工作。</w:t>
      </w:r>
    </w:p>
    <w:p w14:paraId="5C8E305A">
      <w:pPr>
        <w:pStyle w:val="9"/>
      </w:pPr>
      <w:r>
        <w:rPr>
          <w:rFonts w:hint="eastAsia"/>
        </w:rPr>
        <w:t>【水利重点工程】</w:t>
      </w:r>
    </w:p>
    <w:p w14:paraId="57FE495A">
      <w:pPr>
        <w:ind w:firstLine="420"/>
      </w:pPr>
      <w:r>
        <w:rPr>
          <w:rFonts w:hint="eastAsia"/>
        </w:rPr>
        <w:t>　2016年，全市重点水利工程建设项目有：完成山区五市中小河流治项目2016年建设任务，批复概算1.78亿元；中小河流治理重点县综合治理及水系连通试点项目完成工程投资6119万元；完成韶关市水务局下达南雄市村村通自来水工程2016年建设任务，完成投资2058万元；基本完成瀑布灌区改造工程项目，完成投资2100万元；2016新增省级债券项目病险山塘加固工程项目20宗开工建设，项目总投资1000万元；完成6宗小型灌区改造工程建设任务，完成到位资金1100万元；完成12宗电灌站改造任务，完成投资235万元；完成2016年农田水利设施维修养护项目投资108万元。</w:t>
      </w:r>
    </w:p>
    <w:p w14:paraId="314C412C">
      <w:pPr>
        <w:pStyle w:val="9"/>
      </w:pPr>
      <w:r>
        <w:rPr>
          <w:rFonts w:hint="eastAsia"/>
        </w:rPr>
        <w:t>【山区五市中小河流治理】</w:t>
      </w:r>
    </w:p>
    <w:p w14:paraId="66A6DFE5">
      <w:pPr>
        <w:ind w:firstLine="420"/>
      </w:pPr>
      <w:r>
        <w:rPr>
          <w:rFonts w:hint="eastAsia"/>
        </w:rPr>
        <w:t>　山区五市中小河流治理2016年项目包括：浈江南雄市（田心村至新田村段）治理工程、灵潭水治理工程、新龙水（中坪至桥背坑）治理工程、南雄市其他浈江一级支流治理工程、凌江河治理工程。治理项目涉及乌迳镇、珠玑镇、坪田镇、澜河镇、帽子峰镇、全安镇、雄州街道、湖口镇、邓坊镇、水口镇、主田镇、古市镇。</w:t>
      </w:r>
    </w:p>
    <w:p w14:paraId="6F74362D">
      <w:pPr>
        <w:ind w:firstLine="420"/>
      </w:pPr>
      <w:r>
        <w:rPr>
          <w:rFonts w:hint="eastAsia"/>
        </w:rPr>
        <w:t>2016年计批复治理河道103.28公里，其中护岸105.72公里，河道清淤79.79公里，新建堤防7.195公里，概算总投资1.78亿元。山区五市中小河流治理2016年项目于3月开工建设，12月完成主体工程建设任务。</w:t>
      </w:r>
    </w:p>
    <w:p w14:paraId="79C1708E">
      <w:pPr>
        <w:pStyle w:val="9"/>
      </w:pPr>
      <w:r>
        <w:rPr>
          <w:rFonts w:hint="eastAsia"/>
        </w:rPr>
        <w:t>【中小河流治理重点县综合整治和水系连通试点南雄市项目】</w:t>
      </w:r>
    </w:p>
    <w:p w14:paraId="045CCB06">
      <w:pPr>
        <w:ind w:firstLine="420"/>
      </w:pPr>
      <w:r>
        <w:rPr>
          <w:rFonts w:hint="eastAsia"/>
        </w:rPr>
        <w:t>　中小河流治理重点县综合整治和水系连通试点南雄市（南亩镇、油山镇、湖口镇、邓坊镇、珠玑镇、黄坑镇）项目区于3月开工建设，截至12月，南亩镇项目区完成河道治理11公里，完成投资1112万元；油山镇项目区完成河道治理11.5公里，完成投资1130万元；邓坊镇项目区完成河道治理5.3公里，完成投资624万元；黄坑镇项目区完成河道治理8.51公里，完成投资935万元；湖口镇项目区完成河道治理3公里，完成投资300万元；珠玑镇项目区完成河道治理5公里，完成投资500万元。</w:t>
      </w:r>
    </w:p>
    <w:p w14:paraId="26AEFDAB">
      <w:pPr>
        <w:pStyle w:val="9"/>
      </w:pPr>
      <w:r>
        <w:rPr>
          <w:rFonts w:hint="eastAsia"/>
        </w:rPr>
        <w:t>【村村通自来水工程】</w:t>
      </w:r>
    </w:p>
    <w:p w14:paraId="6CFD2519">
      <w:pPr>
        <w:ind w:firstLine="420"/>
      </w:pPr>
      <w:r>
        <w:rPr>
          <w:rFonts w:hint="eastAsia"/>
        </w:rPr>
        <w:t>　南雄市村村通自来水工程（2016~2018年）规划新建自来水工程72宗，扩建或改造自来水工程40宗，共112宗。工程总投资27820万元，工程涉及全市18个镇，计划解决18.56万人的生活饮用水问题，日供水规模9.56万立方米/小时。全市村村通自来水工程根据资金和年度任务情况分三期推进，第一期村村通自来水工程是已到位的4647万元建设资金，涉及全市18宗工程。第二期村村通自来水工程包括南雄市城区应急备用水源工程（苍石水库自来水厂工程）和坪田镇自来水厂工程，工程总投资8000万元，其余村村通自来水工程列入第三期。</w:t>
      </w:r>
    </w:p>
    <w:p w14:paraId="4211F405">
      <w:pPr>
        <w:ind w:firstLine="420"/>
      </w:pPr>
      <w:r>
        <w:rPr>
          <w:rFonts w:hint="eastAsia"/>
        </w:rPr>
        <w:t>2016年，全市完成25宗工程的初步设计、20宗工程的技术初审、20宗工程的立项批复，完成13宗建设任务，完成投资2058万元，完成韶关市水务局2016年下达的1800万元建设任务。</w:t>
      </w:r>
    </w:p>
    <w:p w14:paraId="57F3D301">
      <w:pPr>
        <w:pStyle w:val="9"/>
      </w:pPr>
      <w:r>
        <w:rPr>
          <w:rFonts w:hint="eastAsia"/>
        </w:rPr>
        <w:t>【水资源管理】</w:t>
      </w:r>
    </w:p>
    <w:p w14:paraId="3A3BBF16">
      <w:pPr>
        <w:ind w:firstLine="420"/>
      </w:pPr>
      <w:r>
        <w:rPr>
          <w:rFonts w:hint="eastAsia"/>
        </w:rPr>
        <w:t>　2016年度严格落实水资源开发利用控制、用水效率控制、水功能区限制纳污“三条红线”，2016年全市用水总量为34180万立方米、地下水开采量为170万立方米、工业用水量为4630万立方米、生活用水量为1760万立方米、万元GDP用水量为240.23立方米/万元、万元工业增加值用水量为100.33立方米/万元、水功能区水质达标率100%、城镇供水水源达标率100%，“三条红线”全部达标。2016年，全市保有河道外取水户29宗，河道内取水户174宗，共计203宗。2016年完成42宗取水户的审批与发放工作，其中延续33宗，变更8宗，新证1宗。</w:t>
      </w:r>
    </w:p>
    <w:p w14:paraId="73D692FD">
      <w:pPr>
        <w:pStyle w:val="9"/>
      </w:pPr>
      <w:r>
        <w:rPr>
          <w:rFonts w:hint="eastAsia"/>
        </w:rPr>
        <w:t>【小水电】</w:t>
      </w:r>
    </w:p>
    <w:p w14:paraId="39583E22">
      <w:pPr>
        <w:ind w:firstLine="420"/>
      </w:pPr>
      <w:r>
        <w:rPr>
          <w:rFonts w:hint="eastAsia"/>
        </w:rPr>
        <w:t>　2016年，全市有小水电站187宗，总机组台数338台，总装机容量90930千瓦，完成发电量36632.74万千瓦时。</w:t>
      </w:r>
    </w:p>
    <w:p w14:paraId="34D9D856">
      <w:pPr>
        <w:pStyle w:val="9"/>
      </w:pPr>
      <w:r>
        <w:rPr>
          <w:rFonts w:hint="eastAsia"/>
        </w:rPr>
        <w:t>【水政执法】</w:t>
      </w:r>
    </w:p>
    <w:p w14:paraId="2FEF7A40">
      <w:pPr>
        <w:ind w:firstLine="420"/>
      </w:pPr>
      <w:r>
        <w:rPr>
          <w:rFonts w:hint="eastAsia"/>
        </w:rPr>
        <w:t>　2016年，南雄市水务局多种形式进行水法宣传，加大日常水行政执法巡查，出动巡查车辆228台次、执法人员750人次，依法查处河砂违法违规行为41宗，罚款14万元。同时，依法严格开展取水许可和水资源费、县管河道采砂出让费工作，2016年征收水资源费312万元。</w:t>
      </w:r>
    </w:p>
    <w:p w14:paraId="633FB68E">
      <w:pPr>
        <w:pStyle w:val="9"/>
      </w:pPr>
      <w:r>
        <w:rPr>
          <w:rFonts w:hint="eastAsia"/>
        </w:rPr>
        <w:t>【水库移民】</w:t>
      </w:r>
    </w:p>
    <w:p w14:paraId="22011AD3">
      <w:pPr>
        <w:ind w:firstLine="420"/>
      </w:pPr>
      <w:r>
        <w:rPr>
          <w:rFonts w:hint="eastAsia"/>
        </w:rPr>
        <w:t>　2016年，南雄市水务局累计争取水库移民中央资金1019.02万元，省级财政资金58万元，2016年累计支出中央资金1143.12万元，省级财政资金68.64万元。8月发放大中型水库移民2483户9660人直补资金共计554.88万元；在全市大中型水库移民村建设公共基础设施项目，完成基础设施项目23宗，投资546万元，解决当地移民出行不便的交通问题；在界址镇、乌迳镇、主田镇等11个乡镇建立文化与信息服务站项目33宗，完成投资113.08万元，受益移民达到4965人；完成小型水库移民村旧房改造项目，投资68.64万元，受益移民达到44户207人；完成2015年度库区基金项目、小型水库扶助基金项目、大中型水库移民后期扶持结余资金项目报批工作。</w:t>
      </w:r>
    </w:p>
    <w:p w14:paraId="7937B5E7">
      <w:pPr>
        <w:ind w:firstLine="420"/>
      </w:pPr>
      <w:r>
        <w:rPr>
          <w:rFonts w:hint="eastAsia"/>
        </w:rPr>
        <w:t>（吴香梅）</w:t>
      </w:r>
    </w:p>
    <w:p w14:paraId="06213A6E">
      <w:pPr>
        <w:ind w:firstLine="420"/>
      </w:pPr>
      <w:r>
        <w:rPr>
          <w:rFonts w:hint="eastAsia"/>
        </w:rPr>
        <w:t>附：2016年市水务局领导班子成员名单</w:t>
      </w:r>
    </w:p>
    <w:p w14:paraId="156110CB">
      <w:pPr>
        <w:ind w:firstLine="420"/>
      </w:pPr>
      <w:r>
        <w:rPr>
          <w:rFonts w:hint="eastAsia"/>
        </w:rPr>
        <w:t>局　　　长：严桂龙</w:t>
      </w:r>
    </w:p>
    <w:p w14:paraId="392889AF">
      <w:pPr>
        <w:ind w:firstLine="420"/>
      </w:pPr>
      <w:r>
        <w:rPr>
          <w:rFonts w:hint="eastAsia"/>
        </w:rPr>
        <w:t>副　局　长：巫钟晟　王绪育　欧阳克重（7月任）</w:t>
      </w:r>
    </w:p>
    <w:p w14:paraId="13322299">
      <w:pPr>
        <w:ind w:firstLine="420"/>
      </w:pPr>
      <w:r>
        <w:rPr>
          <w:rFonts w:hint="eastAsia"/>
        </w:rPr>
        <w:t>纪  检  组  长：邓煜煜</w:t>
      </w:r>
    </w:p>
    <w:p w14:paraId="02BCC594">
      <w:pPr>
        <w:ind w:firstLine="420"/>
      </w:pPr>
      <w:r>
        <w:rPr>
          <w:rFonts w:hint="eastAsia"/>
        </w:rPr>
        <w:t>工委会主席：董圣水</w:t>
      </w:r>
    </w:p>
    <w:p w14:paraId="235469D8">
      <w:pPr>
        <w:pStyle w:val="14"/>
      </w:pPr>
      <w:r>
        <w:br w:type="page"/>
      </w:r>
    </w:p>
    <w:p w14:paraId="216B7BC9">
      <w:pPr>
        <w:ind w:firstLine="420"/>
      </w:pPr>
    </w:p>
    <w:p w14:paraId="39F0A05C">
      <w:pPr>
        <w:ind w:firstLine="420"/>
      </w:pPr>
      <w:r>
        <w:rPr>
          <w:rFonts w:hint="eastAsia"/>
        </w:rPr>
        <w:t>山区五市中小河流治理2016年项目达标长度</w:t>
      </w:r>
    </w:p>
    <w:p w14:paraId="7244074C">
      <w:pPr>
        <w:pStyle w:val="29"/>
        <w:spacing w:line="200" w:lineRule="exact"/>
        <w:jc w:val="both"/>
        <w:rPr>
          <w:sz w:val="15"/>
          <w:szCs w:val="15"/>
        </w:rPr>
        <w:sectPr>
          <w:type w:val="continuous"/>
          <w:pgSz w:w="11906" w:h="16838"/>
          <w:pgMar w:top="1134" w:right="1134" w:bottom="1134" w:left="1134" w:header="720" w:footer="720" w:gutter="0"/>
          <w:cols w:space="720" w:num="1"/>
          <w:docGrid w:type="lines" w:linePitch="312" w:charSpace="0"/>
        </w:sectPr>
      </w:pPr>
    </w:p>
    <w:tbl>
      <w:tblPr>
        <w:tblStyle w:val="11"/>
        <w:tblW w:w="9690" w:type="dxa"/>
        <w:tblInd w:w="0" w:type="dxa"/>
        <w:tblLayout w:type="fixed"/>
        <w:tblCellMar>
          <w:top w:w="0" w:type="dxa"/>
          <w:left w:w="0" w:type="dxa"/>
          <w:bottom w:w="0" w:type="dxa"/>
          <w:right w:w="0" w:type="dxa"/>
        </w:tblCellMar>
      </w:tblPr>
      <w:tblGrid>
        <w:gridCol w:w="869"/>
        <w:gridCol w:w="1763"/>
        <w:gridCol w:w="2614"/>
        <w:gridCol w:w="2069"/>
        <w:gridCol w:w="1324"/>
        <w:gridCol w:w="1051"/>
      </w:tblGrid>
      <w:tr w14:paraId="02F94424">
        <w:tblPrEx>
          <w:tblCellMar>
            <w:top w:w="0" w:type="dxa"/>
            <w:left w:w="0" w:type="dxa"/>
            <w:bottom w:w="0" w:type="dxa"/>
            <w:right w:w="0" w:type="dxa"/>
          </w:tblCellMar>
        </w:tblPrEx>
        <w:trPr>
          <w:trHeight w:val="52" w:hRule="atLeast"/>
        </w:trPr>
        <w:tc>
          <w:tcPr>
            <w:tcW w:w="869"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3656F98">
            <w:pPr>
              <w:pStyle w:val="49"/>
            </w:pPr>
            <w:r>
              <w:t>序号</w:t>
            </w:r>
          </w:p>
        </w:tc>
        <w:tc>
          <w:tcPr>
            <w:tcW w:w="176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9FED62">
            <w:pPr>
              <w:pStyle w:val="49"/>
            </w:pPr>
            <w:r>
              <w:t>项目名称</w:t>
            </w:r>
          </w:p>
        </w:tc>
        <w:tc>
          <w:tcPr>
            <w:tcW w:w="261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527600">
            <w:pPr>
              <w:pStyle w:val="49"/>
            </w:pPr>
            <w:r>
              <w:t>所在镇、村</w:t>
            </w:r>
          </w:p>
        </w:tc>
        <w:tc>
          <w:tcPr>
            <w:tcW w:w="206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F91A29">
            <w:pPr>
              <w:pStyle w:val="49"/>
            </w:pPr>
            <w:r>
              <w:t>建设地点（镇）</w:t>
            </w:r>
          </w:p>
        </w:tc>
        <w:tc>
          <w:tcPr>
            <w:tcW w:w="132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B95043">
            <w:pPr>
              <w:pStyle w:val="49"/>
            </w:pPr>
            <w:r>
              <w:t>河段长度（公里）</w:t>
            </w:r>
          </w:p>
        </w:tc>
        <w:tc>
          <w:tcPr>
            <w:tcW w:w="1051"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A972694">
            <w:pPr>
              <w:pStyle w:val="49"/>
            </w:pPr>
            <w:r>
              <w:t>防洪标准</w:t>
            </w:r>
          </w:p>
        </w:tc>
      </w:tr>
      <w:tr w14:paraId="51C510B1">
        <w:tblPrEx>
          <w:tblCellMar>
            <w:top w:w="0" w:type="dxa"/>
            <w:left w:w="0" w:type="dxa"/>
            <w:bottom w:w="0" w:type="dxa"/>
            <w:right w:w="0" w:type="dxa"/>
          </w:tblCellMar>
        </w:tblPrEx>
        <w:trPr>
          <w:trHeight w:val="464" w:hRule="atLeast"/>
        </w:trPr>
        <w:tc>
          <w:tcPr>
            <w:tcW w:w="869"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2B81B50">
            <w:pPr>
              <w:pStyle w:val="49"/>
            </w:pPr>
            <w:r>
              <w:t>1</w:t>
            </w:r>
          </w:p>
        </w:tc>
        <w:tc>
          <w:tcPr>
            <w:tcW w:w="17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771748">
            <w:pPr>
              <w:pStyle w:val="49"/>
            </w:pPr>
            <w:r>
              <w:t>浈江南雄市（田心村至新田村段）治理工程</w:t>
            </w:r>
          </w:p>
        </w:tc>
        <w:tc>
          <w:tcPr>
            <w:tcW w:w="26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D41707">
            <w:pPr>
              <w:pStyle w:val="49"/>
            </w:pPr>
            <w:r>
              <w:rPr>
                <w:spacing w:val="-8"/>
              </w:rPr>
              <w:t>乌迳镇、田心村、新田村</w:t>
            </w:r>
          </w:p>
        </w:tc>
        <w:tc>
          <w:tcPr>
            <w:tcW w:w="20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F81D35">
            <w:pPr>
              <w:pStyle w:val="49"/>
            </w:pPr>
            <w:r>
              <w:t>乌迳镇</w:t>
            </w:r>
          </w:p>
        </w:tc>
        <w:tc>
          <w:tcPr>
            <w:tcW w:w="13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E13669">
            <w:pPr>
              <w:pStyle w:val="49"/>
            </w:pPr>
            <w:r>
              <w:t>4</w:t>
            </w:r>
          </w:p>
        </w:tc>
        <w:tc>
          <w:tcPr>
            <w:tcW w:w="105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5E380F4">
            <w:pPr>
              <w:pStyle w:val="49"/>
            </w:pPr>
            <w:r>
              <w:t>5~10年</w:t>
            </w:r>
          </w:p>
        </w:tc>
      </w:tr>
      <w:tr w14:paraId="66792E41">
        <w:tblPrEx>
          <w:tblCellMar>
            <w:top w:w="0" w:type="dxa"/>
            <w:left w:w="0" w:type="dxa"/>
            <w:bottom w:w="0" w:type="dxa"/>
            <w:right w:w="0" w:type="dxa"/>
          </w:tblCellMar>
        </w:tblPrEx>
        <w:trPr>
          <w:trHeight w:val="52" w:hRule="atLeast"/>
        </w:trPr>
        <w:tc>
          <w:tcPr>
            <w:tcW w:w="869"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BFCA273">
            <w:pPr>
              <w:pStyle w:val="49"/>
            </w:pPr>
            <w:r>
              <w:t>2</w:t>
            </w:r>
          </w:p>
        </w:tc>
        <w:tc>
          <w:tcPr>
            <w:tcW w:w="17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48E7D5">
            <w:pPr>
              <w:pStyle w:val="49"/>
            </w:pPr>
            <w:r>
              <w:t>灵潭水治理工程</w:t>
            </w:r>
          </w:p>
        </w:tc>
        <w:tc>
          <w:tcPr>
            <w:tcW w:w="26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AE84EC">
            <w:pPr>
              <w:pStyle w:val="49"/>
            </w:pPr>
            <w:r>
              <w:rPr>
                <w:spacing w:val="-8"/>
              </w:rPr>
              <w:t>珠玑镇、灵潭村、里东村</w:t>
            </w:r>
          </w:p>
        </w:tc>
        <w:tc>
          <w:tcPr>
            <w:tcW w:w="20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89F189">
            <w:pPr>
              <w:pStyle w:val="49"/>
            </w:pPr>
            <w:r>
              <w:t>珠玑镇</w:t>
            </w:r>
          </w:p>
        </w:tc>
        <w:tc>
          <w:tcPr>
            <w:tcW w:w="13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E07D09">
            <w:pPr>
              <w:pStyle w:val="49"/>
            </w:pPr>
            <w:r>
              <w:t>4.4</w:t>
            </w:r>
          </w:p>
        </w:tc>
        <w:tc>
          <w:tcPr>
            <w:tcW w:w="105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FC1A656">
            <w:pPr>
              <w:pStyle w:val="49"/>
            </w:pPr>
            <w:r>
              <w:t>5~10年</w:t>
            </w:r>
          </w:p>
        </w:tc>
      </w:tr>
      <w:tr w14:paraId="1D3C00F6">
        <w:tblPrEx>
          <w:tblCellMar>
            <w:top w:w="0" w:type="dxa"/>
            <w:left w:w="0" w:type="dxa"/>
            <w:bottom w:w="0" w:type="dxa"/>
            <w:right w:w="0" w:type="dxa"/>
          </w:tblCellMar>
        </w:tblPrEx>
        <w:trPr>
          <w:trHeight w:val="308" w:hRule="atLeast"/>
        </w:trPr>
        <w:tc>
          <w:tcPr>
            <w:tcW w:w="869"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CFEBAB7">
            <w:pPr>
              <w:pStyle w:val="49"/>
            </w:pPr>
            <w:r>
              <w:t>3</w:t>
            </w:r>
          </w:p>
        </w:tc>
        <w:tc>
          <w:tcPr>
            <w:tcW w:w="17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EFACEF">
            <w:pPr>
              <w:pStyle w:val="49"/>
            </w:pPr>
            <w:r>
              <w:rPr>
                <w:spacing w:val="-2"/>
              </w:rPr>
              <w:t>新龙水（中坪至桥背坑）治理工程</w:t>
            </w:r>
          </w:p>
        </w:tc>
        <w:tc>
          <w:tcPr>
            <w:tcW w:w="26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DFB860">
            <w:pPr>
              <w:pStyle w:val="49"/>
            </w:pPr>
            <w:r>
              <w:t>坪田镇、乌迳镇</w:t>
            </w:r>
          </w:p>
        </w:tc>
        <w:tc>
          <w:tcPr>
            <w:tcW w:w="20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954B6A">
            <w:pPr>
              <w:pStyle w:val="49"/>
            </w:pPr>
            <w:r>
              <w:t>坪田镇、乌迳镇</w:t>
            </w:r>
          </w:p>
        </w:tc>
        <w:tc>
          <w:tcPr>
            <w:tcW w:w="13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7BC617">
            <w:pPr>
              <w:pStyle w:val="49"/>
            </w:pPr>
            <w:r>
              <w:t>25.2</w:t>
            </w:r>
          </w:p>
        </w:tc>
        <w:tc>
          <w:tcPr>
            <w:tcW w:w="105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DDA0261">
            <w:pPr>
              <w:pStyle w:val="49"/>
            </w:pPr>
            <w:r>
              <w:t>5~10年</w:t>
            </w:r>
          </w:p>
        </w:tc>
      </w:tr>
      <w:tr w14:paraId="1D8611DA">
        <w:tblPrEx>
          <w:tblCellMar>
            <w:top w:w="0" w:type="dxa"/>
            <w:left w:w="0" w:type="dxa"/>
            <w:bottom w:w="0" w:type="dxa"/>
            <w:right w:w="0" w:type="dxa"/>
          </w:tblCellMar>
        </w:tblPrEx>
        <w:trPr>
          <w:trHeight w:val="343" w:hRule="atLeast"/>
        </w:trPr>
        <w:tc>
          <w:tcPr>
            <w:tcW w:w="869"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E991E92">
            <w:pPr>
              <w:pStyle w:val="49"/>
            </w:pPr>
            <w:r>
              <w:t>4</w:t>
            </w:r>
          </w:p>
        </w:tc>
        <w:tc>
          <w:tcPr>
            <w:tcW w:w="17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594CC3">
            <w:pPr>
              <w:pStyle w:val="49"/>
            </w:pPr>
            <w:r>
              <w:rPr>
                <w:spacing w:val="-2"/>
              </w:rPr>
              <w:t>南雄市其他浈江一级支流治理工程</w:t>
            </w:r>
          </w:p>
        </w:tc>
        <w:tc>
          <w:tcPr>
            <w:tcW w:w="26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6EB86C">
            <w:pPr>
              <w:pStyle w:val="49"/>
            </w:pPr>
            <w:r>
              <w:t>珠玑镇、湖口镇、主田镇、水口镇、古市镇</w:t>
            </w:r>
          </w:p>
        </w:tc>
        <w:tc>
          <w:tcPr>
            <w:tcW w:w="20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381C1B">
            <w:pPr>
              <w:pStyle w:val="49"/>
            </w:pPr>
            <w:r>
              <w:t>珠玑镇、湖口镇、主田镇、水口镇、古市镇</w:t>
            </w:r>
          </w:p>
        </w:tc>
        <w:tc>
          <w:tcPr>
            <w:tcW w:w="13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FA31A6">
            <w:pPr>
              <w:pStyle w:val="49"/>
            </w:pPr>
            <w:r>
              <w:t>20.4</w:t>
            </w:r>
          </w:p>
        </w:tc>
        <w:tc>
          <w:tcPr>
            <w:tcW w:w="105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E6D0CC1">
            <w:pPr>
              <w:pStyle w:val="49"/>
            </w:pPr>
            <w:r>
              <w:t>5~10年</w:t>
            </w:r>
          </w:p>
        </w:tc>
      </w:tr>
      <w:tr w14:paraId="733AEB78">
        <w:tblPrEx>
          <w:tblCellMar>
            <w:top w:w="0" w:type="dxa"/>
            <w:left w:w="0" w:type="dxa"/>
            <w:bottom w:w="0" w:type="dxa"/>
            <w:right w:w="0" w:type="dxa"/>
          </w:tblCellMar>
        </w:tblPrEx>
        <w:trPr>
          <w:trHeight w:val="316" w:hRule="atLeast"/>
        </w:trPr>
        <w:tc>
          <w:tcPr>
            <w:tcW w:w="869"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F60D148">
            <w:pPr>
              <w:pStyle w:val="49"/>
            </w:pPr>
            <w:r>
              <w:t>5</w:t>
            </w:r>
          </w:p>
        </w:tc>
        <w:tc>
          <w:tcPr>
            <w:tcW w:w="17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FBD9B3">
            <w:pPr>
              <w:pStyle w:val="49"/>
            </w:pPr>
            <w:r>
              <w:t>凌江河治理工程</w:t>
            </w:r>
          </w:p>
        </w:tc>
        <w:tc>
          <w:tcPr>
            <w:tcW w:w="26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27137F">
            <w:pPr>
              <w:pStyle w:val="49"/>
            </w:pPr>
            <w:r>
              <w:t>雄州街道、帽子峰镇、澜河镇、全安镇</w:t>
            </w:r>
          </w:p>
        </w:tc>
        <w:tc>
          <w:tcPr>
            <w:tcW w:w="20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AEE041">
            <w:pPr>
              <w:pStyle w:val="49"/>
            </w:pPr>
            <w:r>
              <w:t>雄州街道、帽子峰镇、澜河镇、全安镇</w:t>
            </w:r>
          </w:p>
        </w:tc>
        <w:tc>
          <w:tcPr>
            <w:tcW w:w="13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70812F">
            <w:pPr>
              <w:pStyle w:val="49"/>
            </w:pPr>
            <w:r>
              <w:t>48.9</w:t>
            </w:r>
          </w:p>
        </w:tc>
        <w:tc>
          <w:tcPr>
            <w:tcW w:w="105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2F66001">
            <w:pPr>
              <w:pStyle w:val="49"/>
            </w:pPr>
            <w:r>
              <w:t>5~10年</w:t>
            </w:r>
          </w:p>
        </w:tc>
      </w:tr>
      <w:tr w14:paraId="52F46D39">
        <w:tblPrEx>
          <w:tblCellMar>
            <w:top w:w="0" w:type="dxa"/>
            <w:left w:w="0" w:type="dxa"/>
            <w:bottom w:w="0" w:type="dxa"/>
            <w:right w:w="0" w:type="dxa"/>
          </w:tblCellMar>
        </w:tblPrEx>
        <w:trPr>
          <w:trHeight w:val="52" w:hRule="atLeast"/>
        </w:trPr>
        <w:tc>
          <w:tcPr>
            <w:tcW w:w="869"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BCE3137">
            <w:pPr>
              <w:pStyle w:val="49"/>
            </w:pPr>
            <w:r>
              <w:t>6</w:t>
            </w:r>
          </w:p>
        </w:tc>
        <w:tc>
          <w:tcPr>
            <w:tcW w:w="17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A4EAA07">
            <w:pPr>
              <w:pStyle w:val="49"/>
            </w:pPr>
            <w:r>
              <w:t>合计</w:t>
            </w:r>
          </w:p>
        </w:tc>
        <w:tc>
          <w:tcPr>
            <w:tcW w:w="261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121BB5E">
            <w:pPr>
              <w:pStyle w:val="49"/>
            </w:pPr>
          </w:p>
        </w:tc>
        <w:tc>
          <w:tcPr>
            <w:tcW w:w="206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D627426">
            <w:pPr>
              <w:pStyle w:val="49"/>
            </w:pPr>
          </w:p>
        </w:tc>
        <w:tc>
          <w:tcPr>
            <w:tcW w:w="132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ABADABC">
            <w:pPr>
              <w:pStyle w:val="49"/>
            </w:pPr>
            <w:r>
              <w:t>102.9</w:t>
            </w:r>
          </w:p>
        </w:tc>
        <w:tc>
          <w:tcPr>
            <w:tcW w:w="1051"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2A0B08D">
            <w:pPr>
              <w:pStyle w:val="49"/>
            </w:pPr>
          </w:p>
        </w:tc>
      </w:tr>
    </w:tbl>
    <w:p w14:paraId="7993B749">
      <w:pPr>
        <w:ind w:firstLine="420"/>
      </w:pPr>
      <w:r>
        <w:rPr>
          <w:rFonts w:hint="eastAsia"/>
        </w:rPr>
        <w:t>南雄市大中型水库特性表</w:t>
      </w:r>
    </w:p>
    <w:tbl>
      <w:tblPr>
        <w:tblStyle w:val="11"/>
        <w:tblW w:w="9988" w:type="dxa"/>
        <w:tblInd w:w="0" w:type="dxa"/>
        <w:tblLayout w:type="fixed"/>
        <w:tblCellMar>
          <w:top w:w="0" w:type="dxa"/>
          <w:left w:w="0" w:type="dxa"/>
          <w:bottom w:w="0" w:type="dxa"/>
          <w:right w:w="0" w:type="dxa"/>
        </w:tblCellMar>
      </w:tblPr>
      <w:tblGrid>
        <w:gridCol w:w="1111"/>
        <w:gridCol w:w="901"/>
        <w:gridCol w:w="1414"/>
        <w:gridCol w:w="1481"/>
        <w:gridCol w:w="1414"/>
        <w:gridCol w:w="1222"/>
        <w:gridCol w:w="1190"/>
        <w:gridCol w:w="1255"/>
      </w:tblGrid>
      <w:tr w14:paraId="31408105">
        <w:tblPrEx>
          <w:tblCellMar>
            <w:top w:w="0" w:type="dxa"/>
            <w:left w:w="0" w:type="dxa"/>
            <w:bottom w:w="0" w:type="dxa"/>
            <w:right w:w="0" w:type="dxa"/>
          </w:tblCellMar>
        </w:tblPrEx>
        <w:trPr>
          <w:trHeight w:val="159" w:hRule="atLeast"/>
        </w:trPr>
        <w:tc>
          <w:tcPr>
            <w:tcW w:w="1111"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0C0AF28">
            <w:pPr>
              <w:pStyle w:val="49"/>
            </w:pPr>
            <w:r>
              <w:t>灌区名称</w:t>
            </w:r>
          </w:p>
        </w:tc>
        <w:tc>
          <w:tcPr>
            <w:tcW w:w="901"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D930FA">
            <w:pPr>
              <w:pStyle w:val="49"/>
            </w:pPr>
            <w:r>
              <w:t>地址</w:t>
            </w:r>
          </w:p>
        </w:tc>
        <w:tc>
          <w:tcPr>
            <w:tcW w:w="1414"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0C81FB">
            <w:pPr>
              <w:pStyle w:val="49"/>
            </w:pPr>
            <w:r>
              <w:t>设计引水流量</w:t>
            </w:r>
          </w:p>
          <w:p w14:paraId="16987D87">
            <w:pPr>
              <w:pStyle w:val="49"/>
            </w:pPr>
            <w:r>
              <w:t>（立方米/秒）</w:t>
            </w:r>
          </w:p>
        </w:tc>
        <w:tc>
          <w:tcPr>
            <w:tcW w:w="1481"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E51C88">
            <w:pPr>
              <w:pStyle w:val="49"/>
            </w:pPr>
            <w:r>
              <w:t>工业生活供水</w:t>
            </w:r>
          </w:p>
          <w:p w14:paraId="79EE98AB">
            <w:pPr>
              <w:pStyle w:val="49"/>
            </w:pPr>
            <w:r>
              <w:t>（万立方米/年）</w:t>
            </w:r>
          </w:p>
        </w:tc>
        <w:tc>
          <w:tcPr>
            <w:tcW w:w="2636"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DA3FA0">
            <w:pPr>
              <w:pStyle w:val="49"/>
            </w:pPr>
            <w:r>
              <w:t>灌溉面积（亩）</w:t>
            </w:r>
          </w:p>
        </w:tc>
        <w:tc>
          <w:tcPr>
            <w:tcW w:w="2445"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C3F66C">
            <w:pPr>
              <w:pStyle w:val="49"/>
            </w:pPr>
            <w:r>
              <w:t>灌溉保证率</w:t>
            </w:r>
          </w:p>
        </w:tc>
      </w:tr>
      <w:tr w14:paraId="6A5C0DF4">
        <w:tblPrEx>
          <w:tblCellMar>
            <w:top w:w="0" w:type="dxa"/>
            <w:left w:w="0" w:type="dxa"/>
            <w:bottom w:w="0" w:type="dxa"/>
            <w:right w:w="0" w:type="dxa"/>
          </w:tblCellMar>
        </w:tblPrEx>
        <w:trPr>
          <w:trHeight w:val="148" w:hRule="atLeast"/>
        </w:trPr>
        <w:tc>
          <w:tcPr>
            <w:tcW w:w="1111" w:type="dxa"/>
            <w:vMerge w:val="continue"/>
            <w:tcBorders>
              <w:top w:val="single" w:color="000000" w:sz="2" w:space="0"/>
              <w:left w:val="single" w:color="000000" w:sz="6" w:space="0"/>
              <w:bottom w:val="single" w:color="000000" w:sz="2" w:space="0"/>
              <w:right w:val="single" w:color="000000" w:sz="2" w:space="0"/>
              <w:tl2br w:val="nil"/>
              <w:tr2bl w:val="nil"/>
            </w:tcBorders>
          </w:tcPr>
          <w:p w14:paraId="3298C086">
            <w:pPr>
              <w:pStyle w:val="49"/>
            </w:pPr>
          </w:p>
        </w:tc>
        <w:tc>
          <w:tcPr>
            <w:tcW w:w="901" w:type="dxa"/>
            <w:vMerge w:val="continue"/>
            <w:tcBorders>
              <w:top w:val="single" w:color="000000" w:sz="2" w:space="0"/>
              <w:left w:val="single" w:color="000000" w:sz="2" w:space="0"/>
              <w:bottom w:val="single" w:color="000000" w:sz="2" w:space="0"/>
              <w:right w:val="single" w:color="000000" w:sz="2" w:space="0"/>
              <w:tl2br w:val="nil"/>
              <w:tr2bl w:val="nil"/>
            </w:tcBorders>
          </w:tcPr>
          <w:p w14:paraId="4F9F86C8">
            <w:pPr>
              <w:pStyle w:val="49"/>
            </w:pPr>
          </w:p>
        </w:tc>
        <w:tc>
          <w:tcPr>
            <w:tcW w:w="1414" w:type="dxa"/>
            <w:vMerge w:val="continue"/>
            <w:tcBorders>
              <w:top w:val="single" w:color="000000" w:sz="2" w:space="0"/>
              <w:left w:val="single" w:color="000000" w:sz="2" w:space="0"/>
              <w:bottom w:val="single" w:color="000000" w:sz="2" w:space="0"/>
              <w:right w:val="single" w:color="000000" w:sz="2" w:space="0"/>
              <w:tl2br w:val="nil"/>
              <w:tr2bl w:val="nil"/>
            </w:tcBorders>
          </w:tcPr>
          <w:p w14:paraId="7BAF52F9">
            <w:pPr>
              <w:pStyle w:val="49"/>
            </w:pPr>
          </w:p>
        </w:tc>
        <w:tc>
          <w:tcPr>
            <w:tcW w:w="1481" w:type="dxa"/>
            <w:vMerge w:val="continue"/>
            <w:tcBorders>
              <w:top w:val="single" w:color="000000" w:sz="2" w:space="0"/>
              <w:left w:val="single" w:color="000000" w:sz="2" w:space="0"/>
              <w:bottom w:val="single" w:color="000000" w:sz="2" w:space="0"/>
              <w:right w:val="single" w:color="000000" w:sz="2" w:space="0"/>
              <w:tl2br w:val="nil"/>
              <w:tr2bl w:val="nil"/>
            </w:tcBorders>
          </w:tcPr>
          <w:p w14:paraId="621332D2">
            <w:pPr>
              <w:pStyle w:val="49"/>
            </w:pP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3DFA34">
            <w:pPr>
              <w:pStyle w:val="49"/>
            </w:pPr>
            <w:r>
              <w:t>设计</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7656CB">
            <w:pPr>
              <w:pStyle w:val="49"/>
            </w:pPr>
            <w:r>
              <w:t>实际</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1CCDFB">
            <w:pPr>
              <w:pStyle w:val="49"/>
            </w:pPr>
            <w:r>
              <w:t>设计</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9D46675">
            <w:pPr>
              <w:pStyle w:val="49"/>
            </w:pPr>
            <w:r>
              <w:t>实际</w:t>
            </w:r>
          </w:p>
        </w:tc>
      </w:tr>
      <w:tr w14:paraId="4CC3B79A">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A77D01B">
            <w:pPr>
              <w:pStyle w:val="49"/>
            </w:pPr>
            <w:r>
              <w:t>合计</w:t>
            </w:r>
          </w:p>
        </w:tc>
        <w:tc>
          <w:tcPr>
            <w:tcW w:w="9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6BD7C9">
            <w:pPr>
              <w:pStyle w:val="49"/>
            </w:pP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FB7A23">
            <w:pPr>
              <w:pStyle w:val="49"/>
            </w:pPr>
          </w:p>
        </w:tc>
        <w:tc>
          <w:tcPr>
            <w:tcW w:w="148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C0A681">
            <w:pPr>
              <w:pStyle w:val="49"/>
            </w:pP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5BC1E5">
            <w:pPr>
              <w:pStyle w:val="49"/>
            </w:pPr>
            <w:r>
              <w:t>24.9</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69FC2F">
            <w:pPr>
              <w:pStyle w:val="49"/>
            </w:pPr>
            <w:r>
              <w:t>16.4</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99864A">
            <w:pPr>
              <w:pStyle w:val="49"/>
            </w:pPr>
            <w:r>
              <w:t>540</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D329430">
            <w:pPr>
              <w:pStyle w:val="49"/>
            </w:pPr>
            <w:r>
              <w:t>465</w:t>
            </w:r>
          </w:p>
        </w:tc>
      </w:tr>
      <w:tr w14:paraId="2C569FA0">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64E058A">
            <w:pPr>
              <w:pStyle w:val="49"/>
            </w:pPr>
            <w:r>
              <w:t>孔江灌区</w:t>
            </w:r>
          </w:p>
        </w:tc>
        <w:tc>
          <w:tcPr>
            <w:tcW w:w="9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B28488">
            <w:pPr>
              <w:pStyle w:val="49"/>
            </w:pPr>
            <w:r>
              <w:t>乌迳</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5EA4E5">
            <w:pPr>
              <w:pStyle w:val="49"/>
            </w:pPr>
            <w:r>
              <w:t>6</w:t>
            </w:r>
          </w:p>
        </w:tc>
        <w:tc>
          <w:tcPr>
            <w:tcW w:w="148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BBD98A">
            <w:pPr>
              <w:pStyle w:val="49"/>
            </w:pP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5DFBFA">
            <w:pPr>
              <w:pStyle w:val="49"/>
            </w:pPr>
            <w:r>
              <w:t>17.3</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45F128">
            <w:pPr>
              <w:pStyle w:val="49"/>
            </w:pPr>
            <w:r>
              <w:t>11</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6DC5F2">
            <w:pPr>
              <w:pStyle w:val="49"/>
            </w:pPr>
            <w:r>
              <w:t>90</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7C0C71D">
            <w:pPr>
              <w:pStyle w:val="49"/>
            </w:pPr>
            <w:r>
              <w:t>75</w:t>
            </w:r>
          </w:p>
        </w:tc>
      </w:tr>
      <w:tr w14:paraId="5C14D59F">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DE8C4D7">
            <w:pPr>
              <w:pStyle w:val="49"/>
            </w:pPr>
            <w:r>
              <w:t>横江灌区</w:t>
            </w:r>
          </w:p>
        </w:tc>
        <w:tc>
          <w:tcPr>
            <w:tcW w:w="9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C7B66D">
            <w:pPr>
              <w:pStyle w:val="49"/>
            </w:pPr>
            <w:r>
              <w:t>珠玑</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8EDF731">
            <w:pPr>
              <w:pStyle w:val="49"/>
            </w:pPr>
            <w:r>
              <w:t>3</w:t>
            </w:r>
          </w:p>
        </w:tc>
        <w:tc>
          <w:tcPr>
            <w:tcW w:w="148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DF1210">
            <w:pPr>
              <w:pStyle w:val="49"/>
            </w:pP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9A1D43">
            <w:pPr>
              <w:pStyle w:val="49"/>
            </w:pPr>
            <w:r>
              <w:t>2.5</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918811">
            <w:pPr>
              <w:pStyle w:val="49"/>
            </w:pPr>
            <w:r>
              <w:t>2.3</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A4DCA8">
            <w:pPr>
              <w:pStyle w:val="49"/>
            </w:pPr>
            <w:r>
              <w:t>90</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33D68E8">
            <w:pPr>
              <w:pStyle w:val="49"/>
            </w:pPr>
            <w:r>
              <w:t>75</w:t>
            </w:r>
          </w:p>
        </w:tc>
      </w:tr>
      <w:tr w14:paraId="26ED3A4D">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F4BE482">
            <w:pPr>
              <w:pStyle w:val="49"/>
            </w:pPr>
            <w:r>
              <w:t>宝江灌区</w:t>
            </w:r>
          </w:p>
        </w:tc>
        <w:tc>
          <w:tcPr>
            <w:tcW w:w="9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E1F5BB">
            <w:pPr>
              <w:pStyle w:val="49"/>
            </w:pPr>
            <w:r>
              <w:t>水口</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4393E1">
            <w:pPr>
              <w:pStyle w:val="49"/>
            </w:pPr>
            <w:r>
              <w:t>2</w:t>
            </w:r>
          </w:p>
        </w:tc>
        <w:tc>
          <w:tcPr>
            <w:tcW w:w="148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DA2666">
            <w:pPr>
              <w:pStyle w:val="49"/>
            </w:pPr>
            <w:r>
              <w:t>36.5</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541FFE">
            <w:pPr>
              <w:pStyle w:val="49"/>
            </w:pPr>
            <w:r>
              <w:t>1.4</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B4C210D">
            <w:pPr>
              <w:pStyle w:val="49"/>
            </w:pPr>
            <w:r>
              <w:t>0.8</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588EC4">
            <w:pPr>
              <w:pStyle w:val="49"/>
            </w:pPr>
            <w:r>
              <w:t>90</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149203D">
            <w:pPr>
              <w:pStyle w:val="49"/>
            </w:pPr>
            <w:r>
              <w:t>90</w:t>
            </w:r>
          </w:p>
        </w:tc>
      </w:tr>
      <w:tr w14:paraId="0B824DA4">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00DFDF2">
            <w:pPr>
              <w:pStyle w:val="49"/>
            </w:pPr>
            <w:r>
              <w:t>瀑布灌区</w:t>
            </w:r>
          </w:p>
        </w:tc>
        <w:tc>
          <w:tcPr>
            <w:tcW w:w="9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E274E8">
            <w:pPr>
              <w:pStyle w:val="49"/>
            </w:pPr>
            <w:r>
              <w:t>主田</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110B82">
            <w:pPr>
              <w:pStyle w:val="49"/>
            </w:pPr>
            <w:r>
              <w:t>3</w:t>
            </w:r>
          </w:p>
        </w:tc>
        <w:tc>
          <w:tcPr>
            <w:tcW w:w="148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55A605">
            <w:pPr>
              <w:pStyle w:val="49"/>
            </w:pPr>
            <w:r>
              <w:t>1000</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00A3B8">
            <w:pPr>
              <w:pStyle w:val="49"/>
            </w:pPr>
            <w:r>
              <w:t>2.5</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D10D49">
            <w:pPr>
              <w:pStyle w:val="49"/>
            </w:pPr>
            <w:r>
              <w:t>1.5</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459DDA">
            <w:pPr>
              <w:pStyle w:val="49"/>
            </w:pPr>
            <w:r>
              <w:t>90</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CACC23E">
            <w:pPr>
              <w:pStyle w:val="49"/>
            </w:pPr>
            <w:r>
              <w:t>75</w:t>
            </w:r>
          </w:p>
        </w:tc>
      </w:tr>
      <w:tr w14:paraId="319F9126">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08E44F7">
            <w:pPr>
              <w:pStyle w:val="49"/>
            </w:pPr>
            <w:r>
              <w:t>乌坭灌区</w:t>
            </w:r>
          </w:p>
        </w:tc>
        <w:tc>
          <w:tcPr>
            <w:tcW w:w="9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547A04">
            <w:pPr>
              <w:pStyle w:val="49"/>
            </w:pPr>
            <w:r>
              <w:t>珠玑</w:t>
            </w: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A024E4">
            <w:pPr>
              <w:pStyle w:val="49"/>
            </w:pPr>
            <w:r>
              <w:t>0.5</w:t>
            </w:r>
          </w:p>
        </w:tc>
        <w:tc>
          <w:tcPr>
            <w:tcW w:w="148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F37D55">
            <w:pPr>
              <w:pStyle w:val="49"/>
            </w:pPr>
          </w:p>
        </w:tc>
        <w:tc>
          <w:tcPr>
            <w:tcW w:w="141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3C6C2A">
            <w:pPr>
              <w:pStyle w:val="49"/>
            </w:pPr>
            <w:r>
              <w:t>0.7</w:t>
            </w:r>
          </w:p>
        </w:tc>
        <w:tc>
          <w:tcPr>
            <w:tcW w:w="122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115C81">
            <w:pPr>
              <w:pStyle w:val="49"/>
            </w:pPr>
            <w:r>
              <w:t>0.3</w:t>
            </w:r>
          </w:p>
        </w:tc>
        <w:tc>
          <w:tcPr>
            <w:tcW w:w="11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FA5B18">
            <w:pPr>
              <w:pStyle w:val="49"/>
            </w:pPr>
            <w:r>
              <w:t>90</w:t>
            </w:r>
          </w:p>
        </w:tc>
        <w:tc>
          <w:tcPr>
            <w:tcW w:w="125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D8EF6BD">
            <w:pPr>
              <w:pStyle w:val="49"/>
            </w:pPr>
            <w:r>
              <w:t>75</w:t>
            </w:r>
          </w:p>
        </w:tc>
      </w:tr>
      <w:tr w14:paraId="3C63CFCC">
        <w:tblPrEx>
          <w:tblCellMar>
            <w:top w:w="0" w:type="dxa"/>
            <w:left w:w="0" w:type="dxa"/>
            <w:bottom w:w="0" w:type="dxa"/>
            <w:right w:w="0" w:type="dxa"/>
          </w:tblCellMar>
        </w:tblPrEx>
        <w:trPr>
          <w:trHeight w:val="257" w:hRule="atLeast"/>
        </w:trPr>
        <w:tc>
          <w:tcPr>
            <w:tcW w:w="1111"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8F4F94B">
            <w:pPr>
              <w:pStyle w:val="49"/>
            </w:pPr>
            <w:r>
              <w:t>同凌陂灌区</w:t>
            </w:r>
          </w:p>
        </w:tc>
        <w:tc>
          <w:tcPr>
            <w:tcW w:w="9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0062584">
            <w:pPr>
              <w:pStyle w:val="49"/>
            </w:pPr>
            <w:r>
              <w:t>雄州街道</w:t>
            </w:r>
          </w:p>
        </w:tc>
        <w:tc>
          <w:tcPr>
            <w:tcW w:w="141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27CAE55">
            <w:pPr>
              <w:pStyle w:val="49"/>
            </w:pPr>
            <w:r>
              <w:t>0.75</w:t>
            </w:r>
          </w:p>
        </w:tc>
        <w:tc>
          <w:tcPr>
            <w:tcW w:w="148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EC742BC">
            <w:pPr>
              <w:pStyle w:val="49"/>
            </w:pPr>
          </w:p>
        </w:tc>
        <w:tc>
          <w:tcPr>
            <w:tcW w:w="141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58CF36C">
            <w:pPr>
              <w:pStyle w:val="49"/>
            </w:pPr>
            <w:r>
              <w:t>0.5</w:t>
            </w:r>
          </w:p>
        </w:tc>
        <w:tc>
          <w:tcPr>
            <w:tcW w:w="122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89932CE">
            <w:pPr>
              <w:pStyle w:val="49"/>
            </w:pPr>
            <w:r>
              <w:t>0.4</w:t>
            </w:r>
          </w:p>
        </w:tc>
        <w:tc>
          <w:tcPr>
            <w:tcW w:w="119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1A5ED6C">
            <w:pPr>
              <w:pStyle w:val="49"/>
            </w:pPr>
            <w:r>
              <w:t>90</w:t>
            </w:r>
          </w:p>
        </w:tc>
        <w:tc>
          <w:tcPr>
            <w:tcW w:w="1255"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353983C2">
            <w:pPr>
              <w:pStyle w:val="49"/>
            </w:pPr>
            <w:r>
              <w:t>75</w:t>
            </w:r>
          </w:p>
        </w:tc>
      </w:tr>
    </w:tbl>
    <w:p w14:paraId="66B3D596">
      <w:pPr>
        <w:ind w:firstLine="420"/>
      </w:pPr>
    </w:p>
    <w:p w14:paraId="328DB3B5">
      <w:pPr>
        <w:ind w:firstLine="420"/>
      </w:pPr>
      <w:r>
        <w:rPr>
          <w:rFonts w:hint="eastAsia"/>
        </w:rPr>
        <w:t>南雄市灌区工程特性表</w:t>
      </w:r>
    </w:p>
    <w:tbl>
      <w:tblPr>
        <w:tblStyle w:val="11"/>
        <w:tblW w:w="9414" w:type="dxa"/>
        <w:tblInd w:w="0" w:type="dxa"/>
        <w:tblLayout w:type="fixed"/>
        <w:tblCellMar>
          <w:top w:w="0" w:type="dxa"/>
          <w:left w:w="0" w:type="dxa"/>
          <w:bottom w:w="0" w:type="dxa"/>
          <w:right w:w="0" w:type="dxa"/>
        </w:tblCellMar>
      </w:tblPr>
      <w:tblGrid>
        <w:gridCol w:w="893"/>
        <w:gridCol w:w="873"/>
        <w:gridCol w:w="1152"/>
        <w:gridCol w:w="944"/>
        <w:gridCol w:w="838"/>
        <w:gridCol w:w="836"/>
        <w:gridCol w:w="734"/>
        <w:gridCol w:w="699"/>
        <w:gridCol w:w="838"/>
        <w:gridCol w:w="767"/>
        <w:gridCol w:w="840"/>
      </w:tblGrid>
      <w:tr w14:paraId="036FE8EE">
        <w:tblPrEx>
          <w:tblCellMar>
            <w:top w:w="0" w:type="dxa"/>
            <w:left w:w="0" w:type="dxa"/>
            <w:bottom w:w="0" w:type="dxa"/>
            <w:right w:w="0" w:type="dxa"/>
          </w:tblCellMar>
        </w:tblPrEx>
        <w:trPr>
          <w:trHeight w:val="42" w:hRule="atLeast"/>
          <w:tblHeader/>
        </w:trPr>
        <w:tc>
          <w:tcPr>
            <w:tcW w:w="893"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D484D4D">
            <w:pPr>
              <w:pStyle w:val="49"/>
            </w:pPr>
            <w:r>
              <w:t>水库名称</w:t>
            </w:r>
          </w:p>
        </w:tc>
        <w:tc>
          <w:tcPr>
            <w:tcW w:w="873"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5FADDA">
            <w:pPr>
              <w:pStyle w:val="49"/>
            </w:pPr>
            <w:r>
              <w:t>所在河流</w:t>
            </w:r>
          </w:p>
        </w:tc>
        <w:tc>
          <w:tcPr>
            <w:tcW w:w="1152"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E9C90F">
            <w:pPr>
              <w:pStyle w:val="49"/>
            </w:pPr>
            <w:r>
              <w:t>集雨面积（平方公里）</w:t>
            </w:r>
          </w:p>
        </w:tc>
        <w:tc>
          <w:tcPr>
            <w:tcW w:w="944"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B34C18">
            <w:pPr>
              <w:pStyle w:val="49"/>
            </w:pPr>
            <w:r>
              <w:t>总库容（亿立方米）</w:t>
            </w:r>
          </w:p>
        </w:tc>
        <w:tc>
          <w:tcPr>
            <w:tcW w:w="838"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98BABD">
            <w:pPr>
              <w:pStyle w:val="49"/>
            </w:pPr>
            <w:r>
              <w:t>防洪库容</w:t>
            </w:r>
          </w:p>
          <w:p w14:paraId="41D0A59F">
            <w:pPr>
              <w:pStyle w:val="49"/>
            </w:pPr>
            <w:r>
              <w:t>（亿立方米）</w:t>
            </w:r>
          </w:p>
        </w:tc>
        <w:tc>
          <w:tcPr>
            <w:tcW w:w="1570"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F37FF1">
            <w:pPr>
              <w:pStyle w:val="49"/>
            </w:pPr>
            <w:r>
              <w:t>特征水位</w:t>
            </w:r>
          </w:p>
        </w:tc>
        <w:tc>
          <w:tcPr>
            <w:tcW w:w="3144" w:type="dxa"/>
            <w:gridSpan w:val="4"/>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BB9CDD">
            <w:pPr>
              <w:pStyle w:val="49"/>
            </w:pPr>
            <w:r>
              <w:t>主坝</w:t>
            </w:r>
          </w:p>
        </w:tc>
      </w:tr>
      <w:tr w14:paraId="08B4BB7A">
        <w:tblPrEx>
          <w:tblCellMar>
            <w:top w:w="0" w:type="dxa"/>
            <w:left w:w="0" w:type="dxa"/>
            <w:bottom w:w="0" w:type="dxa"/>
            <w:right w:w="0" w:type="dxa"/>
          </w:tblCellMar>
        </w:tblPrEx>
        <w:trPr>
          <w:trHeight w:val="1209" w:hRule="atLeast"/>
          <w:tblHeader/>
        </w:trPr>
        <w:tc>
          <w:tcPr>
            <w:tcW w:w="893" w:type="dxa"/>
            <w:vMerge w:val="continue"/>
            <w:tcBorders>
              <w:top w:val="single" w:color="000000" w:sz="2" w:space="0"/>
              <w:left w:val="single" w:color="000000" w:sz="6" w:space="0"/>
              <w:bottom w:val="single" w:color="000000" w:sz="2" w:space="0"/>
              <w:right w:val="single" w:color="000000" w:sz="2" w:space="0"/>
              <w:tl2br w:val="nil"/>
              <w:tr2bl w:val="nil"/>
            </w:tcBorders>
          </w:tcPr>
          <w:p w14:paraId="60EA89F6">
            <w:pPr>
              <w:pStyle w:val="49"/>
            </w:pPr>
          </w:p>
        </w:tc>
        <w:tc>
          <w:tcPr>
            <w:tcW w:w="873" w:type="dxa"/>
            <w:vMerge w:val="continue"/>
            <w:tcBorders>
              <w:top w:val="single" w:color="000000" w:sz="2" w:space="0"/>
              <w:left w:val="single" w:color="000000" w:sz="2" w:space="0"/>
              <w:bottom w:val="single" w:color="000000" w:sz="2" w:space="0"/>
              <w:right w:val="single" w:color="000000" w:sz="2" w:space="0"/>
              <w:tl2br w:val="nil"/>
              <w:tr2bl w:val="nil"/>
            </w:tcBorders>
          </w:tcPr>
          <w:p w14:paraId="30456594">
            <w:pPr>
              <w:pStyle w:val="49"/>
            </w:pPr>
          </w:p>
        </w:tc>
        <w:tc>
          <w:tcPr>
            <w:tcW w:w="1152" w:type="dxa"/>
            <w:vMerge w:val="continue"/>
            <w:tcBorders>
              <w:top w:val="single" w:color="000000" w:sz="2" w:space="0"/>
              <w:left w:val="single" w:color="000000" w:sz="2" w:space="0"/>
              <w:bottom w:val="single" w:color="000000" w:sz="2" w:space="0"/>
              <w:right w:val="single" w:color="000000" w:sz="2" w:space="0"/>
              <w:tl2br w:val="nil"/>
              <w:tr2bl w:val="nil"/>
            </w:tcBorders>
          </w:tcPr>
          <w:p w14:paraId="679355B3">
            <w:pPr>
              <w:pStyle w:val="49"/>
            </w:pPr>
          </w:p>
        </w:tc>
        <w:tc>
          <w:tcPr>
            <w:tcW w:w="944" w:type="dxa"/>
            <w:vMerge w:val="continue"/>
            <w:tcBorders>
              <w:top w:val="single" w:color="000000" w:sz="2" w:space="0"/>
              <w:left w:val="single" w:color="000000" w:sz="2" w:space="0"/>
              <w:bottom w:val="single" w:color="000000" w:sz="2" w:space="0"/>
              <w:right w:val="single" w:color="000000" w:sz="2" w:space="0"/>
              <w:tl2br w:val="nil"/>
              <w:tr2bl w:val="nil"/>
            </w:tcBorders>
          </w:tcPr>
          <w:p w14:paraId="15D3F66D">
            <w:pPr>
              <w:pStyle w:val="49"/>
            </w:pPr>
          </w:p>
        </w:tc>
        <w:tc>
          <w:tcPr>
            <w:tcW w:w="838" w:type="dxa"/>
            <w:vMerge w:val="continue"/>
            <w:tcBorders>
              <w:top w:val="single" w:color="000000" w:sz="2" w:space="0"/>
              <w:left w:val="single" w:color="000000" w:sz="2" w:space="0"/>
              <w:bottom w:val="single" w:color="000000" w:sz="2" w:space="0"/>
              <w:right w:val="single" w:color="000000" w:sz="2" w:space="0"/>
              <w:tl2br w:val="nil"/>
              <w:tr2bl w:val="nil"/>
            </w:tcBorders>
          </w:tcPr>
          <w:p w14:paraId="208EAFD7">
            <w:pPr>
              <w:pStyle w:val="49"/>
            </w:pP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F3C288">
            <w:pPr>
              <w:pStyle w:val="49"/>
            </w:pPr>
            <w:r>
              <w:t>死水位</w:t>
            </w:r>
          </w:p>
        </w:tc>
        <w:tc>
          <w:tcPr>
            <w:tcW w:w="7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EBCDE0">
            <w:pPr>
              <w:pStyle w:val="49"/>
            </w:pPr>
            <w:r>
              <w:t>死库容</w:t>
            </w:r>
          </w:p>
        </w:tc>
        <w:tc>
          <w:tcPr>
            <w:tcW w:w="6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5AEFF1">
            <w:pPr>
              <w:pStyle w:val="49"/>
            </w:pPr>
            <w:r>
              <w:t>坝型</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1DDE44">
            <w:pPr>
              <w:pStyle w:val="49"/>
            </w:pPr>
            <w:r>
              <w:t>最大</w:t>
            </w:r>
          </w:p>
          <w:p w14:paraId="706E55D7">
            <w:pPr>
              <w:pStyle w:val="49"/>
            </w:pPr>
            <w:r>
              <w:t>坝高</w:t>
            </w:r>
          </w:p>
          <w:p w14:paraId="23BE36D2">
            <w:pPr>
              <w:pStyle w:val="49"/>
            </w:pPr>
            <w:r>
              <w:t>（米）</w:t>
            </w:r>
          </w:p>
        </w:tc>
        <w:tc>
          <w:tcPr>
            <w:tcW w:w="7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5B846F">
            <w:pPr>
              <w:pStyle w:val="49"/>
            </w:pPr>
            <w:r>
              <w:t>坝顶</w:t>
            </w:r>
          </w:p>
          <w:p w14:paraId="3014BBA5">
            <w:pPr>
              <w:pStyle w:val="49"/>
            </w:pPr>
            <w:r>
              <w:t>高程</w:t>
            </w:r>
          </w:p>
          <w:p w14:paraId="296FCD41">
            <w:pPr>
              <w:pStyle w:val="49"/>
            </w:pPr>
            <w:r>
              <w:t>（米）</w:t>
            </w:r>
          </w:p>
        </w:tc>
        <w:tc>
          <w:tcPr>
            <w:tcW w:w="84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A3B376D">
            <w:pPr>
              <w:pStyle w:val="49"/>
            </w:pPr>
            <w:r>
              <w:t>坝顶</w:t>
            </w:r>
          </w:p>
          <w:p w14:paraId="7BD28CF3">
            <w:pPr>
              <w:pStyle w:val="49"/>
            </w:pPr>
            <w:r>
              <w:t>长度</w:t>
            </w:r>
          </w:p>
          <w:p w14:paraId="6969DF48">
            <w:pPr>
              <w:pStyle w:val="49"/>
            </w:pPr>
            <w:r>
              <w:t>（米）</w:t>
            </w:r>
          </w:p>
        </w:tc>
      </w:tr>
      <w:tr w14:paraId="36E629F8">
        <w:tblPrEx>
          <w:tblCellMar>
            <w:top w:w="0" w:type="dxa"/>
            <w:left w:w="0" w:type="dxa"/>
            <w:bottom w:w="0" w:type="dxa"/>
            <w:right w:w="0" w:type="dxa"/>
          </w:tblCellMar>
        </w:tblPrEx>
        <w:trPr>
          <w:trHeight w:val="653" w:hRule="atLeast"/>
        </w:trPr>
        <w:tc>
          <w:tcPr>
            <w:tcW w:w="89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8F7507C">
            <w:pPr>
              <w:pStyle w:val="49"/>
            </w:pPr>
            <w:r>
              <w:t>孔江水库</w:t>
            </w:r>
          </w:p>
        </w:tc>
        <w:tc>
          <w:tcPr>
            <w:tcW w:w="8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680A0B">
            <w:pPr>
              <w:pStyle w:val="49"/>
            </w:pPr>
            <w:r>
              <w:t>北江</w:t>
            </w:r>
          </w:p>
        </w:tc>
        <w:tc>
          <w:tcPr>
            <w:tcW w:w="115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D0E70F">
            <w:pPr>
              <w:pStyle w:val="49"/>
            </w:pPr>
            <w:r>
              <w:t>79.4</w:t>
            </w:r>
          </w:p>
        </w:tc>
        <w:tc>
          <w:tcPr>
            <w:tcW w:w="94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656C03">
            <w:pPr>
              <w:pStyle w:val="49"/>
            </w:pPr>
            <w:r>
              <w:t>0.6522</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83F6C5">
            <w:pPr>
              <w:pStyle w:val="49"/>
            </w:pPr>
            <w:r>
              <w:t>0.166</w:t>
            </w: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373046">
            <w:pPr>
              <w:pStyle w:val="49"/>
            </w:pPr>
            <w:r>
              <w:t>186.5</w:t>
            </w:r>
          </w:p>
        </w:tc>
        <w:tc>
          <w:tcPr>
            <w:tcW w:w="7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C6CC1F">
            <w:pPr>
              <w:pStyle w:val="49"/>
            </w:pPr>
            <w:r>
              <w:t>0.183</w:t>
            </w:r>
          </w:p>
        </w:tc>
        <w:tc>
          <w:tcPr>
            <w:tcW w:w="6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1BB315">
            <w:pPr>
              <w:pStyle w:val="49"/>
            </w:pPr>
            <w:r>
              <w:t>土石坝</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752983">
            <w:pPr>
              <w:pStyle w:val="49"/>
            </w:pPr>
            <w:r>
              <w:t>27.94</w:t>
            </w:r>
          </w:p>
        </w:tc>
        <w:tc>
          <w:tcPr>
            <w:tcW w:w="7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25C088">
            <w:pPr>
              <w:pStyle w:val="49"/>
            </w:pPr>
            <w:r>
              <w:t>197.4</w:t>
            </w:r>
          </w:p>
        </w:tc>
        <w:tc>
          <w:tcPr>
            <w:tcW w:w="84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C555BB7">
            <w:pPr>
              <w:pStyle w:val="49"/>
            </w:pPr>
            <w:r>
              <w:t>260</w:t>
            </w:r>
          </w:p>
        </w:tc>
      </w:tr>
      <w:tr w14:paraId="440E1938">
        <w:tblPrEx>
          <w:tblCellMar>
            <w:top w:w="0" w:type="dxa"/>
            <w:left w:w="0" w:type="dxa"/>
            <w:bottom w:w="0" w:type="dxa"/>
            <w:right w:w="0" w:type="dxa"/>
          </w:tblCellMar>
        </w:tblPrEx>
        <w:trPr>
          <w:trHeight w:val="401" w:hRule="atLeast"/>
        </w:trPr>
        <w:tc>
          <w:tcPr>
            <w:tcW w:w="89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A470576">
            <w:pPr>
              <w:pStyle w:val="49"/>
            </w:pPr>
            <w:r>
              <w:t>瀑布水库</w:t>
            </w:r>
          </w:p>
        </w:tc>
        <w:tc>
          <w:tcPr>
            <w:tcW w:w="8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F4C401">
            <w:pPr>
              <w:pStyle w:val="49"/>
            </w:pPr>
            <w:r>
              <w:t>北江</w:t>
            </w:r>
          </w:p>
        </w:tc>
        <w:tc>
          <w:tcPr>
            <w:tcW w:w="115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5B30A1">
            <w:pPr>
              <w:pStyle w:val="49"/>
            </w:pPr>
            <w:r>
              <w:t>76</w:t>
            </w:r>
          </w:p>
        </w:tc>
        <w:tc>
          <w:tcPr>
            <w:tcW w:w="94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B9ACFE">
            <w:pPr>
              <w:pStyle w:val="49"/>
            </w:pPr>
            <w:r>
              <w:t>0.3317</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AED530">
            <w:pPr>
              <w:pStyle w:val="49"/>
            </w:pPr>
            <w:r>
              <w:t>0.0747</w:t>
            </w: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6D260A">
            <w:pPr>
              <w:pStyle w:val="49"/>
            </w:pPr>
            <w:r>
              <w:t>323</w:t>
            </w:r>
          </w:p>
        </w:tc>
        <w:tc>
          <w:tcPr>
            <w:tcW w:w="7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25549C">
            <w:pPr>
              <w:pStyle w:val="49"/>
            </w:pPr>
            <w:r>
              <w:t>0.0256</w:t>
            </w:r>
          </w:p>
        </w:tc>
        <w:tc>
          <w:tcPr>
            <w:tcW w:w="6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6568DA">
            <w:pPr>
              <w:pStyle w:val="49"/>
            </w:pPr>
            <w:r>
              <w:t>土石坝</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3BECAA">
            <w:pPr>
              <w:pStyle w:val="49"/>
            </w:pPr>
            <w:r>
              <w:t>51</w:t>
            </w:r>
          </w:p>
        </w:tc>
        <w:tc>
          <w:tcPr>
            <w:tcW w:w="7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228CAD">
            <w:pPr>
              <w:pStyle w:val="49"/>
            </w:pPr>
            <w:r>
              <w:t>351</w:t>
            </w:r>
          </w:p>
        </w:tc>
        <w:tc>
          <w:tcPr>
            <w:tcW w:w="84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5BE0AEE">
            <w:pPr>
              <w:pStyle w:val="49"/>
            </w:pPr>
            <w:r>
              <w:t>160</w:t>
            </w:r>
          </w:p>
        </w:tc>
      </w:tr>
      <w:tr w14:paraId="4D5B674A">
        <w:tblPrEx>
          <w:tblCellMar>
            <w:top w:w="0" w:type="dxa"/>
            <w:left w:w="0" w:type="dxa"/>
            <w:bottom w:w="0" w:type="dxa"/>
            <w:right w:w="0" w:type="dxa"/>
          </w:tblCellMar>
        </w:tblPrEx>
        <w:trPr>
          <w:trHeight w:val="401" w:hRule="atLeast"/>
        </w:trPr>
        <w:tc>
          <w:tcPr>
            <w:tcW w:w="89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C2488E3">
            <w:pPr>
              <w:pStyle w:val="49"/>
            </w:pPr>
            <w:r>
              <w:t>宝江水库</w:t>
            </w:r>
          </w:p>
        </w:tc>
        <w:tc>
          <w:tcPr>
            <w:tcW w:w="8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F2ADD3">
            <w:pPr>
              <w:pStyle w:val="49"/>
            </w:pPr>
            <w:r>
              <w:t>北江</w:t>
            </w:r>
          </w:p>
        </w:tc>
        <w:tc>
          <w:tcPr>
            <w:tcW w:w="115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0467AB">
            <w:pPr>
              <w:pStyle w:val="49"/>
            </w:pPr>
            <w:r>
              <w:t>48.1</w:t>
            </w:r>
          </w:p>
        </w:tc>
        <w:tc>
          <w:tcPr>
            <w:tcW w:w="94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F67E0B">
            <w:pPr>
              <w:pStyle w:val="49"/>
            </w:pPr>
            <w:r>
              <w:t>0.2375</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592DB6">
            <w:pPr>
              <w:pStyle w:val="49"/>
            </w:pPr>
            <w:r>
              <w:t>0.0707</w:t>
            </w: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5818CF">
            <w:pPr>
              <w:pStyle w:val="49"/>
            </w:pPr>
            <w:r>
              <w:t>169.386</w:t>
            </w:r>
          </w:p>
        </w:tc>
        <w:tc>
          <w:tcPr>
            <w:tcW w:w="7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279B77">
            <w:pPr>
              <w:pStyle w:val="49"/>
            </w:pPr>
            <w:r>
              <w:t>0.0043</w:t>
            </w:r>
          </w:p>
        </w:tc>
        <w:tc>
          <w:tcPr>
            <w:tcW w:w="6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26CBED">
            <w:pPr>
              <w:pStyle w:val="49"/>
            </w:pPr>
            <w:r>
              <w:t>土石坝</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6CDD07">
            <w:pPr>
              <w:pStyle w:val="49"/>
            </w:pPr>
            <w:r>
              <w:t>42</w:t>
            </w:r>
          </w:p>
        </w:tc>
        <w:tc>
          <w:tcPr>
            <w:tcW w:w="7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48EDDD">
            <w:pPr>
              <w:pStyle w:val="49"/>
            </w:pPr>
            <w:r>
              <w:t>202.88</w:t>
            </w:r>
          </w:p>
        </w:tc>
        <w:tc>
          <w:tcPr>
            <w:tcW w:w="84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BF5D36D">
            <w:pPr>
              <w:pStyle w:val="49"/>
            </w:pPr>
            <w:r>
              <w:t>180</w:t>
            </w:r>
          </w:p>
        </w:tc>
      </w:tr>
      <w:tr w14:paraId="0EB9B887">
        <w:tblPrEx>
          <w:tblCellMar>
            <w:top w:w="0" w:type="dxa"/>
            <w:left w:w="0" w:type="dxa"/>
            <w:bottom w:w="0" w:type="dxa"/>
            <w:right w:w="0" w:type="dxa"/>
          </w:tblCellMar>
        </w:tblPrEx>
        <w:trPr>
          <w:trHeight w:val="401" w:hRule="atLeast"/>
        </w:trPr>
        <w:tc>
          <w:tcPr>
            <w:tcW w:w="89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B973C41">
            <w:pPr>
              <w:pStyle w:val="49"/>
            </w:pPr>
            <w:r>
              <w:t>中坪水库</w:t>
            </w:r>
          </w:p>
        </w:tc>
        <w:tc>
          <w:tcPr>
            <w:tcW w:w="8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35DF42">
            <w:pPr>
              <w:pStyle w:val="49"/>
            </w:pPr>
            <w:r>
              <w:t>北江</w:t>
            </w:r>
          </w:p>
        </w:tc>
        <w:tc>
          <w:tcPr>
            <w:tcW w:w="115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938BFF">
            <w:pPr>
              <w:pStyle w:val="49"/>
            </w:pPr>
            <w:r>
              <w:t>26</w:t>
            </w:r>
          </w:p>
        </w:tc>
        <w:tc>
          <w:tcPr>
            <w:tcW w:w="94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406477">
            <w:pPr>
              <w:pStyle w:val="49"/>
            </w:pPr>
            <w:r>
              <w:t>0.1709</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AF0676">
            <w:pPr>
              <w:pStyle w:val="49"/>
            </w:pPr>
            <w:r>
              <w:t>0.108</w:t>
            </w: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3D3322">
            <w:pPr>
              <w:pStyle w:val="49"/>
            </w:pPr>
            <w:r>
              <w:t>320.68</w:t>
            </w:r>
          </w:p>
        </w:tc>
        <w:tc>
          <w:tcPr>
            <w:tcW w:w="7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A1DD80">
            <w:pPr>
              <w:pStyle w:val="49"/>
            </w:pPr>
            <w:r>
              <w:t>0.0012</w:t>
            </w:r>
          </w:p>
        </w:tc>
        <w:tc>
          <w:tcPr>
            <w:tcW w:w="6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0F883C9">
            <w:pPr>
              <w:pStyle w:val="49"/>
            </w:pPr>
            <w:r>
              <w:t>土石坝</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FA77C9">
            <w:pPr>
              <w:pStyle w:val="49"/>
            </w:pPr>
            <w:r>
              <w:t>40.84</w:t>
            </w:r>
          </w:p>
        </w:tc>
        <w:tc>
          <w:tcPr>
            <w:tcW w:w="7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60D5E7">
            <w:pPr>
              <w:pStyle w:val="49"/>
            </w:pPr>
            <w:r>
              <w:t>355.02</w:t>
            </w:r>
          </w:p>
        </w:tc>
        <w:tc>
          <w:tcPr>
            <w:tcW w:w="84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1427CA9">
            <w:pPr>
              <w:pStyle w:val="49"/>
            </w:pPr>
            <w:r>
              <w:t>140</w:t>
            </w:r>
          </w:p>
        </w:tc>
      </w:tr>
      <w:tr w14:paraId="49E355A3">
        <w:tblPrEx>
          <w:tblCellMar>
            <w:top w:w="0" w:type="dxa"/>
            <w:left w:w="0" w:type="dxa"/>
            <w:bottom w:w="0" w:type="dxa"/>
            <w:right w:w="0" w:type="dxa"/>
          </w:tblCellMar>
        </w:tblPrEx>
        <w:trPr>
          <w:trHeight w:val="401" w:hRule="atLeast"/>
        </w:trPr>
        <w:tc>
          <w:tcPr>
            <w:tcW w:w="89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0FA1A43">
            <w:pPr>
              <w:pStyle w:val="49"/>
            </w:pPr>
            <w:r>
              <w:t>横江水库</w:t>
            </w:r>
          </w:p>
        </w:tc>
        <w:tc>
          <w:tcPr>
            <w:tcW w:w="8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A11139">
            <w:pPr>
              <w:pStyle w:val="49"/>
            </w:pPr>
            <w:r>
              <w:t>北江</w:t>
            </w:r>
          </w:p>
        </w:tc>
        <w:tc>
          <w:tcPr>
            <w:tcW w:w="115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99E3F4">
            <w:pPr>
              <w:pStyle w:val="49"/>
            </w:pPr>
            <w:r>
              <w:t>24.25</w:t>
            </w:r>
          </w:p>
        </w:tc>
        <w:tc>
          <w:tcPr>
            <w:tcW w:w="94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4D0018">
            <w:pPr>
              <w:pStyle w:val="49"/>
            </w:pPr>
            <w:r>
              <w:t>0.1524</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3E50B1">
            <w:pPr>
              <w:pStyle w:val="49"/>
            </w:pPr>
            <w:r>
              <w:t>0.024</w:t>
            </w: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268A93">
            <w:pPr>
              <w:pStyle w:val="49"/>
            </w:pPr>
            <w:r>
              <w:t>178.01</w:t>
            </w:r>
          </w:p>
        </w:tc>
        <w:tc>
          <w:tcPr>
            <w:tcW w:w="7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53886E6">
            <w:pPr>
              <w:pStyle w:val="49"/>
            </w:pPr>
            <w:r>
              <w:t>0.0027</w:t>
            </w:r>
          </w:p>
        </w:tc>
        <w:tc>
          <w:tcPr>
            <w:tcW w:w="6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FF8D1E">
            <w:pPr>
              <w:pStyle w:val="49"/>
            </w:pPr>
            <w:r>
              <w:t>土石坝</w:t>
            </w:r>
          </w:p>
        </w:tc>
        <w:tc>
          <w:tcPr>
            <w:tcW w:w="83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309471">
            <w:pPr>
              <w:pStyle w:val="49"/>
            </w:pPr>
            <w:r>
              <w:t>37.32</w:t>
            </w:r>
          </w:p>
        </w:tc>
        <w:tc>
          <w:tcPr>
            <w:tcW w:w="7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CEEE98">
            <w:pPr>
              <w:pStyle w:val="49"/>
            </w:pPr>
            <w:r>
              <w:t>208.32</w:t>
            </w:r>
          </w:p>
        </w:tc>
        <w:tc>
          <w:tcPr>
            <w:tcW w:w="84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300AC10">
            <w:pPr>
              <w:pStyle w:val="49"/>
            </w:pPr>
            <w:r>
              <w:t>210</w:t>
            </w:r>
          </w:p>
        </w:tc>
      </w:tr>
      <w:tr w14:paraId="1A079921">
        <w:tblPrEx>
          <w:tblCellMar>
            <w:top w:w="0" w:type="dxa"/>
            <w:left w:w="0" w:type="dxa"/>
            <w:bottom w:w="0" w:type="dxa"/>
            <w:right w:w="0" w:type="dxa"/>
          </w:tblCellMar>
        </w:tblPrEx>
        <w:trPr>
          <w:trHeight w:val="401" w:hRule="atLeast"/>
        </w:trPr>
        <w:tc>
          <w:tcPr>
            <w:tcW w:w="893"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35DB692E">
            <w:pPr>
              <w:pStyle w:val="49"/>
            </w:pPr>
            <w:r>
              <w:t>苍石水库</w:t>
            </w:r>
          </w:p>
        </w:tc>
        <w:tc>
          <w:tcPr>
            <w:tcW w:w="87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80E9ACA">
            <w:pPr>
              <w:pStyle w:val="49"/>
            </w:pPr>
            <w:r>
              <w:t>北江</w:t>
            </w:r>
          </w:p>
        </w:tc>
        <w:tc>
          <w:tcPr>
            <w:tcW w:w="115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6FFEBE8">
            <w:pPr>
              <w:pStyle w:val="49"/>
            </w:pPr>
            <w:r>
              <w:t>46.25</w:t>
            </w:r>
          </w:p>
        </w:tc>
        <w:tc>
          <w:tcPr>
            <w:tcW w:w="94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F444879">
            <w:pPr>
              <w:pStyle w:val="49"/>
            </w:pPr>
            <w:r>
              <w:t>0.1176</w:t>
            </w:r>
          </w:p>
        </w:tc>
        <w:tc>
          <w:tcPr>
            <w:tcW w:w="83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13432B9">
            <w:pPr>
              <w:pStyle w:val="49"/>
            </w:pPr>
            <w:r>
              <w:t>0.032</w:t>
            </w:r>
          </w:p>
        </w:tc>
        <w:tc>
          <w:tcPr>
            <w:tcW w:w="83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BB40DB9">
            <w:pPr>
              <w:pStyle w:val="49"/>
            </w:pPr>
            <w:r>
              <w:t>403</w:t>
            </w:r>
          </w:p>
        </w:tc>
        <w:tc>
          <w:tcPr>
            <w:tcW w:w="73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92D73A5">
            <w:pPr>
              <w:pStyle w:val="49"/>
            </w:pPr>
            <w:r>
              <w:t>0.0045</w:t>
            </w:r>
          </w:p>
        </w:tc>
        <w:tc>
          <w:tcPr>
            <w:tcW w:w="69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1E6DF4D">
            <w:pPr>
              <w:pStyle w:val="49"/>
            </w:pPr>
            <w:r>
              <w:t>重力坝</w:t>
            </w:r>
          </w:p>
        </w:tc>
        <w:tc>
          <w:tcPr>
            <w:tcW w:w="83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AE4AAE2">
            <w:pPr>
              <w:pStyle w:val="49"/>
            </w:pPr>
            <w:r>
              <w:t>63.8</w:t>
            </w:r>
          </w:p>
        </w:tc>
        <w:tc>
          <w:tcPr>
            <w:tcW w:w="76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397F139">
            <w:pPr>
              <w:pStyle w:val="49"/>
            </w:pPr>
            <w:r>
              <w:t>443.8</w:t>
            </w:r>
          </w:p>
        </w:tc>
        <w:tc>
          <w:tcPr>
            <w:tcW w:w="840"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4DD28E9F">
            <w:pPr>
              <w:pStyle w:val="49"/>
            </w:pPr>
            <w:r>
              <w:t>210</w:t>
            </w:r>
          </w:p>
        </w:tc>
      </w:tr>
    </w:tbl>
    <w:p w14:paraId="283B04FC">
      <w:pPr>
        <w:ind w:firstLine="420"/>
      </w:pPr>
    </w:p>
    <w:p w14:paraId="6E97D8A2">
      <w:pPr>
        <w:ind w:firstLine="420"/>
      </w:pPr>
    </w:p>
    <w:p w14:paraId="4E91962A">
      <w:pPr>
        <w:ind w:firstLine="420"/>
      </w:pPr>
      <w:r>
        <w:rPr>
          <w:rFonts w:hint="eastAsia"/>
        </w:rPr>
        <w:t>南雄市小水电站基本表（2016年）</w:t>
      </w:r>
    </w:p>
    <w:tbl>
      <w:tblPr>
        <w:tblStyle w:val="11"/>
        <w:tblW w:w="9456" w:type="dxa"/>
        <w:tblInd w:w="0" w:type="dxa"/>
        <w:tblLayout w:type="fixed"/>
        <w:tblCellMar>
          <w:top w:w="0" w:type="dxa"/>
          <w:left w:w="0" w:type="dxa"/>
          <w:bottom w:w="0" w:type="dxa"/>
          <w:right w:w="0" w:type="dxa"/>
        </w:tblCellMar>
      </w:tblPr>
      <w:tblGrid>
        <w:gridCol w:w="953"/>
        <w:gridCol w:w="755"/>
        <w:gridCol w:w="930"/>
        <w:gridCol w:w="1040"/>
        <w:gridCol w:w="647"/>
        <w:gridCol w:w="967"/>
        <w:gridCol w:w="934"/>
        <w:gridCol w:w="755"/>
        <w:gridCol w:w="753"/>
        <w:gridCol w:w="788"/>
        <w:gridCol w:w="934"/>
      </w:tblGrid>
      <w:tr w14:paraId="67BB7E50">
        <w:tblPrEx>
          <w:tblCellMar>
            <w:top w:w="0" w:type="dxa"/>
            <w:left w:w="0" w:type="dxa"/>
            <w:bottom w:w="0" w:type="dxa"/>
            <w:right w:w="0" w:type="dxa"/>
          </w:tblCellMar>
        </w:tblPrEx>
        <w:trPr>
          <w:trHeight w:val="317" w:hRule="atLeast"/>
        </w:trPr>
        <w:tc>
          <w:tcPr>
            <w:tcW w:w="953"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465113E">
            <w:pPr>
              <w:pStyle w:val="49"/>
            </w:pPr>
            <w:r>
              <w:t>年度</w:t>
            </w:r>
          </w:p>
        </w:tc>
        <w:tc>
          <w:tcPr>
            <w:tcW w:w="755"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96B306">
            <w:pPr>
              <w:pStyle w:val="49"/>
            </w:pPr>
            <w:r>
              <w:t>年电站宗数</w:t>
            </w:r>
          </w:p>
        </w:tc>
        <w:tc>
          <w:tcPr>
            <w:tcW w:w="930"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7E3E46">
            <w:pPr>
              <w:pStyle w:val="49"/>
            </w:pPr>
            <w:r>
              <w:t>年装机容量</w:t>
            </w:r>
          </w:p>
        </w:tc>
        <w:tc>
          <w:tcPr>
            <w:tcW w:w="1040"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982757">
            <w:pPr>
              <w:pStyle w:val="49"/>
            </w:pPr>
            <w:r>
              <w:t>年机组台数</w:t>
            </w:r>
          </w:p>
        </w:tc>
        <w:tc>
          <w:tcPr>
            <w:tcW w:w="647"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4F9314">
            <w:pPr>
              <w:pStyle w:val="49"/>
            </w:pPr>
            <w:r>
              <w:t>全年发电量</w:t>
            </w:r>
          </w:p>
        </w:tc>
        <w:tc>
          <w:tcPr>
            <w:tcW w:w="2656" w:type="dxa"/>
            <w:gridSpan w:val="3"/>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384CB0">
            <w:pPr>
              <w:pStyle w:val="49"/>
            </w:pPr>
            <w:r>
              <w:t>本年度新建电站</w:t>
            </w:r>
          </w:p>
        </w:tc>
        <w:tc>
          <w:tcPr>
            <w:tcW w:w="2475" w:type="dxa"/>
            <w:gridSpan w:val="3"/>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BEAF92">
            <w:pPr>
              <w:pStyle w:val="49"/>
            </w:pPr>
            <w:r>
              <w:t>本年度技改电站宗数</w:t>
            </w:r>
          </w:p>
        </w:tc>
      </w:tr>
      <w:tr w14:paraId="695EA7E9">
        <w:tblPrEx>
          <w:tblCellMar>
            <w:top w:w="0" w:type="dxa"/>
            <w:left w:w="0" w:type="dxa"/>
            <w:bottom w:w="0" w:type="dxa"/>
            <w:right w:w="0" w:type="dxa"/>
          </w:tblCellMar>
        </w:tblPrEx>
        <w:trPr>
          <w:trHeight w:val="435" w:hRule="atLeast"/>
        </w:trPr>
        <w:tc>
          <w:tcPr>
            <w:tcW w:w="953" w:type="dxa"/>
            <w:vMerge w:val="continue"/>
            <w:tcBorders>
              <w:top w:val="single" w:color="000000" w:sz="2" w:space="0"/>
              <w:left w:val="single" w:color="000000" w:sz="6" w:space="0"/>
              <w:bottom w:val="single" w:color="000000" w:sz="2" w:space="0"/>
              <w:right w:val="single" w:color="000000" w:sz="2" w:space="0"/>
              <w:tl2br w:val="nil"/>
              <w:tr2bl w:val="nil"/>
            </w:tcBorders>
          </w:tcPr>
          <w:p w14:paraId="400F2A95">
            <w:pPr>
              <w:pStyle w:val="49"/>
            </w:pPr>
          </w:p>
        </w:tc>
        <w:tc>
          <w:tcPr>
            <w:tcW w:w="755" w:type="dxa"/>
            <w:vMerge w:val="continue"/>
            <w:tcBorders>
              <w:top w:val="single" w:color="000000" w:sz="2" w:space="0"/>
              <w:left w:val="single" w:color="000000" w:sz="2" w:space="0"/>
              <w:bottom w:val="single" w:color="000000" w:sz="2" w:space="0"/>
              <w:right w:val="single" w:color="000000" w:sz="2" w:space="0"/>
              <w:tl2br w:val="nil"/>
              <w:tr2bl w:val="nil"/>
            </w:tcBorders>
          </w:tcPr>
          <w:p w14:paraId="008E7583">
            <w:pPr>
              <w:pStyle w:val="49"/>
            </w:pPr>
          </w:p>
        </w:tc>
        <w:tc>
          <w:tcPr>
            <w:tcW w:w="930" w:type="dxa"/>
            <w:vMerge w:val="continue"/>
            <w:tcBorders>
              <w:top w:val="single" w:color="000000" w:sz="2" w:space="0"/>
              <w:left w:val="single" w:color="000000" w:sz="2" w:space="0"/>
              <w:bottom w:val="single" w:color="000000" w:sz="2" w:space="0"/>
              <w:right w:val="single" w:color="000000" w:sz="2" w:space="0"/>
              <w:tl2br w:val="nil"/>
              <w:tr2bl w:val="nil"/>
            </w:tcBorders>
          </w:tcPr>
          <w:p w14:paraId="7E940B07">
            <w:pPr>
              <w:pStyle w:val="49"/>
            </w:pPr>
          </w:p>
        </w:tc>
        <w:tc>
          <w:tcPr>
            <w:tcW w:w="1040" w:type="dxa"/>
            <w:vMerge w:val="continue"/>
            <w:tcBorders>
              <w:top w:val="single" w:color="000000" w:sz="2" w:space="0"/>
              <w:left w:val="single" w:color="000000" w:sz="2" w:space="0"/>
              <w:bottom w:val="single" w:color="000000" w:sz="2" w:space="0"/>
              <w:right w:val="single" w:color="000000" w:sz="2" w:space="0"/>
              <w:tl2br w:val="nil"/>
              <w:tr2bl w:val="nil"/>
            </w:tcBorders>
          </w:tcPr>
          <w:p w14:paraId="2A51EE9A">
            <w:pPr>
              <w:pStyle w:val="49"/>
            </w:pPr>
          </w:p>
        </w:tc>
        <w:tc>
          <w:tcPr>
            <w:tcW w:w="647" w:type="dxa"/>
            <w:vMerge w:val="continue"/>
            <w:tcBorders>
              <w:top w:val="single" w:color="000000" w:sz="2" w:space="0"/>
              <w:left w:val="single" w:color="000000" w:sz="2" w:space="0"/>
              <w:bottom w:val="single" w:color="000000" w:sz="2" w:space="0"/>
              <w:right w:val="single" w:color="000000" w:sz="2" w:space="0"/>
              <w:tl2br w:val="nil"/>
              <w:tr2bl w:val="nil"/>
            </w:tcBorders>
          </w:tcPr>
          <w:p w14:paraId="170C621F">
            <w:pPr>
              <w:pStyle w:val="49"/>
            </w:pPr>
          </w:p>
        </w:tc>
        <w:tc>
          <w:tcPr>
            <w:tcW w:w="96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BF9460">
            <w:pPr>
              <w:pStyle w:val="49"/>
            </w:pPr>
            <w:r>
              <w:t>宗数</w:t>
            </w:r>
          </w:p>
        </w:tc>
        <w:tc>
          <w:tcPr>
            <w:tcW w:w="93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ACDC8F">
            <w:pPr>
              <w:pStyle w:val="49"/>
            </w:pPr>
            <w:r>
              <w:t>增加</w:t>
            </w:r>
          </w:p>
          <w:p w14:paraId="3D8F434F">
            <w:pPr>
              <w:pStyle w:val="49"/>
            </w:pPr>
            <w:r>
              <w:t>装机</w:t>
            </w:r>
          </w:p>
          <w:p w14:paraId="7202FF88">
            <w:pPr>
              <w:pStyle w:val="49"/>
            </w:pPr>
            <w:r>
              <w:t>容量</w:t>
            </w:r>
          </w:p>
        </w:tc>
        <w:tc>
          <w:tcPr>
            <w:tcW w:w="7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891244">
            <w:pPr>
              <w:pStyle w:val="49"/>
            </w:pPr>
            <w:r>
              <w:t>增加</w:t>
            </w:r>
          </w:p>
          <w:p w14:paraId="1E390707">
            <w:pPr>
              <w:pStyle w:val="49"/>
            </w:pPr>
            <w:r>
              <w:t>机组</w:t>
            </w:r>
          </w:p>
          <w:p w14:paraId="314ACF0F">
            <w:pPr>
              <w:pStyle w:val="49"/>
            </w:pPr>
            <w:r>
              <w:t>台数</w:t>
            </w:r>
          </w:p>
        </w:tc>
        <w:tc>
          <w:tcPr>
            <w:tcW w:w="75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DD7082">
            <w:pPr>
              <w:pStyle w:val="49"/>
            </w:pPr>
            <w:r>
              <w:t>宗数</w:t>
            </w:r>
          </w:p>
        </w:tc>
        <w:tc>
          <w:tcPr>
            <w:tcW w:w="78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3825B4">
            <w:pPr>
              <w:pStyle w:val="49"/>
            </w:pPr>
            <w:r>
              <w:t>增加</w:t>
            </w:r>
          </w:p>
          <w:p w14:paraId="0EC56D9E">
            <w:pPr>
              <w:pStyle w:val="49"/>
            </w:pPr>
            <w:r>
              <w:t>装机</w:t>
            </w:r>
          </w:p>
          <w:p w14:paraId="30AF8304">
            <w:pPr>
              <w:pStyle w:val="49"/>
            </w:pPr>
            <w:r>
              <w:t>容量</w:t>
            </w:r>
          </w:p>
        </w:tc>
        <w:tc>
          <w:tcPr>
            <w:tcW w:w="93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91D20ED">
            <w:pPr>
              <w:pStyle w:val="49"/>
            </w:pPr>
            <w:r>
              <w:t>增加机组台数</w:t>
            </w:r>
          </w:p>
        </w:tc>
      </w:tr>
      <w:tr w14:paraId="119ECBDE">
        <w:tblPrEx>
          <w:tblCellMar>
            <w:top w:w="0" w:type="dxa"/>
            <w:left w:w="0" w:type="dxa"/>
            <w:bottom w:w="0" w:type="dxa"/>
            <w:right w:w="0" w:type="dxa"/>
          </w:tblCellMar>
        </w:tblPrEx>
        <w:trPr>
          <w:trHeight w:val="412" w:hRule="atLeast"/>
        </w:trPr>
        <w:tc>
          <w:tcPr>
            <w:tcW w:w="953"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163A5940">
            <w:pPr>
              <w:pStyle w:val="49"/>
            </w:pPr>
            <w:r>
              <w:t>2016</w:t>
            </w:r>
          </w:p>
        </w:tc>
        <w:tc>
          <w:tcPr>
            <w:tcW w:w="75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29B4326">
            <w:pPr>
              <w:pStyle w:val="49"/>
            </w:pPr>
            <w:r>
              <w:t>187</w:t>
            </w:r>
          </w:p>
        </w:tc>
        <w:tc>
          <w:tcPr>
            <w:tcW w:w="93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F109AA4">
            <w:pPr>
              <w:pStyle w:val="49"/>
            </w:pPr>
            <w:r>
              <w:t>90930</w:t>
            </w:r>
          </w:p>
        </w:tc>
        <w:tc>
          <w:tcPr>
            <w:tcW w:w="104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04B42C1">
            <w:pPr>
              <w:pStyle w:val="49"/>
            </w:pPr>
            <w:r>
              <w:t>338</w:t>
            </w:r>
          </w:p>
        </w:tc>
        <w:tc>
          <w:tcPr>
            <w:tcW w:w="64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80C8A5C">
            <w:pPr>
              <w:pStyle w:val="49"/>
            </w:pPr>
            <w:r>
              <w:t>36680</w:t>
            </w:r>
          </w:p>
        </w:tc>
        <w:tc>
          <w:tcPr>
            <w:tcW w:w="96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ED7E899">
            <w:pPr>
              <w:pStyle w:val="49"/>
            </w:pPr>
            <w:r>
              <w:t>0</w:t>
            </w:r>
          </w:p>
        </w:tc>
        <w:tc>
          <w:tcPr>
            <w:tcW w:w="93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6B8C8F3">
            <w:pPr>
              <w:pStyle w:val="49"/>
            </w:pPr>
            <w:r>
              <w:t>0</w:t>
            </w:r>
          </w:p>
        </w:tc>
        <w:tc>
          <w:tcPr>
            <w:tcW w:w="75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E255DCA">
            <w:pPr>
              <w:pStyle w:val="49"/>
            </w:pPr>
            <w:r>
              <w:t>0</w:t>
            </w:r>
          </w:p>
        </w:tc>
        <w:tc>
          <w:tcPr>
            <w:tcW w:w="75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D745C94">
            <w:pPr>
              <w:pStyle w:val="49"/>
            </w:pPr>
            <w:r>
              <w:t>0</w:t>
            </w:r>
          </w:p>
        </w:tc>
        <w:tc>
          <w:tcPr>
            <w:tcW w:w="78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73F0D13">
            <w:pPr>
              <w:pStyle w:val="49"/>
            </w:pPr>
            <w:r>
              <w:t>0</w:t>
            </w:r>
          </w:p>
        </w:tc>
        <w:tc>
          <w:tcPr>
            <w:tcW w:w="934"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2A18525">
            <w:pPr>
              <w:pStyle w:val="49"/>
            </w:pPr>
            <w:r>
              <w:t>0</w:t>
            </w:r>
          </w:p>
        </w:tc>
      </w:tr>
    </w:tbl>
    <w:p w14:paraId="07A57BE1">
      <w:pPr>
        <w:ind w:firstLine="420"/>
      </w:pPr>
    </w:p>
    <w:p w14:paraId="23DE0885">
      <w:pPr>
        <w:ind w:firstLine="420"/>
      </w:pPr>
    </w:p>
    <w:p w14:paraId="0911B170">
      <w:pPr>
        <w:ind w:firstLine="420"/>
      </w:pPr>
      <w:r>
        <w:rPr>
          <w:rFonts w:hint="eastAsia"/>
        </w:rPr>
        <w:t>南雄市年降水量（2016年）</w:t>
      </w:r>
    </w:p>
    <w:tbl>
      <w:tblPr>
        <w:tblStyle w:val="11"/>
        <w:tblW w:w="9482" w:type="dxa"/>
        <w:tblInd w:w="0" w:type="dxa"/>
        <w:tblLayout w:type="fixed"/>
        <w:tblCellMar>
          <w:top w:w="0" w:type="dxa"/>
          <w:left w:w="0" w:type="dxa"/>
          <w:bottom w:w="0" w:type="dxa"/>
          <w:right w:w="0" w:type="dxa"/>
        </w:tblCellMar>
      </w:tblPr>
      <w:tblGrid>
        <w:gridCol w:w="827"/>
        <w:gridCol w:w="1138"/>
        <w:gridCol w:w="733"/>
        <w:gridCol w:w="1137"/>
        <w:gridCol w:w="1246"/>
        <w:gridCol w:w="1542"/>
        <w:gridCol w:w="1172"/>
        <w:gridCol w:w="1687"/>
      </w:tblGrid>
      <w:tr w14:paraId="2A911156">
        <w:tblPrEx>
          <w:tblCellMar>
            <w:top w:w="0" w:type="dxa"/>
            <w:left w:w="0" w:type="dxa"/>
            <w:bottom w:w="0" w:type="dxa"/>
            <w:right w:w="0" w:type="dxa"/>
          </w:tblCellMar>
        </w:tblPrEx>
        <w:trPr>
          <w:trHeight w:val="46" w:hRule="atLeast"/>
        </w:trPr>
        <w:tc>
          <w:tcPr>
            <w:tcW w:w="827"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F83D63C">
            <w:pPr>
              <w:pStyle w:val="49"/>
            </w:pPr>
            <w:r>
              <w:t>年度</w:t>
            </w:r>
          </w:p>
        </w:tc>
        <w:tc>
          <w:tcPr>
            <w:tcW w:w="1138"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EBCD3E">
            <w:pPr>
              <w:pStyle w:val="49"/>
            </w:pPr>
            <w:r>
              <w:t>计算面积   （平方公里）</w:t>
            </w:r>
          </w:p>
        </w:tc>
        <w:tc>
          <w:tcPr>
            <w:tcW w:w="1870"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CE5E6E">
            <w:pPr>
              <w:pStyle w:val="49"/>
            </w:pPr>
            <w:r>
              <w:t>年降水量</w:t>
            </w:r>
          </w:p>
        </w:tc>
        <w:tc>
          <w:tcPr>
            <w:tcW w:w="1246"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545B43">
            <w:pPr>
              <w:pStyle w:val="49"/>
            </w:pPr>
            <w:r>
              <w:t>上年降水量（毫米）</w:t>
            </w:r>
          </w:p>
        </w:tc>
        <w:tc>
          <w:tcPr>
            <w:tcW w:w="1542"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AFFD7E">
            <w:pPr>
              <w:pStyle w:val="49"/>
            </w:pPr>
            <w:r>
              <w:t>多年平均</w:t>
            </w:r>
          </w:p>
          <w:p w14:paraId="2775C890">
            <w:pPr>
              <w:pStyle w:val="49"/>
            </w:pPr>
            <w:r>
              <w:t>年降水量    （毫米）</w:t>
            </w:r>
          </w:p>
        </w:tc>
        <w:tc>
          <w:tcPr>
            <w:tcW w:w="1172"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496AD1">
            <w:pPr>
              <w:pStyle w:val="49"/>
            </w:pPr>
            <w:r>
              <w:t>与上年</w:t>
            </w:r>
          </w:p>
          <w:p w14:paraId="6B07B7DC">
            <w:pPr>
              <w:pStyle w:val="49"/>
            </w:pPr>
            <w:r>
              <w:t>比较（%）</w:t>
            </w:r>
          </w:p>
        </w:tc>
        <w:tc>
          <w:tcPr>
            <w:tcW w:w="1687" w:type="dxa"/>
            <w:vMerge w:val="restart"/>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A47D8B9">
            <w:pPr>
              <w:pStyle w:val="49"/>
            </w:pPr>
            <w:r>
              <w:t>与多年平均比较（%）</w:t>
            </w:r>
          </w:p>
        </w:tc>
      </w:tr>
      <w:tr w14:paraId="732112B7">
        <w:tblPrEx>
          <w:tblCellMar>
            <w:top w:w="0" w:type="dxa"/>
            <w:left w:w="0" w:type="dxa"/>
            <w:bottom w:w="0" w:type="dxa"/>
            <w:right w:w="0" w:type="dxa"/>
          </w:tblCellMar>
        </w:tblPrEx>
        <w:trPr>
          <w:trHeight w:val="605" w:hRule="atLeast"/>
        </w:trPr>
        <w:tc>
          <w:tcPr>
            <w:tcW w:w="827" w:type="dxa"/>
            <w:vMerge w:val="continue"/>
            <w:tcBorders>
              <w:top w:val="single" w:color="000000" w:sz="2" w:space="0"/>
              <w:left w:val="single" w:color="000000" w:sz="6" w:space="0"/>
              <w:bottom w:val="single" w:color="000000" w:sz="2" w:space="0"/>
              <w:right w:val="single" w:color="000000" w:sz="2" w:space="0"/>
              <w:tl2br w:val="nil"/>
              <w:tr2bl w:val="nil"/>
            </w:tcBorders>
          </w:tcPr>
          <w:p w14:paraId="1C09BE7F">
            <w:pPr>
              <w:pStyle w:val="49"/>
            </w:pPr>
          </w:p>
        </w:tc>
        <w:tc>
          <w:tcPr>
            <w:tcW w:w="1138" w:type="dxa"/>
            <w:vMerge w:val="continue"/>
            <w:tcBorders>
              <w:top w:val="single" w:color="000000" w:sz="2" w:space="0"/>
              <w:left w:val="single" w:color="000000" w:sz="2" w:space="0"/>
              <w:bottom w:val="single" w:color="000000" w:sz="2" w:space="0"/>
              <w:right w:val="single" w:color="000000" w:sz="2" w:space="0"/>
              <w:tl2br w:val="nil"/>
              <w:tr2bl w:val="nil"/>
            </w:tcBorders>
          </w:tcPr>
          <w:p w14:paraId="1CC8457A">
            <w:pPr>
              <w:pStyle w:val="49"/>
            </w:pPr>
          </w:p>
        </w:tc>
        <w:tc>
          <w:tcPr>
            <w:tcW w:w="7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8ED759">
            <w:pPr>
              <w:pStyle w:val="49"/>
            </w:pPr>
            <w:r>
              <w:t>毫米</w:t>
            </w:r>
          </w:p>
        </w:tc>
        <w:tc>
          <w:tcPr>
            <w:tcW w:w="113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5855F4">
            <w:pPr>
              <w:pStyle w:val="49"/>
            </w:pPr>
            <w:r>
              <w:t>亿立方米</w:t>
            </w:r>
          </w:p>
        </w:tc>
        <w:tc>
          <w:tcPr>
            <w:tcW w:w="1246" w:type="dxa"/>
            <w:vMerge w:val="continue"/>
            <w:tcBorders>
              <w:top w:val="single" w:color="000000" w:sz="2" w:space="0"/>
              <w:left w:val="single" w:color="000000" w:sz="2" w:space="0"/>
              <w:bottom w:val="single" w:color="000000" w:sz="2" w:space="0"/>
              <w:right w:val="single" w:color="000000" w:sz="2" w:space="0"/>
              <w:tl2br w:val="nil"/>
              <w:tr2bl w:val="nil"/>
            </w:tcBorders>
          </w:tcPr>
          <w:p w14:paraId="043B41ED">
            <w:pPr>
              <w:pStyle w:val="49"/>
            </w:pPr>
          </w:p>
        </w:tc>
        <w:tc>
          <w:tcPr>
            <w:tcW w:w="1542" w:type="dxa"/>
            <w:vMerge w:val="continue"/>
            <w:tcBorders>
              <w:top w:val="single" w:color="000000" w:sz="2" w:space="0"/>
              <w:left w:val="single" w:color="000000" w:sz="2" w:space="0"/>
              <w:bottom w:val="single" w:color="000000" w:sz="2" w:space="0"/>
              <w:right w:val="single" w:color="000000" w:sz="2" w:space="0"/>
              <w:tl2br w:val="nil"/>
              <w:tr2bl w:val="nil"/>
            </w:tcBorders>
          </w:tcPr>
          <w:p w14:paraId="2BA640EE">
            <w:pPr>
              <w:pStyle w:val="49"/>
            </w:pPr>
          </w:p>
        </w:tc>
        <w:tc>
          <w:tcPr>
            <w:tcW w:w="1172" w:type="dxa"/>
            <w:vMerge w:val="continue"/>
            <w:tcBorders>
              <w:top w:val="single" w:color="000000" w:sz="2" w:space="0"/>
              <w:left w:val="single" w:color="000000" w:sz="2" w:space="0"/>
              <w:bottom w:val="single" w:color="000000" w:sz="2" w:space="0"/>
              <w:right w:val="single" w:color="000000" w:sz="2" w:space="0"/>
              <w:tl2br w:val="nil"/>
              <w:tr2bl w:val="nil"/>
            </w:tcBorders>
          </w:tcPr>
          <w:p w14:paraId="28F7F2CC">
            <w:pPr>
              <w:pStyle w:val="49"/>
            </w:pPr>
          </w:p>
        </w:tc>
        <w:tc>
          <w:tcPr>
            <w:tcW w:w="1687" w:type="dxa"/>
            <w:vMerge w:val="continue"/>
            <w:tcBorders>
              <w:top w:val="single" w:color="000000" w:sz="2" w:space="0"/>
              <w:left w:val="single" w:color="000000" w:sz="2" w:space="0"/>
              <w:bottom w:val="single" w:color="000000" w:sz="2" w:space="0"/>
              <w:right w:val="single" w:color="000000" w:sz="6" w:space="0"/>
              <w:tl2br w:val="nil"/>
              <w:tr2bl w:val="nil"/>
            </w:tcBorders>
          </w:tcPr>
          <w:p w14:paraId="6A825A71">
            <w:pPr>
              <w:pStyle w:val="49"/>
            </w:pPr>
          </w:p>
        </w:tc>
      </w:tr>
      <w:tr w14:paraId="79DD446B">
        <w:tblPrEx>
          <w:tblCellMar>
            <w:top w:w="0" w:type="dxa"/>
            <w:left w:w="0" w:type="dxa"/>
            <w:bottom w:w="0" w:type="dxa"/>
            <w:right w:w="0" w:type="dxa"/>
          </w:tblCellMar>
        </w:tblPrEx>
        <w:trPr>
          <w:trHeight w:val="394" w:hRule="atLeast"/>
        </w:trPr>
        <w:tc>
          <w:tcPr>
            <w:tcW w:w="827"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38ABA136">
            <w:pPr>
              <w:pStyle w:val="49"/>
            </w:pPr>
            <w:r>
              <w:t>2016</w:t>
            </w:r>
          </w:p>
        </w:tc>
        <w:tc>
          <w:tcPr>
            <w:tcW w:w="113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117F891">
            <w:pPr>
              <w:pStyle w:val="49"/>
            </w:pPr>
            <w:r>
              <w:t>2361</w:t>
            </w:r>
          </w:p>
        </w:tc>
        <w:tc>
          <w:tcPr>
            <w:tcW w:w="73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CD73E3A">
            <w:pPr>
              <w:pStyle w:val="49"/>
            </w:pPr>
            <w:r>
              <w:t>2058.7</w:t>
            </w:r>
          </w:p>
        </w:tc>
        <w:tc>
          <w:tcPr>
            <w:tcW w:w="113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F39AC74">
            <w:pPr>
              <w:pStyle w:val="49"/>
            </w:pPr>
            <w:r>
              <w:t>48.6</w:t>
            </w:r>
          </w:p>
        </w:tc>
        <w:tc>
          <w:tcPr>
            <w:tcW w:w="124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F5532B8">
            <w:pPr>
              <w:pStyle w:val="49"/>
            </w:pPr>
            <w:r>
              <w:t>1866.8</w:t>
            </w:r>
          </w:p>
        </w:tc>
        <w:tc>
          <w:tcPr>
            <w:tcW w:w="154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0B97EF6">
            <w:pPr>
              <w:pStyle w:val="49"/>
            </w:pPr>
            <w:r>
              <w:t>1498.1</w:t>
            </w:r>
          </w:p>
        </w:tc>
        <w:tc>
          <w:tcPr>
            <w:tcW w:w="117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A6AF1DF">
            <w:pPr>
              <w:pStyle w:val="49"/>
            </w:pPr>
            <w:r>
              <w:t>+10.3</w:t>
            </w:r>
          </w:p>
        </w:tc>
        <w:tc>
          <w:tcPr>
            <w:tcW w:w="168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7C719E0B">
            <w:pPr>
              <w:pStyle w:val="49"/>
            </w:pPr>
            <w:r>
              <w:t>+37.4</w:t>
            </w:r>
          </w:p>
        </w:tc>
      </w:tr>
    </w:tbl>
    <w:p w14:paraId="71181857">
      <w:pPr>
        <w:ind w:firstLine="420"/>
      </w:pPr>
    </w:p>
    <w:p w14:paraId="79CE33C3">
      <w:pPr>
        <w:ind w:firstLine="420"/>
        <w:sectPr>
          <w:type w:val="continuous"/>
          <w:pgSz w:w="11906" w:h="16838"/>
          <w:pgMar w:top="1134" w:right="1134" w:bottom="1134" w:left="1134" w:header="720" w:footer="720" w:gutter="0"/>
          <w:cols w:space="720" w:num="1"/>
          <w:docGrid w:type="lines" w:linePitch="312" w:charSpace="0"/>
        </w:sectPr>
      </w:pPr>
    </w:p>
    <w:p w14:paraId="0CDCC618">
      <w:pPr>
        <w:ind w:firstLine="420"/>
      </w:pPr>
      <w:r>
        <w:rPr>
          <w:rFonts w:hint="eastAsia"/>
        </w:rPr>
        <w:t>南雄市地表水资源量（2016年）</w:t>
      </w:r>
    </w:p>
    <w:tbl>
      <w:tblPr>
        <w:tblStyle w:val="11"/>
        <w:tblW w:w="9575" w:type="dxa"/>
        <w:tblInd w:w="0" w:type="dxa"/>
        <w:tblLayout w:type="fixed"/>
        <w:tblCellMar>
          <w:top w:w="0" w:type="dxa"/>
          <w:left w:w="0" w:type="dxa"/>
          <w:bottom w:w="0" w:type="dxa"/>
          <w:right w:w="0" w:type="dxa"/>
        </w:tblCellMar>
      </w:tblPr>
      <w:tblGrid>
        <w:gridCol w:w="1220"/>
        <w:gridCol w:w="2071"/>
        <w:gridCol w:w="3068"/>
        <w:gridCol w:w="3216"/>
      </w:tblGrid>
      <w:tr w14:paraId="5BD58D52">
        <w:tblPrEx>
          <w:tblCellMar>
            <w:top w:w="0" w:type="dxa"/>
            <w:left w:w="0" w:type="dxa"/>
            <w:bottom w:w="0" w:type="dxa"/>
            <w:right w:w="0" w:type="dxa"/>
          </w:tblCellMar>
        </w:tblPrEx>
        <w:trPr>
          <w:trHeight w:val="482" w:hRule="atLeast"/>
        </w:trPr>
        <w:tc>
          <w:tcPr>
            <w:tcW w:w="1220"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C348434">
            <w:pPr>
              <w:pStyle w:val="49"/>
            </w:pPr>
            <w:r>
              <w:t>年度</w:t>
            </w:r>
          </w:p>
        </w:tc>
        <w:tc>
          <w:tcPr>
            <w:tcW w:w="207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677E19">
            <w:pPr>
              <w:pStyle w:val="49"/>
            </w:pPr>
            <w:r>
              <w:t>地表水资源量 （亿立方米）</w:t>
            </w:r>
          </w:p>
        </w:tc>
        <w:tc>
          <w:tcPr>
            <w:tcW w:w="3068"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ED6DFF">
            <w:pPr>
              <w:pStyle w:val="49"/>
            </w:pPr>
            <w:r>
              <w:t>多年平均地表水资源量                 （亿立方米）</w:t>
            </w:r>
          </w:p>
        </w:tc>
        <w:tc>
          <w:tcPr>
            <w:tcW w:w="3216"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8CBFDBC">
            <w:pPr>
              <w:pStyle w:val="49"/>
            </w:pPr>
            <w:r>
              <w:t>与多年均值比较          （%）</w:t>
            </w:r>
          </w:p>
        </w:tc>
      </w:tr>
      <w:tr w14:paraId="67712677">
        <w:tblPrEx>
          <w:tblCellMar>
            <w:top w:w="0" w:type="dxa"/>
            <w:left w:w="0" w:type="dxa"/>
            <w:bottom w:w="0" w:type="dxa"/>
            <w:right w:w="0" w:type="dxa"/>
          </w:tblCellMar>
        </w:tblPrEx>
        <w:trPr>
          <w:trHeight w:val="280" w:hRule="atLeast"/>
        </w:trPr>
        <w:tc>
          <w:tcPr>
            <w:tcW w:w="1220"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0488C7A0">
            <w:pPr>
              <w:pStyle w:val="49"/>
            </w:pPr>
            <w:r>
              <w:t>2016</w:t>
            </w:r>
          </w:p>
        </w:tc>
        <w:tc>
          <w:tcPr>
            <w:tcW w:w="207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6E65CDC">
            <w:pPr>
              <w:pStyle w:val="49"/>
            </w:pPr>
            <w:r>
              <w:t>25.79</w:t>
            </w:r>
          </w:p>
        </w:tc>
        <w:tc>
          <w:tcPr>
            <w:tcW w:w="306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D90D034">
            <w:pPr>
              <w:pStyle w:val="49"/>
            </w:pPr>
            <w:r>
              <w:t>18.73</w:t>
            </w:r>
          </w:p>
        </w:tc>
        <w:tc>
          <w:tcPr>
            <w:tcW w:w="321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2995943B">
            <w:pPr>
              <w:pStyle w:val="49"/>
            </w:pPr>
            <w:r>
              <w:t>37.7</w:t>
            </w:r>
          </w:p>
        </w:tc>
      </w:tr>
    </w:tbl>
    <w:p w14:paraId="275FB66A">
      <w:pPr>
        <w:ind w:firstLine="420"/>
      </w:pPr>
    </w:p>
    <w:p w14:paraId="41321E0F">
      <w:pPr>
        <w:ind w:firstLine="420"/>
      </w:pPr>
      <w:r>
        <w:rPr>
          <w:rFonts w:hint="eastAsia"/>
        </w:rPr>
        <w:t>南雄市地下水资源量（2016年）</w:t>
      </w:r>
    </w:p>
    <w:tbl>
      <w:tblPr>
        <w:tblStyle w:val="11"/>
        <w:tblW w:w="9528" w:type="dxa"/>
        <w:tblInd w:w="0" w:type="dxa"/>
        <w:tblLayout w:type="fixed"/>
        <w:tblCellMar>
          <w:top w:w="0" w:type="dxa"/>
          <w:left w:w="0" w:type="dxa"/>
          <w:bottom w:w="0" w:type="dxa"/>
          <w:right w:w="0" w:type="dxa"/>
        </w:tblCellMar>
      </w:tblPr>
      <w:tblGrid>
        <w:gridCol w:w="1589"/>
        <w:gridCol w:w="2385"/>
        <w:gridCol w:w="2759"/>
        <w:gridCol w:w="2795"/>
      </w:tblGrid>
      <w:tr w14:paraId="1736D0BE">
        <w:tblPrEx>
          <w:tblCellMar>
            <w:top w:w="0" w:type="dxa"/>
            <w:left w:w="0" w:type="dxa"/>
            <w:bottom w:w="0" w:type="dxa"/>
            <w:right w:w="0" w:type="dxa"/>
          </w:tblCellMar>
        </w:tblPrEx>
        <w:trPr>
          <w:trHeight w:val="85" w:hRule="atLeast"/>
        </w:trPr>
        <w:tc>
          <w:tcPr>
            <w:tcW w:w="1589"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4060D5F">
            <w:pPr>
              <w:pStyle w:val="49"/>
            </w:pPr>
            <w:r>
              <w:t>年度</w:t>
            </w:r>
          </w:p>
        </w:tc>
        <w:tc>
          <w:tcPr>
            <w:tcW w:w="238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97F313">
            <w:pPr>
              <w:pStyle w:val="49"/>
            </w:pPr>
            <w:r>
              <w:t>地下水资源量</w:t>
            </w:r>
          </w:p>
          <w:p w14:paraId="04E42CE2">
            <w:pPr>
              <w:pStyle w:val="49"/>
            </w:pPr>
            <w:r>
              <w:t>（亿立方米）</w:t>
            </w:r>
          </w:p>
        </w:tc>
        <w:tc>
          <w:tcPr>
            <w:tcW w:w="275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4E3E0D">
            <w:pPr>
              <w:pStyle w:val="49"/>
            </w:pPr>
            <w:r>
              <w:t>多年平均地下水资源量</w:t>
            </w:r>
          </w:p>
          <w:p w14:paraId="4B0F5FA1">
            <w:pPr>
              <w:pStyle w:val="49"/>
            </w:pPr>
            <w:r>
              <w:t>（亿立方米）</w:t>
            </w:r>
          </w:p>
        </w:tc>
        <w:tc>
          <w:tcPr>
            <w:tcW w:w="2795"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9F28928">
            <w:pPr>
              <w:pStyle w:val="49"/>
            </w:pPr>
            <w:r>
              <w:t>与多年均值比较</w:t>
            </w:r>
          </w:p>
          <w:p w14:paraId="63110B11">
            <w:pPr>
              <w:pStyle w:val="49"/>
            </w:pPr>
            <w:r>
              <w:t>（%）</w:t>
            </w:r>
          </w:p>
        </w:tc>
      </w:tr>
      <w:tr w14:paraId="1F119A97">
        <w:tblPrEx>
          <w:tblCellMar>
            <w:top w:w="0" w:type="dxa"/>
            <w:left w:w="0" w:type="dxa"/>
            <w:bottom w:w="0" w:type="dxa"/>
            <w:right w:w="0" w:type="dxa"/>
          </w:tblCellMar>
        </w:tblPrEx>
        <w:trPr>
          <w:trHeight w:val="729" w:hRule="atLeast"/>
        </w:trPr>
        <w:tc>
          <w:tcPr>
            <w:tcW w:w="1589"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DDBFC65">
            <w:pPr>
              <w:pStyle w:val="49"/>
            </w:pPr>
            <w:r>
              <w:t>2016</w:t>
            </w:r>
          </w:p>
        </w:tc>
        <w:tc>
          <w:tcPr>
            <w:tcW w:w="238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FFD86D6">
            <w:pPr>
              <w:pStyle w:val="49"/>
            </w:pPr>
            <w:r>
              <w:t>5.84</w:t>
            </w:r>
          </w:p>
        </w:tc>
        <w:tc>
          <w:tcPr>
            <w:tcW w:w="275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2B1A459">
            <w:pPr>
              <w:pStyle w:val="49"/>
            </w:pPr>
            <w:r>
              <w:t>4.52</w:t>
            </w:r>
          </w:p>
        </w:tc>
        <w:tc>
          <w:tcPr>
            <w:tcW w:w="2795"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DB9945D">
            <w:pPr>
              <w:pStyle w:val="49"/>
            </w:pPr>
            <w:r>
              <w:t>29.2</w:t>
            </w:r>
          </w:p>
        </w:tc>
      </w:tr>
    </w:tbl>
    <w:p w14:paraId="79EFBD71">
      <w:pPr>
        <w:ind w:firstLine="420"/>
      </w:pPr>
    </w:p>
    <w:p w14:paraId="7371041C">
      <w:pPr>
        <w:ind w:firstLine="420"/>
      </w:pPr>
      <w:r>
        <w:rPr>
          <w:rFonts w:hint="eastAsia"/>
        </w:rPr>
        <w:t>南雄市年供水量（2016年）</w:t>
      </w:r>
    </w:p>
    <w:tbl>
      <w:tblPr>
        <w:tblStyle w:val="11"/>
        <w:tblW w:w="9639" w:type="dxa"/>
        <w:tblInd w:w="0" w:type="dxa"/>
        <w:tblLayout w:type="fixed"/>
        <w:tblCellMar>
          <w:top w:w="0" w:type="dxa"/>
          <w:left w:w="0" w:type="dxa"/>
          <w:bottom w:w="0" w:type="dxa"/>
          <w:right w:w="0" w:type="dxa"/>
        </w:tblCellMar>
      </w:tblPr>
      <w:tblGrid>
        <w:gridCol w:w="932"/>
        <w:gridCol w:w="803"/>
        <w:gridCol w:w="946"/>
        <w:gridCol w:w="836"/>
        <w:gridCol w:w="984"/>
        <w:gridCol w:w="1277"/>
        <w:gridCol w:w="1094"/>
        <w:gridCol w:w="1018"/>
        <w:gridCol w:w="765"/>
        <w:gridCol w:w="984"/>
      </w:tblGrid>
      <w:tr w14:paraId="6E2A4D0C">
        <w:tblPrEx>
          <w:tblCellMar>
            <w:top w:w="0" w:type="dxa"/>
            <w:left w:w="0" w:type="dxa"/>
            <w:bottom w:w="0" w:type="dxa"/>
            <w:right w:w="0" w:type="dxa"/>
          </w:tblCellMar>
        </w:tblPrEx>
        <w:trPr>
          <w:trHeight w:val="354" w:hRule="atLeast"/>
        </w:trPr>
        <w:tc>
          <w:tcPr>
            <w:tcW w:w="932"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9D98257">
            <w:pPr>
              <w:pStyle w:val="49"/>
            </w:pPr>
            <w:r>
              <w:t>年度</w:t>
            </w:r>
          </w:p>
        </w:tc>
        <w:tc>
          <w:tcPr>
            <w:tcW w:w="803"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333D5E">
            <w:pPr>
              <w:pStyle w:val="49"/>
            </w:pPr>
            <w:r>
              <w:t>总供水量</w:t>
            </w:r>
          </w:p>
        </w:tc>
        <w:tc>
          <w:tcPr>
            <w:tcW w:w="4043" w:type="dxa"/>
            <w:gridSpan w:val="4"/>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08862D">
            <w:pPr>
              <w:pStyle w:val="49"/>
            </w:pPr>
            <w:r>
              <w:t>地表水量</w:t>
            </w:r>
          </w:p>
        </w:tc>
        <w:tc>
          <w:tcPr>
            <w:tcW w:w="1094"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99103E">
            <w:pPr>
              <w:pStyle w:val="49"/>
            </w:pPr>
            <w:r>
              <w:t>地下</w:t>
            </w:r>
          </w:p>
          <w:p w14:paraId="6EB65926">
            <w:pPr>
              <w:pStyle w:val="49"/>
            </w:pPr>
            <w:r>
              <w:t>水量</w:t>
            </w:r>
          </w:p>
        </w:tc>
        <w:tc>
          <w:tcPr>
            <w:tcW w:w="1018"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575954">
            <w:pPr>
              <w:pStyle w:val="49"/>
            </w:pPr>
            <w:r>
              <w:t>占总供水量比例  （%）</w:t>
            </w:r>
          </w:p>
        </w:tc>
        <w:tc>
          <w:tcPr>
            <w:tcW w:w="765"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6EC415">
            <w:pPr>
              <w:pStyle w:val="49"/>
            </w:pPr>
            <w:r>
              <w:t>其他       供水量</w:t>
            </w:r>
          </w:p>
        </w:tc>
        <w:tc>
          <w:tcPr>
            <w:tcW w:w="984" w:type="dxa"/>
            <w:vMerge w:val="restart"/>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A38E185">
            <w:pPr>
              <w:pStyle w:val="49"/>
            </w:pPr>
            <w:r>
              <w:t>占总供水量比例  （%）</w:t>
            </w:r>
          </w:p>
        </w:tc>
      </w:tr>
      <w:tr w14:paraId="132AC371">
        <w:tblPrEx>
          <w:tblCellMar>
            <w:top w:w="0" w:type="dxa"/>
            <w:left w:w="0" w:type="dxa"/>
            <w:bottom w:w="0" w:type="dxa"/>
            <w:right w:w="0" w:type="dxa"/>
          </w:tblCellMar>
        </w:tblPrEx>
        <w:trPr>
          <w:trHeight w:val="455" w:hRule="atLeast"/>
        </w:trPr>
        <w:tc>
          <w:tcPr>
            <w:tcW w:w="932" w:type="dxa"/>
            <w:vMerge w:val="continue"/>
            <w:tcBorders>
              <w:top w:val="single" w:color="000000" w:sz="2" w:space="0"/>
              <w:left w:val="single" w:color="000000" w:sz="6" w:space="0"/>
              <w:bottom w:val="single" w:color="000000" w:sz="2" w:space="0"/>
              <w:right w:val="single" w:color="000000" w:sz="2" w:space="0"/>
              <w:tl2br w:val="nil"/>
              <w:tr2bl w:val="nil"/>
            </w:tcBorders>
          </w:tcPr>
          <w:p w14:paraId="279BD199">
            <w:pPr>
              <w:pStyle w:val="49"/>
            </w:pPr>
          </w:p>
        </w:tc>
        <w:tc>
          <w:tcPr>
            <w:tcW w:w="803" w:type="dxa"/>
            <w:vMerge w:val="continue"/>
            <w:tcBorders>
              <w:top w:val="single" w:color="000000" w:sz="2" w:space="0"/>
              <w:left w:val="single" w:color="000000" w:sz="2" w:space="0"/>
              <w:bottom w:val="single" w:color="000000" w:sz="2" w:space="0"/>
              <w:right w:val="single" w:color="000000" w:sz="2" w:space="0"/>
              <w:tl2br w:val="nil"/>
              <w:tr2bl w:val="nil"/>
            </w:tcBorders>
          </w:tcPr>
          <w:p w14:paraId="1C7809D1">
            <w:pPr>
              <w:pStyle w:val="49"/>
            </w:pPr>
          </w:p>
        </w:tc>
        <w:tc>
          <w:tcPr>
            <w:tcW w:w="94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E327FB">
            <w:pPr>
              <w:pStyle w:val="49"/>
            </w:pPr>
            <w:r>
              <w:t>蓄水量</w:t>
            </w:r>
          </w:p>
        </w:tc>
        <w:tc>
          <w:tcPr>
            <w:tcW w:w="83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08C63D">
            <w:pPr>
              <w:pStyle w:val="49"/>
            </w:pPr>
            <w:r>
              <w:t>引水量</w:t>
            </w:r>
          </w:p>
        </w:tc>
        <w:tc>
          <w:tcPr>
            <w:tcW w:w="98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81EF9F">
            <w:pPr>
              <w:pStyle w:val="49"/>
            </w:pPr>
            <w:r>
              <w:t>提水量</w:t>
            </w:r>
          </w:p>
        </w:tc>
        <w:tc>
          <w:tcPr>
            <w:tcW w:w="127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DB8EAA">
            <w:pPr>
              <w:pStyle w:val="49"/>
            </w:pPr>
            <w:r>
              <w:t>占总供水量比例（%）</w:t>
            </w:r>
          </w:p>
        </w:tc>
        <w:tc>
          <w:tcPr>
            <w:tcW w:w="1094" w:type="dxa"/>
            <w:vMerge w:val="continue"/>
            <w:tcBorders>
              <w:top w:val="single" w:color="000000" w:sz="2" w:space="0"/>
              <w:left w:val="single" w:color="000000" w:sz="2" w:space="0"/>
              <w:bottom w:val="single" w:color="000000" w:sz="2" w:space="0"/>
              <w:right w:val="single" w:color="000000" w:sz="2" w:space="0"/>
              <w:tl2br w:val="nil"/>
              <w:tr2bl w:val="nil"/>
            </w:tcBorders>
          </w:tcPr>
          <w:p w14:paraId="5C846166">
            <w:pPr>
              <w:pStyle w:val="49"/>
            </w:pPr>
          </w:p>
        </w:tc>
        <w:tc>
          <w:tcPr>
            <w:tcW w:w="1018" w:type="dxa"/>
            <w:vMerge w:val="continue"/>
            <w:tcBorders>
              <w:top w:val="single" w:color="000000" w:sz="2" w:space="0"/>
              <w:left w:val="single" w:color="000000" w:sz="2" w:space="0"/>
              <w:bottom w:val="single" w:color="000000" w:sz="2" w:space="0"/>
              <w:right w:val="single" w:color="000000" w:sz="2" w:space="0"/>
              <w:tl2br w:val="nil"/>
              <w:tr2bl w:val="nil"/>
            </w:tcBorders>
          </w:tcPr>
          <w:p w14:paraId="0F819D50">
            <w:pPr>
              <w:pStyle w:val="49"/>
            </w:pPr>
          </w:p>
        </w:tc>
        <w:tc>
          <w:tcPr>
            <w:tcW w:w="765" w:type="dxa"/>
            <w:vMerge w:val="continue"/>
            <w:tcBorders>
              <w:top w:val="single" w:color="000000" w:sz="2" w:space="0"/>
              <w:left w:val="single" w:color="000000" w:sz="2" w:space="0"/>
              <w:bottom w:val="single" w:color="000000" w:sz="2" w:space="0"/>
              <w:right w:val="single" w:color="000000" w:sz="2" w:space="0"/>
              <w:tl2br w:val="nil"/>
              <w:tr2bl w:val="nil"/>
            </w:tcBorders>
          </w:tcPr>
          <w:p w14:paraId="1EDD6AA6">
            <w:pPr>
              <w:pStyle w:val="49"/>
            </w:pPr>
          </w:p>
        </w:tc>
        <w:tc>
          <w:tcPr>
            <w:tcW w:w="984" w:type="dxa"/>
            <w:vMerge w:val="continue"/>
            <w:tcBorders>
              <w:top w:val="single" w:color="000000" w:sz="2" w:space="0"/>
              <w:left w:val="single" w:color="000000" w:sz="2" w:space="0"/>
              <w:bottom w:val="single" w:color="000000" w:sz="2" w:space="0"/>
              <w:right w:val="single" w:color="000000" w:sz="6" w:space="0"/>
              <w:tl2br w:val="nil"/>
              <w:tr2bl w:val="nil"/>
            </w:tcBorders>
          </w:tcPr>
          <w:p w14:paraId="3749CAF1">
            <w:pPr>
              <w:pStyle w:val="49"/>
            </w:pPr>
          </w:p>
        </w:tc>
      </w:tr>
      <w:tr w14:paraId="376750C0">
        <w:tblPrEx>
          <w:tblCellMar>
            <w:top w:w="0" w:type="dxa"/>
            <w:left w:w="0" w:type="dxa"/>
            <w:bottom w:w="0" w:type="dxa"/>
            <w:right w:w="0" w:type="dxa"/>
          </w:tblCellMar>
        </w:tblPrEx>
        <w:trPr>
          <w:trHeight w:val="482" w:hRule="atLeast"/>
        </w:trPr>
        <w:tc>
          <w:tcPr>
            <w:tcW w:w="932"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6A39FCF8">
            <w:pPr>
              <w:pStyle w:val="49"/>
            </w:pPr>
            <w:r>
              <w:t>2016</w:t>
            </w:r>
          </w:p>
        </w:tc>
        <w:tc>
          <w:tcPr>
            <w:tcW w:w="8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85EFC6D">
            <w:pPr>
              <w:pStyle w:val="49"/>
            </w:pPr>
            <w:r>
              <w:t>34180</w:t>
            </w:r>
          </w:p>
        </w:tc>
        <w:tc>
          <w:tcPr>
            <w:tcW w:w="94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2FE7683">
            <w:pPr>
              <w:pStyle w:val="49"/>
            </w:pPr>
            <w:r>
              <w:t>20770</w:t>
            </w:r>
          </w:p>
        </w:tc>
        <w:tc>
          <w:tcPr>
            <w:tcW w:w="83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0244339">
            <w:pPr>
              <w:pStyle w:val="49"/>
            </w:pPr>
            <w:r>
              <w:t>11660</w:t>
            </w:r>
          </w:p>
        </w:tc>
        <w:tc>
          <w:tcPr>
            <w:tcW w:w="98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780E979">
            <w:pPr>
              <w:pStyle w:val="49"/>
            </w:pPr>
            <w:r>
              <w:t>1480</w:t>
            </w:r>
          </w:p>
        </w:tc>
        <w:tc>
          <w:tcPr>
            <w:tcW w:w="127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3A634B9">
            <w:pPr>
              <w:pStyle w:val="49"/>
            </w:pPr>
            <w:r>
              <w:t>99.2</w:t>
            </w:r>
          </w:p>
        </w:tc>
        <w:tc>
          <w:tcPr>
            <w:tcW w:w="109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9C2A1B8">
            <w:pPr>
              <w:pStyle w:val="49"/>
            </w:pPr>
            <w:r>
              <w:t>170</w:t>
            </w:r>
          </w:p>
        </w:tc>
        <w:tc>
          <w:tcPr>
            <w:tcW w:w="101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CD0A035">
            <w:pPr>
              <w:pStyle w:val="49"/>
            </w:pPr>
            <w:r>
              <w:t>0.5</w:t>
            </w:r>
          </w:p>
        </w:tc>
        <w:tc>
          <w:tcPr>
            <w:tcW w:w="76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CC4B6CF">
            <w:pPr>
              <w:pStyle w:val="49"/>
            </w:pPr>
            <w:r>
              <w:t>100</w:t>
            </w:r>
          </w:p>
        </w:tc>
        <w:tc>
          <w:tcPr>
            <w:tcW w:w="984"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2B5F3F40">
            <w:pPr>
              <w:pStyle w:val="49"/>
            </w:pPr>
            <w:r>
              <w:t>0.29</w:t>
            </w:r>
          </w:p>
        </w:tc>
      </w:tr>
    </w:tbl>
    <w:p w14:paraId="067A3680">
      <w:pPr>
        <w:ind w:firstLine="420"/>
        <w:rPr>
          <w:rFonts w:hint="eastAsia"/>
        </w:rPr>
      </w:pPr>
      <w:r>
        <w:rPr>
          <w:rFonts w:hint="eastAsia"/>
        </w:rPr>
        <w:t>单位：万立方米</w:t>
      </w:r>
    </w:p>
    <w:p w14:paraId="6C9A2F07">
      <w:pPr>
        <w:ind w:firstLine="420"/>
      </w:pPr>
      <w:r>
        <w:rPr>
          <w:rFonts w:hint="eastAsia"/>
        </w:rPr>
        <w:t>南雄市年用水量（2016年）</w:t>
      </w:r>
    </w:p>
    <w:p w14:paraId="10168181">
      <w:pPr>
        <w:ind w:firstLine="420"/>
      </w:pPr>
      <w:r>
        <w:rPr>
          <w:rFonts w:hint="eastAsia"/>
        </w:rPr>
        <w:t xml:space="preserve">                              单位：万立方米</w:t>
      </w:r>
    </w:p>
    <w:tbl>
      <w:tblPr>
        <w:tblStyle w:val="11"/>
        <w:tblW w:w="9640" w:type="dxa"/>
        <w:tblInd w:w="0" w:type="dxa"/>
        <w:tblLayout w:type="fixed"/>
        <w:tblCellMar>
          <w:top w:w="0" w:type="dxa"/>
          <w:left w:w="0" w:type="dxa"/>
          <w:bottom w:w="0" w:type="dxa"/>
          <w:right w:w="0" w:type="dxa"/>
        </w:tblCellMar>
      </w:tblPr>
      <w:tblGrid>
        <w:gridCol w:w="674"/>
        <w:gridCol w:w="816"/>
        <w:gridCol w:w="855"/>
        <w:gridCol w:w="928"/>
        <w:gridCol w:w="855"/>
        <w:gridCol w:w="1115"/>
        <w:gridCol w:w="945"/>
        <w:gridCol w:w="965"/>
        <w:gridCol w:w="853"/>
        <w:gridCol w:w="818"/>
        <w:gridCol w:w="816"/>
      </w:tblGrid>
      <w:tr w14:paraId="0C0F3246">
        <w:tblPrEx>
          <w:tblCellMar>
            <w:top w:w="0" w:type="dxa"/>
            <w:left w:w="0" w:type="dxa"/>
            <w:bottom w:w="0" w:type="dxa"/>
            <w:right w:w="0" w:type="dxa"/>
          </w:tblCellMar>
        </w:tblPrEx>
        <w:trPr>
          <w:trHeight w:val="274" w:hRule="atLeast"/>
        </w:trPr>
        <w:tc>
          <w:tcPr>
            <w:tcW w:w="674"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08A32AD">
            <w:pPr>
              <w:pStyle w:val="49"/>
            </w:pPr>
            <w:r>
              <w:t>年度</w:t>
            </w:r>
          </w:p>
        </w:tc>
        <w:tc>
          <w:tcPr>
            <w:tcW w:w="4569" w:type="dxa"/>
            <w:gridSpan w:val="5"/>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ACEBC5">
            <w:pPr>
              <w:pStyle w:val="49"/>
            </w:pPr>
            <w:r>
              <w:t>生产用水量</w:t>
            </w:r>
          </w:p>
        </w:tc>
        <w:tc>
          <w:tcPr>
            <w:tcW w:w="945"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2B7C27">
            <w:pPr>
              <w:pStyle w:val="49"/>
            </w:pPr>
            <w:r>
              <w:t>居民</w:t>
            </w:r>
          </w:p>
          <w:p w14:paraId="54EDD9E3">
            <w:pPr>
              <w:pStyle w:val="49"/>
            </w:pPr>
            <w:r>
              <w:t>生活</w:t>
            </w:r>
          </w:p>
        </w:tc>
        <w:tc>
          <w:tcPr>
            <w:tcW w:w="965"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554C9C">
            <w:pPr>
              <w:pStyle w:val="49"/>
            </w:pPr>
            <w:r>
              <w:t>占总用       水比例    （%）</w:t>
            </w:r>
          </w:p>
        </w:tc>
        <w:tc>
          <w:tcPr>
            <w:tcW w:w="853"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BD1FA9">
            <w:pPr>
              <w:pStyle w:val="49"/>
            </w:pPr>
            <w:r>
              <w:t>生态</w:t>
            </w:r>
          </w:p>
          <w:p w14:paraId="0E4C0963">
            <w:pPr>
              <w:pStyle w:val="49"/>
            </w:pPr>
            <w:r>
              <w:t>环境</w:t>
            </w:r>
          </w:p>
        </w:tc>
        <w:tc>
          <w:tcPr>
            <w:tcW w:w="818"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BA34AE">
            <w:pPr>
              <w:pStyle w:val="49"/>
            </w:pPr>
            <w:r>
              <w:t>占总用     水比例  （%）</w:t>
            </w:r>
          </w:p>
        </w:tc>
        <w:tc>
          <w:tcPr>
            <w:tcW w:w="816" w:type="dxa"/>
            <w:vMerge w:val="restart"/>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0FD95E7">
            <w:pPr>
              <w:pStyle w:val="49"/>
            </w:pPr>
            <w:r>
              <w:t>总用水量</w:t>
            </w:r>
          </w:p>
        </w:tc>
      </w:tr>
      <w:tr w14:paraId="10DCA813">
        <w:tblPrEx>
          <w:tblCellMar>
            <w:top w:w="0" w:type="dxa"/>
            <w:left w:w="0" w:type="dxa"/>
            <w:bottom w:w="0" w:type="dxa"/>
            <w:right w:w="0" w:type="dxa"/>
          </w:tblCellMar>
        </w:tblPrEx>
        <w:trPr>
          <w:trHeight w:val="816" w:hRule="atLeast"/>
        </w:trPr>
        <w:tc>
          <w:tcPr>
            <w:tcW w:w="674" w:type="dxa"/>
            <w:vMerge w:val="continue"/>
            <w:tcBorders>
              <w:top w:val="single" w:color="000000" w:sz="2" w:space="0"/>
              <w:left w:val="single" w:color="000000" w:sz="6" w:space="0"/>
              <w:bottom w:val="single" w:color="000000" w:sz="2" w:space="0"/>
              <w:right w:val="single" w:color="000000" w:sz="2" w:space="0"/>
              <w:tl2br w:val="nil"/>
              <w:tr2bl w:val="nil"/>
            </w:tcBorders>
          </w:tcPr>
          <w:p w14:paraId="1B879904">
            <w:pPr>
              <w:pStyle w:val="49"/>
            </w:pPr>
          </w:p>
        </w:tc>
        <w:tc>
          <w:tcPr>
            <w:tcW w:w="81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F309DA">
            <w:pPr>
              <w:pStyle w:val="49"/>
            </w:pPr>
            <w:r>
              <w:t>农田灌溉</w:t>
            </w:r>
          </w:p>
        </w:tc>
        <w:tc>
          <w:tcPr>
            <w:tcW w:w="8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5AE0717">
            <w:pPr>
              <w:pStyle w:val="49"/>
            </w:pPr>
            <w:r>
              <w:t>林牧渔畜</w:t>
            </w:r>
          </w:p>
        </w:tc>
        <w:tc>
          <w:tcPr>
            <w:tcW w:w="92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3BA136">
            <w:pPr>
              <w:pStyle w:val="49"/>
            </w:pPr>
            <w:r>
              <w:t>工业</w:t>
            </w:r>
          </w:p>
        </w:tc>
        <w:tc>
          <w:tcPr>
            <w:tcW w:w="8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0B68CD">
            <w:pPr>
              <w:pStyle w:val="49"/>
            </w:pPr>
            <w:r>
              <w:t>城镇公用</w:t>
            </w:r>
          </w:p>
        </w:tc>
        <w:tc>
          <w:tcPr>
            <w:tcW w:w="11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D989A0">
            <w:pPr>
              <w:pStyle w:val="49"/>
            </w:pPr>
            <w:r>
              <w:t>占总用       水比例    （%）</w:t>
            </w:r>
          </w:p>
        </w:tc>
        <w:tc>
          <w:tcPr>
            <w:tcW w:w="945" w:type="dxa"/>
            <w:vMerge w:val="continue"/>
            <w:tcBorders>
              <w:top w:val="single" w:color="000000" w:sz="2" w:space="0"/>
              <w:left w:val="single" w:color="000000" w:sz="2" w:space="0"/>
              <w:bottom w:val="single" w:color="000000" w:sz="2" w:space="0"/>
              <w:right w:val="single" w:color="000000" w:sz="2" w:space="0"/>
              <w:tl2br w:val="nil"/>
              <w:tr2bl w:val="nil"/>
            </w:tcBorders>
          </w:tcPr>
          <w:p w14:paraId="50948BB6">
            <w:pPr>
              <w:pStyle w:val="49"/>
            </w:pPr>
          </w:p>
        </w:tc>
        <w:tc>
          <w:tcPr>
            <w:tcW w:w="965" w:type="dxa"/>
            <w:vMerge w:val="continue"/>
            <w:tcBorders>
              <w:top w:val="single" w:color="000000" w:sz="2" w:space="0"/>
              <w:left w:val="single" w:color="000000" w:sz="2" w:space="0"/>
              <w:bottom w:val="single" w:color="000000" w:sz="2" w:space="0"/>
              <w:right w:val="single" w:color="000000" w:sz="2" w:space="0"/>
              <w:tl2br w:val="nil"/>
              <w:tr2bl w:val="nil"/>
            </w:tcBorders>
          </w:tcPr>
          <w:p w14:paraId="5F68473A">
            <w:pPr>
              <w:pStyle w:val="49"/>
            </w:pPr>
          </w:p>
        </w:tc>
        <w:tc>
          <w:tcPr>
            <w:tcW w:w="853" w:type="dxa"/>
            <w:vMerge w:val="continue"/>
            <w:tcBorders>
              <w:top w:val="single" w:color="000000" w:sz="2" w:space="0"/>
              <w:left w:val="single" w:color="000000" w:sz="2" w:space="0"/>
              <w:bottom w:val="single" w:color="000000" w:sz="2" w:space="0"/>
              <w:right w:val="single" w:color="000000" w:sz="2" w:space="0"/>
              <w:tl2br w:val="nil"/>
              <w:tr2bl w:val="nil"/>
            </w:tcBorders>
          </w:tcPr>
          <w:p w14:paraId="58EF39E0">
            <w:pPr>
              <w:pStyle w:val="49"/>
            </w:pPr>
          </w:p>
        </w:tc>
        <w:tc>
          <w:tcPr>
            <w:tcW w:w="818" w:type="dxa"/>
            <w:vMerge w:val="continue"/>
            <w:tcBorders>
              <w:top w:val="single" w:color="000000" w:sz="2" w:space="0"/>
              <w:left w:val="single" w:color="000000" w:sz="2" w:space="0"/>
              <w:bottom w:val="single" w:color="000000" w:sz="2" w:space="0"/>
              <w:right w:val="single" w:color="000000" w:sz="2" w:space="0"/>
              <w:tl2br w:val="nil"/>
              <w:tr2bl w:val="nil"/>
            </w:tcBorders>
          </w:tcPr>
          <w:p w14:paraId="3CE9DDA9">
            <w:pPr>
              <w:pStyle w:val="49"/>
            </w:pPr>
          </w:p>
        </w:tc>
        <w:tc>
          <w:tcPr>
            <w:tcW w:w="816" w:type="dxa"/>
            <w:vMerge w:val="continue"/>
            <w:tcBorders>
              <w:top w:val="single" w:color="000000" w:sz="2" w:space="0"/>
              <w:left w:val="single" w:color="000000" w:sz="2" w:space="0"/>
              <w:bottom w:val="single" w:color="000000" w:sz="2" w:space="0"/>
              <w:right w:val="single" w:color="000000" w:sz="6" w:space="0"/>
              <w:tl2br w:val="nil"/>
              <w:tr2bl w:val="nil"/>
            </w:tcBorders>
          </w:tcPr>
          <w:p w14:paraId="53F9A8EB">
            <w:pPr>
              <w:pStyle w:val="49"/>
            </w:pPr>
          </w:p>
        </w:tc>
      </w:tr>
      <w:tr w14:paraId="5DC34531">
        <w:tblPrEx>
          <w:tblCellMar>
            <w:top w:w="0" w:type="dxa"/>
            <w:left w:w="0" w:type="dxa"/>
            <w:bottom w:w="0" w:type="dxa"/>
            <w:right w:w="0" w:type="dxa"/>
          </w:tblCellMar>
        </w:tblPrEx>
        <w:trPr>
          <w:trHeight w:val="361" w:hRule="atLeast"/>
        </w:trPr>
        <w:tc>
          <w:tcPr>
            <w:tcW w:w="674"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27F35DF">
            <w:pPr>
              <w:pStyle w:val="49"/>
            </w:pPr>
            <w:r>
              <w:t>2016</w:t>
            </w:r>
          </w:p>
        </w:tc>
        <w:tc>
          <w:tcPr>
            <w:tcW w:w="81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413335F">
            <w:pPr>
              <w:pStyle w:val="49"/>
            </w:pPr>
            <w:r>
              <w:t>23790</w:t>
            </w:r>
          </w:p>
        </w:tc>
        <w:tc>
          <w:tcPr>
            <w:tcW w:w="85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16AC5DD">
            <w:pPr>
              <w:pStyle w:val="49"/>
            </w:pPr>
            <w:r>
              <w:t>3070</w:t>
            </w:r>
          </w:p>
        </w:tc>
        <w:tc>
          <w:tcPr>
            <w:tcW w:w="92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4E053BC">
            <w:pPr>
              <w:pStyle w:val="49"/>
            </w:pPr>
            <w:r>
              <w:t>4630</w:t>
            </w:r>
          </w:p>
        </w:tc>
        <w:tc>
          <w:tcPr>
            <w:tcW w:w="85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AC18BAE">
            <w:pPr>
              <w:pStyle w:val="49"/>
            </w:pPr>
            <w:r>
              <w:t>680</w:t>
            </w:r>
          </w:p>
        </w:tc>
        <w:tc>
          <w:tcPr>
            <w:tcW w:w="111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AAE6545">
            <w:pPr>
              <w:pStyle w:val="49"/>
            </w:pPr>
            <w:r>
              <w:t>94.1</w:t>
            </w:r>
          </w:p>
        </w:tc>
        <w:tc>
          <w:tcPr>
            <w:tcW w:w="94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9219E2D">
            <w:pPr>
              <w:pStyle w:val="49"/>
            </w:pPr>
            <w:r>
              <w:t>1760</w:t>
            </w:r>
          </w:p>
        </w:tc>
        <w:tc>
          <w:tcPr>
            <w:tcW w:w="96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8E68522">
            <w:pPr>
              <w:pStyle w:val="49"/>
            </w:pPr>
            <w:r>
              <w:t>5.1</w:t>
            </w:r>
          </w:p>
        </w:tc>
        <w:tc>
          <w:tcPr>
            <w:tcW w:w="85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CD61F76">
            <w:pPr>
              <w:pStyle w:val="49"/>
            </w:pPr>
            <w:r>
              <w:t>250</w:t>
            </w:r>
          </w:p>
        </w:tc>
        <w:tc>
          <w:tcPr>
            <w:tcW w:w="81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5E8D22D">
            <w:pPr>
              <w:pStyle w:val="49"/>
            </w:pPr>
            <w:r>
              <w:t>0.7</w:t>
            </w:r>
          </w:p>
        </w:tc>
        <w:tc>
          <w:tcPr>
            <w:tcW w:w="81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2CC99A7D">
            <w:pPr>
              <w:pStyle w:val="49"/>
            </w:pPr>
            <w:r>
              <w:t>34180</w:t>
            </w:r>
          </w:p>
        </w:tc>
      </w:tr>
    </w:tbl>
    <w:p w14:paraId="3C7FB8DA">
      <w:pPr>
        <w:ind w:firstLine="420"/>
      </w:pPr>
    </w:p>
    <w:p w14:paraId="02E1A307">
      <w:pPr>
        <w:ind w:firstLine="420"/>
        <w:sectPr>
          <w:type w:val="continuous"/>
          <w:pgSz w:w="11906" w:h="16838"/>
          <w:pgMar w:top="1134" w:right="1134" w:bottom="1134" w:left="1134" w:header="720" w:footer="720" w:gutter="0"/>
          <w:cols w:space="720" w:num="1"/>
          <w:docGrid w:type="lines" w:linePitch="312" w:charSpace="0"/>
        </w:sectPr>
      </w:pPr>
    </w:p>
    <w:p w14:paraId="69E82593">
      <w:pPr>
        <w:ind w:firstLine="420"/>
      </w:pPr>
    </w:p>
    <w:p w14:paraId="693855EF">
      <w:pPr>
        <w:ind w:firstLine="420"/>
      </w:pPr>
      <w:r>
        <w:rPr>
          <w:rFonts w:hint="eastAsia"/>
        </w:rPr>
        <w:t>南雄市主要用水指标（2016年）</w:t>
      </w:r>
    </w:p>
    <w:tbl>
      <w:tblPr>
        <w:tblStyle w:val="11"/>
        <w:tblW w:w="9752" w:type="dxa"/>
        <w:tblInd w:w="0" w:type="dxa"/>
        <w:tblLayout w:type="fixed"/>
        <w:tblCellMar>
          <w:top w:w="0" w:type="dxa"/>
          <w:left w:w="0" w:type="dxa"/>
          <w:bottom w:w="0" w:type="dxa"/>
          <w:right w:w="0" w:type="dxa"/>
        </w:tblCellMar>
      </w:tblPr>
      <w:tblGrid>
        <w:gridCol w:w="674"/>
        <w:gridCol w:w="907"/>
        <w:gridCol w:w="1091"/>
        <w:gridCol w:w="1160"/>
        <w:gridCol w:w="1272"/>
        <w:gridCol w:w="1416"/>
        <w:gridCol w:w="1198"/>
        <w:gridCol w:w="1162"/>
        <w:gridCol w:w="872"/>
      </w:tblGrid>
      <w:tr w14:paraId="55D5DA5D">
        <w:tblPrEx>
          <w:tblCellMar>
            <w:top w:w="0" w:type="dxa"/>
            <w:left w:w="0" w:type="dxa"/>
            <w:bottom w:w="0" w:type="dxa"/>
            <w:right w:w="0" w:type="dxa"/>
          </w:tblCellMar>
        </w:tblPrEx>
        <w:trPr>
          <w:trHeight w:val="246" w:hRule="atLeast"/>
        </w:trPr>
        <w:tc>
          <w:tcPr>
            <w:tcW w:w="674"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626F812">
            <w:pPr>
              <w:pStyle w:val="49"/>
            </w:pPr>
            <w:r>
              <w:t>年度</w:t>
            </w:r>
          </w:p>
        </w:tc>
        <w:tc>
          <w:tcPr>
            <w:tcW w:w="907"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4C6D06">
            <w:pPr>
              <w:pStyle w:val="49"/>
            </w:pPr>
            <w:r>
              <w:t>人均GDP（元）</w:t>
            </w:r>
          </w:p>
        </w:tc>
        <w:tc>
          <w:tcPr>
            <w:tcW w:w="1091"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31A38F">
            <w:pPr>
              <w:pStyle w:val="49"/>
            </w:pPr>
            <w:r>
              <w:t>人均综合用水量（立方米）</w:t>
            </w:r>
          </w:p>
        </w:tc>
        <w:tc>
          <w:tcPr>
            <w:tcW w:w="1160"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EF94B2A">
            <w:pPr>
              <w:pStyle w:val="49"/>
            </w:pPr>
            <w:r>
              <w:t>万元GDP     用水量  （立方米）</w:t>
            </w:r>
          </w:p>
        </w:tc>
        <w:tc>
          <w:tcPr>
            <w:tcW w:w="2688"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274E42">
            <w:pPr>
              <w:pStyle w:val="49"/>
            </w:pPr>
            <w:r>
              <w:t>万元工业增加值</w:t>
            </w:r>
          </w:p>
          <w:p w14:paraId="7A2E4B58">
            <w:pPr>
              <w:pStyle w:val="49"/>
            </w:pPr>
            <w:r>
              <w:t>用水量</w:t>
            </w:r>
          </w:p>
          <w:p w14:paraId="0B92F0A0">
            <w:pPr>
              <w:pStyle w:val="49"/>
            </w:pPr>
            <w:r>
              <w:t>（立方米）</w:t>
            </w:r>
          </w:p>
        </w:tc>
        <w:tc>
          <w:tcPr>
            <w:tcW w:w="1198"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883A4A">
            <w:pPr>
              <w:pStyle w:val="49"/>
            </w:pPr>
            <w:r>
              <w:t>农田实灌亩均用水量（立方米）</w:t>
            </w:r>
          </w:p>
        </w:tc>
        <w:tc>
          <w:tcPr>
            <w:tcW w:w="2034"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796B7F">
            <w:pPr>
              <w:pStyle w:val="49"/>
            </w:pPr>
            <w:r>
              <w:t>居民生活人均用水量      （升/日）</w:t>
            </w:r>
          </w:p>
        </w:tc>
      </w:tr>
      <w:tr w14:paraId="74DC9ED4">
        <w:tblPrEx>
          <w:tblCellMar>
            <w:top w:w="0" w:type="dxa"/>
            <w:left w:w="0" w:type="dxa"/>
            <w:bottom w:w="0" w:type="dxa"/>
            <w:right w:w="0" w:type="dxa"/>
          </w:tblCellMar>
        </w:tblPrEx>
        <w:trPr>
          <w:trHeight w:val="318" w:hRule="atLeast"/>
        </w:trPr>
        <w:tc>
          <w:tcPr>
            <w:tcW w:w="674" w:type="dxa"/>
            <w:vMerge w:val="continue"/>
            <w:tcBorders>
              <w:top w:val="single" w:color="000000" w:sz="2" w:space="0"/>
              <w:left w:val="single" w:color="000000" w:sz="6" w:space="0"/>
              <w:bottom w:val="single" w:color="000000" w:sz="2" w:space="0"/>
              <w:right w:val="single" w:color="000000" w:sz="2" w:space="0"/>
              <w:tl2br w:val="nil"/>
              <w:tr2bl w:val="nil"/>
            </w:tcBorders>
          </w:tcPr>
          <w:p w14:paraId="255BF8EE">
            <w:pPr>
              <w:pStyle w:val="49"/>
            </w:pPr>
          </w:p>
        </w:tc>
        <w:tc>
          <w:tcPr>
            <w:tcW w:w="907" w:type="dxa"/>
            <w:vMerge w:val="continue"/>
            <w:tcBorders>
              <w:top w:val="single" w:color="000000" w:sz="2" w:space="0"/>
              <w:left w:val="single" w:color="000000" w:sz="2" w:space="0"/>
              <w:bottom w:val="single" w:color="000000" w:sz="2" w:space="0"/>
              <w:right w:val="single" w:color="000000" w:sz="2" w:space="0"/>
              <w:tl2br w:val="nil"/>
              <w:tr2bl w:val="nil"/>
            </w:tcBorders>
          </w:tcPr>
          <w:p w14:paraId="4CF53B89">
            <w:pPr>
              <w:pStyle w:val="49"/>
            </w:pPr>
          </w:p>
        </w:tc>
        <w:tc>
          <w:tcPr>
            <w:tcW w:w="1091" w:type="dxa"/>
            <w:vMerge w:val="continue"/>
            <w:tcBorders>
              <w:top w:val="single" w:color="000000" w:sz="2" w:space="0"/>
              <w:left w:val="single" w:color="000000" w:sz="2" w:space="0"/>
              <w:bottom w:val="single" w:color="000000" w:sz="2" w:space="0"/>
              <w:right w:val="single" w:color="000000" w:sz="2" w:space="0"/>
              <w:tl2br w:val="nil"/>
              <w:tr2bl w:val="nil"/>
            </w:tcBorders>
          </w:tcPr>
          <w:p w14:paraId="49417B99">
            <w:pPr>
              <w:pStyle w:val="49"/>
            </w:pPr>
          </w:p>
        </w:tc>
        <w:tc>
          <w:tcPr>
            <w:tcW w:w="1160" w:type="dxa"/>
            <w:vMerge w:val="continue"/>
            <w:tcBorders>
              <w:top w:val="single" w:color="000000" w:sz="2" w:space="0"/>
              <w:left w:val="single" w:color="000000" w:sz="2" w:space="0"/>
              <w:bottom w:val="single" w:color="000000" w:sz="2" w:space="0"/>
              <w:right w:val="single" w:color="000000" w:sz="2" w:space="0"/>
              <w:tl2br w:val="nil"/>
              <w:tr2bl w:val="nil"/>
            </w:tcBorders>
          </w:tcPr>
          <w:p w14:paraId="23E1D867">
            <w:pPr>
              <w:pStyle w:val="49"/>
            </w:pPr>
          </w:p>
        </w:tc>
        <w:tc>
          <w:tcPr>
            <w:tcW w:w="12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B749A2">
            <w:pPr>
              <w:pStyle w:val="49"/>
            </w:pPr>
            <w:r>
              <w:t>含火电</w:t>
            </w:r>
          </w:p>
        </w:tc>
        <w:tc>
          <w:tcPr>
            <w:tcW w:w="141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0D545B">
            <w:pPr>
              <w:pStyle w:val="49"/>
            </w:pPr>
            <w:r>
              <w:t>不含火电</w:t>
            </w:r>
          </w:p>
        </w:tc>
        <w:tc>
          <w:tcPr>
            <w:tcW w:w="1198" w:type="dxa"/>
            <w:vMerge w:val="continue"/>
            <w:tcBorders>
              <w:top w:val="single" w:color="000000" w:sz="2" w:space="0"/>
              <w:left w:val="single" w:color="000000" w:sz="2" w:space="0"/>
              <w:bottom w:val="single" w:color="000000" w:sz="2" w:space="0"/>
              <w:right w:val="single" w:color="000000" w:sz="2" w:space="0"/>
              <w:tl2br w:val="nil"/>
              <w:tr2bl w:val="nil"/>
            </w:tcBorders>
          </w:tcPr>
          <w:p w14:paraId="0B197FB8">
            <w:pPr>
              <w:pStyle w:val="49"/>
            </w:pPr>
          </w:p>
        </w:tc>
        <w:tc>
          <w:tcPr>
            <w:tcW w:w="11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AAB798">
            <w:pPr>
              <w:pStyle w:val="49"/>
            </w:pPr>
            <w:r>
              <w:t>城镇</w:t>
            </w:r>
          </w:p>
        </w:tc>
        <w:tc>
          <w:tcPr>
            <w:tcW w:w="87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8538A0B">
            <w:pPr>
              <w:pStyle w:val="49"/>
            </w:pPr>
            <w:r>
              <w:t>农村</w:t>
            </w:r>
          </w:p>
        </w:tc>
      </w:tr>
      <w:tr w14:paraId="17B1302D">
        <w:tblPrEx>
          <w:tblCellMar>
            <w:top w:w="0" w:type="dxa"/>
            <w:left w:w="0" w:type="dxa"/>
            <w:bottom w:w="0" w:type="dxa"/>
            <w:right w:w="0" w:type="dxa"/>
          </w:tblCellMar>
        </w:tblPrEx>
        <w:trPr>
          <w:trHeight w:val="285" w:hRule="atLeast"/>
        </w:trPr>
        <w:tc>
          <w:tcPr>
            <w:tcW w:w="674"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0F9C77C8">
            <w:pPr>
              <w:pStyle w:val="49"/>
            </w:pPr>
            <w:r>
              <w:t>2016</w:t>
            </w:r>
          </w:p>
        </w:tc>
        <w:tc>
          <w:tcPr>
            <w:tcW w:w="90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8381065">
            <w:pPr>
              <w:pStyle w:val="49"/>
            </w:pPr>
            <w:r>
              <w:t>41735</w:t>
            </w:r>
          </w:p>
        </w:tc>
        <w:tc>
          <w:tcPr>
            <w:tcW w:w="109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201684B">
            <w:pPr>
              <w:pStyle w:val="49"/>
            </w:pPr>
            <w:r>
              <w:t>1021.85</w:t>
            </w:r>
          </w:p>
        </w:tc>
        <w:tc>
          <w:tcPr>
            <w:tcW w:w="116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A7DD24C">
            <w:pPr>
              <w:pStyle w:val="49"/>
            </w:pPr>
            <w:r>
              <w:t>240.23</w:t>
            </w:r>
          </w:p>
        </w:tc>
        <w:tc>
          <w:tcPr>
            <w:tcW w:w="127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6FC9536">
            <w:pPr>
              <w:pStyle w:val="49"/>
            </w:pPr>
            <w:r>
              <w:t>0</w:t>
            </w:r>
          </w:p>
        </w:tc>
        <w:tc>
          <w:tcPr>
            <w:tcW w:w="141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C5A3732">
            <w:pPr>
              <w:pStyle w:val="49"/>
            </w:pPr>
            <w:r>
              <w:t>100.33</w:t>
            </w:r>
          </w:p>
        </w:tc>
        <w:tc>
          <w:tcPr>
            <w:tcW w:w="119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54F515E">
            <w:pPr>
              <w:pStyle w:val="49"/>
            </w:pPr>
            <w:r>
              <w:t>759.16</w:t>
            </w:r>
          </w:p>
        </w:tc>
        <w:tc>
          <w:tcPr>
            <w:tcW w:w="11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B9B8A96">
            <w:pPr>
              <w:pStyle w:val="49"/>
            </w:pPr>
            <w:r>
              <w:t>174.88</w:t>
            </w:r>
          </w:p>
        </w:tc>
        <w:tc>
          <w:tcPr>
            <w:tcW w:w="872"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878C9AA">
            <w:pPr>
              <w:pStyle w:val="49"/>
            </w:pPr>
            <w:r>
              <w:t>118.48</w:t>
            </w:r>
          </w:p>
        </w:tc>
      </w:tr>
    </w:tbl>
    <w:p w14:paraId="70090D93">
      <w:pPr>
        <w:ind w:firstLine="420"/>
        <w:rPr>
          <w:rFonts w:hint="eastAsia"/>
        </w:rPr>
      </w:pPr>
    </w:p>
    <w:p w14:paraId="2D593282">
      <w:pPr>
        <w:ind w:firstLine="420"/>
      </w:pPr>
      <w:r>
        <w:rPr>
          <w:rFonts w:hint="eastAsia"/>
        </w:rPr>
        <w:t>南雄市水资源利用表（2016年）</w:t>
      </w:r>
    </w:p>
    <w:tbl>
      <w:tblPr>
        <w:tblStyle w:val="11"/>
        <w:tblW w:w="9539" w:type="dxa"/>
        <w:tblInd w:w="0" w:type="dxa"/>
        <w:tblLayout w:type="fixed"/>
        <w:tblCellMar>
          <w:top w:w="0" w:type="dxa"/>
          <w:left w:w="0" w:type="dxa"/>
          <w:bottom w:w="0" w:type="dxa"/>
          <w:right w:w="0" w:type="dxa"/>
        </w:tblCellMar>
      </w:tblPr>
      <w:tblGrid>
        <w:gridCol w:w="1237"/>
        <w:gridCol w:w="1388"/>
        <w:gridCol w:w="1703"/>
        <w:gridCol w:w="2015"/>
        <w:gridCol w:w="3196"/>
      </w:tblGrid>
      <w:tr w14:paraId="19836DE9">
        <w:tblPrEx>
          <w:tblCellMar>
            <w:top w:w="0" w:type="dxa"/>
            <w:left w:w="0" w:type="dxa"/>
            <w:bottom w:w="0" w:type="dxa"/>
            <w:right w:w="0" w:type="dxa"/>
          </w:tblCellMar>
        </w:tblPrEx>
        <w:trPr>
          <w:trHeight w:val="454" w:hRule="atLeast"/>
        </w:trPr>
        <w:tc>
          <w:tcPr>
            <w:tcW w:w="1237"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CEE0F25">
            <w:pPr>
              <w:pStyle w:val="49"/>
            </w:pPr>
            <w:r>
              <w:t>年度</w:t>
            </w:r>
          </w:p>
        </w:tc>
        <w:tc>
          <w:tcPr>
            <w:tcW w:w="1388"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3468EF">
            <w:pPr>
              <w:pStyle w:val="49"/>
            </w:pPr>
            <w:r>
              <w:t>径流量</w:t>
            </w:r>
          </w:p>
          <w:p w14:paraId="36423372">
            <w:pPr>
              <w:pStyle w:val="49"/>
            </w:pPr>
            <w:r>
              <w:t>（亿立方米）</w:t>
            </w:r>
          </w:p>
        </w:tc>
        <w:tc>
          <w:tcPr>
            <w:tcW w:w="17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770DAF">
            <w:pPr>
              <w:pStyle w:val="49"/>
            </w:pPr>
            <w:r>
              <w:t>水资源量</w:t>
            </w:r>
          </w:p>
          <w:p w14:paraId="0EAE2612">
            <w:pPr>
              <w:pStyle w:val="49"/>
            </w:pPr>
            <w:r>
              <w:t>（亿立方米）</w:t>
            </w:r>
          </w:p>
        </w:tc>
        <w:tc>
          <w:tcPr>
            <w:tcW w:w="201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13F23C">
            <w:pPr>
              <w:pStyle w:val="49"/>
            </w:pPr>
            <w:r>
              <w:t>用水量</w:t>
            </w:r>
          </w:p>
          <w:p w14:paraId="4147DCE9">
            <w:pPr>
              <w:pStyle w:val="49"/>
            </w:pPr>
            <w:r>
              <w:t>（亿立方米）</w:t>
            </w:r>
          </w:p>
        </w:tc>
        <w:tc>
          <w:tcPr>
            <w:tcW w:w="3196"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4E10725">
            <w:pPr>
              <w:pStyle w:val="49"/>
            </w:pPr>
            <w:r>
              <w:t>水资源利用率</w:t>
            </w:r>
          </w:p>
          <w:p w14:paraId="6EDD1548">
            <w:pPr>
              <w:pStyle w:val="49"/>
            </w:pPr>
            <w:r>
              <w:t>（%）</w:t>
            </w:r>
          </w:p>
        </w:tc>
      </w:tr>
      <w:tr w14:paraId="389259DA">
        <w:tblPrEx>
          <w:tblCellMar>
            <w:top w:w="0" w:type="dxa"/>
            <w:left w:w="0" w:type="dxa"/>
            <w:bottom w:w="0" w:type="dxa"/>
            <w:right w:w="0" w:type="dxa"/>
          </w:tblCellMar>
        </w:tblPrEx>
        <w:trPr>
          <w:trHeight w:val="497" w:hRule="atLeast"/>
        </w:trPr>
        <w:tc>
          <w:tcPr>
            <w:tcW w:w="1237"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7DDC1EE5">
            <w:pPr>
              <w:pStyle w:val="49"/>
            </w:pPr>
            <w:r>
              <w:t>2016</w:t>
            </w:r>
          </w:p>
        </w:tc>
        <w:tc>
          <w:tcPr>
            <w:tcW w:w="138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345609A">
            <w:pPr>
              <w:pStyle w:val="49"/>
            </w:pPr>
            <w:r>
              <w:t>50.39</w:t>
            </w:r>
          </w:p>
        </w:tc>
        <w:tc>
          <w:tcPr>
            <w:tcW w:w="17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7ABF50F">
            <w:pPr>
              <w:pStyle w:val="49"/>
            </w:pPr>
            <w:r>
              <w:t>31.63</w:t>
            </w:r>
          </w:p>
        </w:tc>
        <w:tc>
          <w:tcPr>
            <w:tcW w:w="201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67170B0">
            <w:pPr>
              <w:pStyle w:val="49"/>
            </w:pPr>
            <w:r>
              <w:t>3.297</w:t>
            </w:r>
          </w:p>
        </w:tc>
        <w:tc>
          <w:tcPr>
            <w:tcW w:w="319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9F5F3AC">
            <w:pPr>
              <w:pStyle w:val="49"/>
            </w:pPr>
            <w:r>
              <w:t>10.4</w:t>
            </w:r>
          </w:p>
        </w:tc>
      </w:tr>
    </w:tbl>
    <w:p w14:paraId="652380E4">
      <w:pPr>
        <w:ind w:firstLine="420"/>
      </w:pPr>
    </w:p>
    <w:p w14:paraId="5F99A033">
      <w:pPr>
        <w:pStyle w:val="14"/>
      </w:pPr>
      <w:r>
        <w:br w:type="page"/>
      </w:r>
    </w:p>
    <w:p w14:paraId="07105945">
      <w:pPr>
        <w:ind w:firstLine="420"/>
      </w:pPr>
    </w:p>
    <w:p w14:paraId="46033FE6">
      <w:pPr>
        <w:pStyle w:val="30"/>
        <w:jc w:val="center"/>
        <w:rPr>
          <w:rFonts w:hint="default"/>
        </w:rPr>
      </w:pPr>
      <w:r>
        <w:t>南雄市水库蓄水动态（2016年）</w:t>
      </w:r>
    </w:p>
    <w:p w14:paraId="78F37954">
      <w:pPr>
        <w:pStyle w:val="30"/>
        <w:jc w:val="center"/>
        <w:rPr>
          <w:rFonts w:hint="default"/>
        </w:rPr>
      </w:pPr>
      <w:r>
        <w:t>单位：万立方米</w:t>
      </w:r>
    </w:p>
    <w:tbl>
      <w:tblPr>
        <w:tblStyle w:val="11"/>
        <w:tblW w:w="9639" w:type="dxa"/>
        <w:tblInd w:w="-8" w:type="dxa"/>
        <w:tblLayout w:type="fixed"/>
        <w:tblCellMar>
          <w:top w:w="0" w:type="dxa"/>
          <w:left w:w="0" w:type="dxa"/>
          <w:bottom w:w="0" w:type="dxa"/>
          <w:right w:w="0" w:type="dxa"/>
        </w:tblCellMar>
      </w:tblPr>
      <w:tblGrid>
        <w:gridCol w:w="6"/>
        <w:gridCol w:w="703"/>
        <w:gridCol w:w="615"/>
        <w:gridCol w:w="661"/>
        <w:gridCol w:w="891"/>
        <w:gridCol w:w="952"/>
        <w:gridCol w:w="992"/>
        <w:gridCol w:w="805"/>
        <w:gridCol w:w="1037"/>
        <w:gridCol w:w="1135"/>
        <w:gridCol w:w="856"/>
        <w:gridCol w:w="986"/>
      </w:tblGrid>
      <w:tr w14:paraId="0D26C440">
        <w:tblPrEx>
          <w:tblCellMar>
            <w:top w:w="0" w:type="dxa"/>
            <w:left w:w="0" w:type="dxa"/>
            <w:bottom w:w="0" w:type="dxa"/>
            <w:right w:w="0" w:type="dxa"/>
          </w:tblCellMar>
        </w:tblPrEx>
        <w:trPr>
          <w:gridBefore w:val="1"/>
          <w:wBefore w:w="6" w:type="dxa"/>
          <w:trHeight w:val="539" w:hRule="atLeast"/>
        </w:trPr>
        <w:tc>
          <w:tcPr>
            <w:tcW w:w="703"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602E106">
            <w:pPr>
              <w:pStyle w:val="49"/>
            </w:pPr>
            <w:r>
              <w:t>年度</w:t>
            </w:r>
          </w:p>
        </w:tc>
        <w:tc>
          <w:tcPr>
            <w:tcW w:w="1276"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6CA564">
            <w:pPr>
              <w:pStyle w:val="49"/>
            </w:pPr>
            <w:r>
              <w:t>水库座数</w:t>
            </w:r>
          </w:p>
        </w:tc>
        <w:tc>
          <w:tcPr>
            <w:tcW w:w="1843"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13471A">
            <w:pPr>
              <w:pStyle w:val="49"/>
            </w:pPr>
            <w:r>
              <w:t>大型水库</w:t>
            </w:r>
          </w:p>
          <w:p w14:paraId="58C267AC">
            <w:pPr>
              <w:pStyle w:val="49"/>
            </w:pPr>
            <w:r>
              <w:t>蓄水量</w:t>
            </w:r>
          </w:p>
        </w:tc>
        <w:tc>
          <w:tcPr>
            <w:tcW w:w="99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DB6C02">
            <w:pPr>
              <w:pStyle w:val="49"/>
            </w:pPr>
            <w:r>
              <w:t>大型水库年蓄水变量</w:t>
            </w:r>
          </w:p>
        </w:tc>
        <w:tc>
          <w:tcPr>
            <w:tcW w:w="1842"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203E52">
            <w:pPr>
              <w:pStyle w:val="49"/>
            </w:pPr>
            <w:r>
              <w:t>中型水库蓄水量</w:t>
            </w:r>
          </w:p>
        </w:tc>
        <w:tc>
          <w:tcPr>
            <w:tcW w:w="113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4607A8">
            <w:pPr>
              <w:pStyle w:val="49"/>
            </w:pPr>
            <w:r>
              <w:t>中型水库年蓄水变量</w:t>
            </w:r>
          </w:p>
        </w:tc>
        <w:tc>
          <w:tcPr>
            <w:tcW w:w="1842"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25BA32">
            <w:pPr>
              <w:pStyle w:val="49"/>
            </w:pPr>
            <w:r>
              <w:t>合计</w:t>
            </w:r>
          </w:p>
        </w:tc>
      </w:tr>
      <w:tr w14:paraId="35831C68">
        <w:tblPrEx>
          <w:tblCellMar>
            <w:top w:w="0" w:type="dxa"/>
            <w:left w:w="0" w:type="dxa"/>
            <w:bottom w:w="0" w:type="dxa"/>
            <w:right w:w="0" w:type="dxa"/>
          </w:tblCellMar>
        </w:tblPrEx>
        <w:trPr>
          <w:trHeight w:val="190" w:hRule="atLeast"/>
        </w:trPr>
        <w:tc>
          <w:tcPr>
            <w:tcW w:w="709" w:type="dxa"/>
            <w:gridSpan w:val="2"/>
            <w:tcBorders>
              <w:top w:val="single" w:color="000000" w:sz="2" w:space="0"/>
              <w:left w:val="single" w:color="000000" w:sz="6" w:space="0"/>
              <w:bottom w:val="single" w:color="000000" w:sz="2" w:space="0"/>
              <w:right w:val="single" w:color="000000" w:sz="2" w:space="0"/>
              <w:tl2br w:val="nil"/>
              <w:tr2bl w:val="nil"/>
            </w:tcBorders>
          </w:tcPr>
          <w:p w14:paraId="61A6D158">
            <w:pPr>
              <w:pStyle w:val="49"/>
            </w:pPr>
          </w:p>
        </w:tc>
        <w:tc>
          <w:tcPr>
            <w:tcW w:w="6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8C1C4C">
            <w:pPr>
              <w:pStyle w:val="49"/>
            </w:pPr>
            <w:r>
              <w:t>大型</w:t>
            </w:r>
          </w:p>
        </w:tc>
        <w:tc>
          <w:tcPr>
            <w:tcW w:w="6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07F51E">
            <w:pPr>
              <w:pStyle w:val="49"/>
            </w:pPr>
            <w:r>
              <w:t>中型</w:t>
            </w:r>
          </w:p>
        </w:tc>
        <w:tc>
          <w:tcPr>
            <w:tcW w:w="89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7DFB44">
            <w:pPr>
              <w:pStyle w:val="49"/>
            </w:pPr>
            <w:r>
              <w:t>上年末</w:t>
            </w:r>
          </w:p>
        </w:tc>
        <w:tc>
          <w:tcPr>
            <w:tcW w:w="95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425F98">
            <w:pPr>
              <w:pStyle w:val="49"/>
            </w:pPr>
            <w:r>
              <w:t>当年末</w:t>
            </w:r>
          </w:p>
        </w:tc>
        <w:tc>
          <w:tcPr>
            <w:tcW w:w="992" w:type="dxa"/>
            <w:tcBorders>
              <w:top w:val="single" w:color="000000" w:sz="2" w:space="0"/>
              <w:left w:val="single" w:color="000000" w:sz="2" w:space="0"/>
              <w:bottom w:val="single" w:color="000000" w:sz="2" w:space="0"/>
              <w:right w:val="single" w:color="000000" w:sz="2" w:space="0"/>
              <w:tl2br w:val="nil"/>
              <w:tr2bl w:val="nil"/>
            </w:tcBorders>
          </w:tcPr>
          <w:p w14:paraId="67C0934F">
            <w:pPr>
              <w:pStyle w:val="49"/>
            </w:pPr>
          </w:p>
        </w:tc>
        <w:tc>
          <w:tcPr>
            <w:tcW w:w="80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D527BC">
            <w:pPr>
              <w:pStyle w:val="49"/>
            </w:pPr>
            <w:r>
              <w:t>上年末</w:t>
            </w:r>
          </w:p>
        </w:tc>
        <w:tc>
          <w:tcPr>
            <w:tcW w:w="1037"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427FD4">
            <w:pPr>
              <w:pStyle w:val="49"/>
            </w:pPr>
            <w:r>
              <w:t>当年末</w:t>
            </w:r>
          </w:p>
        </w:tc>
        <w:tc>
          <w:tcPr>
            <w:tcW w:w="1135" w:type="dxa"/>
            <w:tcBorders>
              <w:top w:val="single" w:color="000000" w:sz="2" w:space="0"/>
              <w:left w:val="single" w:color="000000" w:sz="2" w:space="0"/>
              <w:bottom w:val="single" w:color="000000" w:sz="2" w:space="0"/>
              <w:right w:val="single" w:color="000000" w:sz="2" w:space="0"/>
              <w:tl2br w:val="nil"/>
              <w:tr2bl w:val="nil"/>
            </w:tcBorders>
          </w:tcPr>
          <w:p w14:paraId="4B66D979">
            <w:pPr>
              <w:pStyle w:val="49"/>
            </w:pPr>
          </w:p>
        </w:tc>
        <w:tc>
          <w:tcPr>
            <w:tcW w:w="85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74E070">
            <w:pPr>
              <w:pStyle w:val="49"/>
            </w:pPr>
            <w:r>
              <w:t>年蓄</w:t>
            </w:r>
          </w:p>
          <w:p w14:paraId="55E2B404">
            <w:pPr>
              <w:pStyle w:val="49"/>
            </w:pPr>
            <w:r>
              <w:t>水量</w:t>
            </w:r>
          </w:p>
        </w:tc>
        <w:tc>
          <w:tcPr>
            <w:tcW w:w="9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3C73976">
            <w:pPr>
              <w:pStyle w:val="49"/>
            </w:pPr>
            <w:r>
              <w:t>年蓄水变量</w:t>
            </w:r>
          </w:p>
        </w:tc>
      </w:tr>
      <w:tr w14:paraId="4EF7A6AB">
        <w:tblPrEx>
          <w:tblCellMar>
            <w:top w:w="0" w:type="dxa"/>
            <w:left w:w="0" w:type="dxa"/>
            <w:bottom w:w="0" w:type="dxa"/>
            <w:right w:w="0" w:type="dxa"/>
          </w:tblCellMar>
        </w:tblPrEx>
        <w:trPr>
          <w:trHeight w:val="227" w:hRule="atLeast"/>
        </w:trPr>
        <w:tc>
          <w:tcPr>
            <w:tcW w:w="709" w:type="dxa"/>
            <w:gridSpan w:val="2"/>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6EF845AD">
            <w:pPr>
              <w:pStyle w:val="49"/>
            </w:pPr>
            <w:r>
              <w:t>2016</w:t>
            </w:r>
          </w:p>
        </w:tc>
        <w:tc>
          <w:tcPr>
            <w:tcW w:w="61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295390B">
            <w:pPr>
              <w:pStyle w:val="49"/>
            </w:pPr>
          </w:p>
        </w:tc>
        <w:tc>
          <w:tcPr>
            <w:tcW w:w="66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8CAD998">
            <w:pPr>
              <w:pStyle w:val="49"/>
            </w:pPr>
            <w:r>
              <w:t>6</w:t>
            </w:r>
          </w:p>
        </w:tc>
        <w:tc>
          <w:tcPr>
            <w:tcW w:w="89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D680665">
            <w:pPr>
              <w:pStyle w:val="49"/>
            </w:pPr>
          </w:p>
        </w:tc>
        <w:tc>
          <w:tcPr>
            <w:tcW w:w="95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4DE1692">
            <w:pPr>
              <w:pStyle w:val="49"/>
            </w:pPr>
          </w:p>
        </w:tc>
        <w:tc>
          <w:tcPr>
            <w:tcW w:w="99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4DE4409">
            <w:pPr>
              <w:pStyle w:val="49"/>
            </w:pPr>
          </w:p>
        </w:tc>
        <w:tc>
          <w:tcPr>
            <w:tcW w:w="80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7B238C9">
            <w:pPr>
              <w:pStyle w:val="49"/>
            </w:pPr>
            <w:r>
              <w:t>10295</w:t>
            </w:r>
          </w:p>
        </w:tc>
        <w:tc>
          <w:tcPr>
            <w:tcW w:w="1037"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D9364DF">
            <w:pPr>
              <w:pStyle w:val="49"/>
            </w:pPr>
            <w:r>
              <w:t>9967</w:t>
            </w:r>
          </w:p>
        </w:tc>
        <w:tc>
          <w:tcPr>
            <w:tcW w:w="113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6839BFB">
            <w:pPr>
              <w:pStyle w:val="49"/>
            </w:pPr>
            <w:r>
              <w:t>328</w:t>
            </w:r>
          </w:p>
        </w:tc>
        <w:tc>
          <w:tcPr>
            <w:tcW w:w="85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D13B4EF">
            <w:pPr>
              <w:pStyle w:val="49"/>
            </w:pPr>
            <w:r>
              <w:t>9967</w:t>
            </w:r>
          </w:p>
        </w:tc>
        <w:tc>
          <w:tcPr>
            <w:tcW w:w="98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7EB1198D">
            <w:pPr>
              <w:pStyle w:val="49"/>
            </w:pPr>
            <w:r>
              <w:t>328</w:t>
            </w:r>
          </w:p>
        </w:tc>
      </w:tr>
    </w:tbl>
    <w:p w14:paraId="44C68796">
      <w:pPr>
        <w:ind w:firstLine="420"/>
        <w:rPr>
          <w:rFonts w:hint="eastAsia"/>
        </w:rPr>
      </w:pPr>
    </w:p>
    <w:p w14:paraId="474C6686">
      <w:pPr>
        <w:ind w:firstLine="420"/>
      </w:pPr>
      <w:r>
        <w:rPr>
          <w:rFonts w:hint="eastAsia"/>
        </w:rPr>
        <w:t>韶关水文分局管辖的降水量站点一览表</w:t>
      </w:r>
    </w:p>
    <w:tbl>
      <w:tblPr>
        <w:tblStyle w:val="11"/>
        <w:tblW w:w="9545" w:type="dxa"/>
        <w:tblInd w:w="0" w:type="dxa"/>
        <w:tblLayout w:type="fixed"/>
        <w:tblCellMar>
          <w:top w:w="0" w:type="dxa"/>
          <w:left w:w="0" w:type="dxa"/>
          <w:bottom w:w="0" w:type="dxa"/>
          <w:right w:w="0" w:type="dxa"/>
        </w:tblCellMar>
      </w:tblPr>
      <w:tblGrid>
        <w:gridCol w:w="705"/>
        <w:gridCol w:w="798"/>
        <w:gridCol w:w="921"/>
        <w:gridCol w:w="4880"/>
        <w:gridCol w:w="960"/>
        <w:gridCol w:w="1281"/>
      </w:tblGrid>
      <w:tr w14:paraId="610103DC">
        <w:tblPrEx>
          <w:tblCellMar>
            <w:top w:w="0" w:type="dxa"/>
            <w:left w:w="0" w:type="dxa"/>
            <w:bottom w:w="0" w:type="dxa"/>
            <w:right w:w="0" w:type="dxa"/>
          </w:tblCellMar>
        </w:tblPrEx>
        <w:trPr>
          <w:trHeight w:val="281" w:hRule="atLeast"/>
        </w:trPr>
        <w:tc>
          <w:tcPr>
            <w:tcW w:w="70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94974F0">
            <w:pPr>
              <w:pStyle w:val="49"/>
            </w:pPr>
            <w:r>
              <w:t>水系</w:t>
            </w:r>
          </w:p>
        </w:tc>
        <w:tc>
          <w:tcPr>
            <w:tcW w:w="798"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481E80">
            <w:pPr>
              <w:pStyle w:val="49"/>
            </w:pPr>
            <w:r>
              <w:t>河名</w:t>
            </w:r>
          </w:p>
        </w:tc>
        <w:tc>
          <w:tcPr>
            <w:tcW w:w="92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881682">
            <w:pPr>
              <w:pStyle w:val="49"/>
            </w:pPr>
            <w:r>
              <w:t>流入何处</w:t>
            </w:r>
          </w:p>
        </w:tc>
        <w:tc>
          <w:tcPr>
            <w:tcW w:w="488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7B0FF0">
            <w:pPr>
              <w:pStyle w:val="49"/>
            </w:pPr>
            <w:r>
              <w:t>站名</w:t>
            </w:r>
          </w:p>
        </w:tc>
        <w:tc>
          <w:tcPr>
            <w:tcW w:w="96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DD9B41">
            <w:pPr>
              <w:pStyle w:val="49"/>
            </w:pPr>
            <w:r>
              <w:t>站别</w:t>
            </w:r>
          </w:p>
        </w:tc>
        <w:tc>
          <w:tcPr>
            <w:tcW w:w="1281"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3C778CB">
            <w:pPr>
              <w:pStyle w:val="49"/>
            </w:pPr>
            <w:r>
              <w:t>备注</w:t>
            </w:r>
          </w:p>
        </w:tc>
      </w:tr>
      <w:tr w14:paraId="011AC228">
        <w:tblPrEx>
          <w:tblCellMar>
            <w:top w:w="0" w:type="dxa"/>
            <w:left w:w="0" w:type="dxa"/>
            <w:bottom w:w="0" w:type="dxa"/>
            <w:right w:w="0" w:type="dxa"/>
          </w:tblCellMar>
        </w:tblPrEx>
        <w:trPr>
          <w:trHeight w:val="1311" w:hRule="atLeast"/>
        </w:trPr>
        <w:tc>
          <w:tcPr>
            <w:tcW w:w="70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0E835D7E">
            <w:pPr>
              <w:pStyle w:val="49"/>
            </w:pPr>
            <w:r>
              <w:t>北江</w:t>
            </w:r>
          </w:p>
        </w:tc>
        <w:tc>
          <w:tcPr>
            <w:tcW w:w="79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8D5F91B">
            <w:pPr>
              <w:pStyle w:val="49"/>
            </w:pPr>
            <w:r>
              <w:t>浈江</w:t>
            </w:r>
          </w:p>
        </w:tc>
        <w:tc>
          <w:tcPr>
            <w:tcW w:w="92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50CEDF7">
            <w:pPr>
              <w:pStyle w:val="49"/>
            </w:pPr>
            <w:r>
              <w:t>珠江</w:t>
            </w:r>
          </w:p>
          <w:p w14:paraId="11AF31F5">
            <w:pPr>
              <w:pStyle w:val="49"/>
            </w:pPr>
            <w:r>
              <w:t>三角洲</w:t>
            </w:r>
          </w:p>
        </w:tc>
        <w:tc>
          <w:tcPr>
            <w:tcW w:w="488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DA38B97">
            <w:pPr>
              <w:pStyle w:val="49"/>
            </w:pPr>
            <w:r>
              <w:t>基本站：大源、孔江水库、乌迳、百顺、横江、中坪、瀑布水库、水口（南雄）、南雄、澜河、南埔；大中型水库站：宝江、苍石；巡测站：南雄（一）；中小河流：件塘、红梅、罗田水库、梅岭、蛇岭水库、下坝、围背水库、乌坭水库、榕树、江头、竹篙坑水库；中小河流水文（位）站：长市、外溪、苍石</w:t>
            </w:r>
          </w:p>
        </w:tc>
        <w:tc>
          <w:tcPr>
            <w:tcW w:w="96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1079ED1">
            <w:pPr>
              <w:pStyle w:val="49"/>
            </w:pPr>
            <w:r>
              <w:t>雨量站</w:t>
            </w:r>
          </w:p>
        </w:tc>
        <w:tc>
          <w:tcPr>
            <w:tcW w:w="1281"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138BCD6F">
            <w:pPr>
              <w:pStyle w:val="49"/>
            </w:pPr>
          </w:p>
        </w:tc>
      </w:tr>
    </w:tbl>
    <w:p w14:paraId="3709B35A">
      <w:pPr>
        <w:ind w:firstLine="420"/>
      </w:pPr>
    </w:p>
    <w:p w14:paraId="4EF10B5D">
      <w:pPr>
        <w:ind w:firstLine="420"/>
      </w:pPr>
    </w:p>
    <w:p w14:paraId="4DDE7BF6">
      <w:pPr>
        <w:ind w:firstLine="420"/>
      </w:pPr>
      <w:r>
        <w:rPr>
          <w:rFonts w:hint="eastAsia"/>
        </w:rPr>
        <w:t>韶关市水环境监测水质监测站点一览表</w:t>
      </w:r>
    </w:p>
    <w:tbl>
      <w:tblPr>
        <w:tblStyle w:val="11"/>
        <w:tblW w:w="9653" w:type="dxa"/>
        <w:tblInd w:w="0" w:type="dxa"/>
        <w:tblLayout w:type="fixed"/>
        <w:tblCellMar>
          <w:top w:w="0" w:type="dxa"/>
          <w:left w:w="0" w:type="dxa"/>
          <w:bottom w:w="0" w:type="dxa"/>
          <w:right w:w="0" w:type="dxa"/>
        </w:tblCellMar>
      </w:tblPr>
      <w:tblGrid>
        <w:gridCol w:w="1051"/>
        <w:gridCol w:w="1140"/>
        <w:gridCol w:w="1580"/>
        <w:gridCol w:w="1435"/>
        <w:gridCol w:w="1985"/>
        <w:gridCol w:w="2462"/>
      </w:tblGrid>
      <w:tr w14:paraId="66D7C404">
        <w:tblPrEx>
          <w:tblCellMar>
            <w:top w:w="0" w:type="dxa"/>
            <w:left w:w="0" w:type="dxa"/>
            <w:bottom w:w="0" w:type="dxa"/>
            <w:right w:w="0" w:type="dxa"/>
          </w:tblCellMar>
        </w:tblPrEx>
        <w:trPr>
          <w:trHeight w:val="289" w:hRule="atLeast"/>
          <w:tblHeader/>
        </w:trPr>
        <w:tc>
          <w:tcPr>
            <w:tcW w:w="1051"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38BA462">
            <w:pPr>
              <w:pStyle w:val="49"/>
            </w:pPr>
            <w:r>
              <w:t>水系</w:t>
            </w:r>
          </w:p>
        </w:tc>
        <w:tc>
          <w:tcPr>
            <w:tcW w:w="114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0683AC">
            <w:pPr>
              <w:pStyle w:val="49"/>
            </w:pPr>
            <w:r>
              <w:t>河名</w:t>
            </w:r>
          </w:p>
        </w:tc>
        <w:tc>
          <w:tcPr>
            <w:tcW w:w="158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2B5B9E">
            <w:pPr>
              <w:pStyle w:val="49"/>
            </w:pPr>
            <w:r>
              <w:t>流入何处</w:t>
            </w:r>
          </w:p>
        </w:tc>
        <w:tc>
          <w:tcPr>
            <w:tcW w:w="143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12A170">
            <w:pPr>
              <w:pStyle w:val="49"/>
            </w:pPr>
            <w:r>
              <w:t>站名</w:t>
            </w:r>
          </w:p>
        </w:tc>
        <w:tc>
          <w:tcPr>
            <w:tcW w:w="198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440856">
            <w:pPr>
              <w:pStyle w:val="49"/>
            </w:pPr>
            <w:r>
              <w:t>站别</w:t>
            </w:r>
          </w:p>
        </w:tc>
        <w:tc>
          <w:tcPr>
            <w:tcW w:w="2462"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C652AE3">
            <w:pPr>
              <w:pStyle w:val="49"/>
            </w:pPr>
            <w:r>
              <w:t>监测断面</w:t>
            </w:r>
          </w:p>
        </w:tc>
      </w:tr>
      <w:tr w14:paraId="313062D7">
        <w:tblPrEx>
          <w:tblCellMar>
            <w:top w:w="0" w:type="dxa"/>
            <w:left w:w="0" w:type="dxa"/>
            <w:bottom w:w="0" w:type="dxa"/>
            <w:right w:w="0" w:type="dxa"/>
          </w:tblCellMar>
        </w:tblPrEx>
        <w:trPr>
          <w:trHeight w:val="265"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6794A74">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E40D42">
            <w:pPr>
              <w:pStyle w:val="49"/>
            </w:pPr>
            <w:r>
              <w:t>浈江</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701F86">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2D5877">
            <w:pPr>
              <w:pStyle w:val="49"/>
            </w:pPr>
            <w:r>
              <w:t>马芫</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BA91425">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93E811B">
            <w:pPr>
              <w:pStyle w:val="49"/>
            </w:pPr>
            <w:r>
              <w:t>广东省南雄市马芫村</w:t>
            </w:r>
          </w:p>
        </w:tc>
      </w:tr>
      <w:tr w14:paraId="11903BDD">
        <w:tblPrEx>
          <w:tblCellMar>
            <w:top w:w="0" w:type="dxa"/>
            <w:left w:w="0" w:type="dxa"/>
            <w:bottom w:w="0" w:type="dxa"/>
            <w:right w:w="0" w:type="dxa"/>
          </w:tblCellMar>
        </w:tblPrEx>
        <w:trPr>
          <w:trHeight w:val="49"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53D339E">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EB2EDC">
            <w:pPr>
              <w:pStyle w:val="49"/>
            </w:pPr>
            <w:r>
              <w:t>浈江</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99FFA0">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B65452">
            <w:pPr>
              <w:pStyle w:val="49"/>
            </w:pPr>
            <w:r>
              <w:t>孔江水库</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401E45">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34713C3">
            <w:pPr>
              <w:pStyle w:val="49"/>
            </w:pPr>
            <w:r>
              <w:t>广东省南雄市乌迳镇孔江水库</w:t>
            </w:r>
          </w:p>
        </w:tc>
      </w:tr>
      <w:tr w14:paraId="54E53E0E">
        <w:tblPrEx>
          <w:tblCellMar>
            <w:top w:w="0" w:type="dxa"/>
            <w:left w:w="0" w:type="dxa"/>
            <w:bottom w:w="0" w:type="dxa"/>
            <w:right w:w="0" w:type="dxa"/>
          </w:tblCellMar>
        </w:tblPrEx>
        <w:trPr>
          <w:trHeight w:val="49"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BA70C78">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2E53E1">
            <w:pPr>
              <w:pStyle w:val="49"/>
            </w:pPr>
            <w:r>
              <w:t>浈江</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73492B">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683690">
            <w:pPr>
              <w:pStyle w:val="49"/>
            </w:pPr>
            <w:r>
              <w:t>南雄</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255CED">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E3B83EF">
            <w:pPr>
              <w:pStyle w:val="49"/>
            </w:pPr>
            <w:r>
              <w:t>韶关市南雄市（区）三洲桥</w:t>
            </w:r>
          </w:p>
        </w:tc>
      </w:tr>
      <w:tr w14:paraId="7DE11C7E">
        <w:tblPrEx>
          <w:tblCellMar>
            <w:top w:w="0" w:type="dxa"/>
            <w:left w:w="0" w:type="dxa"/>
            <w:bottom w:w="0" w:type="dxa"/>
            <w:right w:w="0" w:type="dxa"/>
          </w:tblCellMar>
        </w:tblPrEx>
        <w:trPr>
          <w:trHeight w:val="49"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4C6D6A3">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C66532">
            <w:pPr>
              <w:pStyle w:val="49"/>
            </w:pPr>
            <w:r>
              <w:t>浈江</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2C45DB">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B820D4">
            <w:pPr>
              <w:pStyle w:val="49"/>
            </w:pPr>
            <w:r>
              <w:t>古市</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EA3267">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2CF4E8D">
            <w:pPr>
              <w:pStyle w:val="49"/>
            </w:pPr>
            <w:r>
              <w:t>韶关市南雄市（区）古市镇浈江大桥</w:t>
            </w:r>
          </w:p>
        </w:tc>
      </w:tr>
      <w:tr w14:paraId="7D2A68DD">
        <w:tblPrEx>
          <w:tblCellMar>
            <w:top w:w="0" w:type="dxa"/>
            <w:left w:w="0" w:type="dxa"/>
            <w:bottom w:w="0" w:type="dxa"/>
            <w:right w:w="0" w:type="dxa"/>
          </w:tblCellMar>
        </w:tblPrEx>
        <w:trPr>
          <w:trHeight w:val="49"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A0C9FA0">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B77B44">
            <w:pPr>
              <w:pStyle w:val="49"/>
            </w:pPr>
            <w:r>
              <w:t>瀑布水</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51FACE">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57D7C0">
            <w:pPr>
              <w:pStyle w:val="49"/>
            </w:pPr>
            <w:r>
              <w:t>瀑布水库</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E905D3">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BB46481">
            <w:pPr>
              <w:pStyle w:val="49"/>
            </w:pPr>
            <w:r>
              <w:t>韶关市南雄市（区）瀑布水库</w:t>
            </w:r>
          </w:p>
        </w:tc>
      </w:tr>
      <w:tr w14:paraId="44E08158">
        <w:tblPrEx>
          <w:tblCellMar>
            <w:top w:w="0" w:type="dxa"/>
            <w:left w:w="0" w:type="dxa"/>
            <w:bottom w:w="0" w:type="dxa"/>
            <w:right w:w="0" w:type="dxa"/>
          </w:tblCellMar>
        </w:tblPrEx>
        <w:trPr>
          <w:trHeight w:val="337"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EC030B1">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9601A3">
            <w:pPr>
              <w:pStyle w:val="49"/>
            </w:pPr>
            <w:r>
              <w:t>宝江水</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516D05">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E194C5">
            <w:pPr>
              <w:pStyle w:val="49"/>
            </w:pPr>
            <w:r>
              <w:t>宝江水库</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E7042B">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E18823D">
            <w:pPr>
              <w:pStyle w:val="49"/>
            </w:pPr>
            <w:r>
              <w:t>广东省南雄市水口镇</w:t>
            </w:r>
          </w:p>
        </w:tc>
      </w:tr>
      <w:tr w14:paraId="7A15865A">
        <w:tblPrEx>
          <w:tblCellMar>
            <w:top w:w="0" w:type="dxa"/>
            <w:left w:w="0" w:type="dxa"/>
            <w:bottom w:w="0" w:type="dxa"/>
            <w:right w:w="0" w:type="dxa"/>
          </w:tblCellMar>
        </w:tblPrEx>
        <w:trPr>
          <w:trHeight w:val="49" w:hRule="atLeast"/>
        </w:trPr>
        <w:tc>
          <w:tcPr>
            <w:tcW w:w="105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9318A54">
            <w:pPr>
              <w:pStyle w:val="49"/>
            </w:pPr>
            <w:r>
              <w:t>北江</w:t>
            </w:r>
          </w:p>
        </w:tc>
        <w:tc>
          <w:tcPr>
            <w:tcW w:w="114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F71854">
            <w:pPr>
              <w:pStyle w:val="49"/>
            </w:pPr>
            <w:r>
              <w:t>南山水</w:t>
            </w:r>
          </w:p>
        </w:tc>
        <w:tc>
          <w:tcPr>
            <w:tcW w:w="15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3922D3">
            <w:pPr>
              <w:pStyle w:val="49"/>
            </w:pPr>
            <w:r>
              <w:t>珠江三角洲</w:t>
            </w:r>
          </w:p>
        </w:tc>
        <w:tc>
          <w:tcPr>
            <w:tcW w:w="143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FD8546">
            <w:pPr>
              <w:pStyle w:val="49"/>
            </w:pPr>
            <w:r>
              <w:t>横江水库</w:t>
            </w:r>
          </w:p>
        </w:tc>
        <w:tc>
          <w:tcPr>
            <w:tcW w:w="19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3EFBF8">
            <w:pPr>
              <w:pStyle w:val="49"/>
            </w:pPr>
            <w:r>
              <w:t>水质监测</w:t>
            </w:r>
          </w:p>
        </w:tc>
        <w:tc>
          <w:tcPr>
            <w:tcW w:w="246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3631A2F">
            <w:pPr>
              <w:pStyle w:val="49"/>
            </w:pPr>
            <w:r>
              <w:t>广东省南雄市珠玑镇横江水库</w:t>
            </w:r>
          </w:p>
        </w:tc>
      </w:tr>
      <w:tr w14:paraId="7B4142CE">
        <w:tblPrEx>
          <w:tblCellMar>
            <w:top w:w="0" w:type="dxa"/>
            <w:left w:w="0" w:type="dxa"/>
            <w:bottom w:w="0" w:type="dxa"/>
            <w:right w:w="0" w:type="dxa"/>
          </w:tblCellMar>
        </w:tblPrEx>
        <w:trPr>
          <w:trHeight w:val="49" w:hRule="atLeast"/>
        </w:trPr>
        <w:tc>
          <w:tcPr>
            <w:tcW w:w="1051"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48AF9E49">
            <w:pPr>
              <w:pStyle w:val="49"/>
            </w:pPr>
            <w:r>
              <w:t>北江</w:t>
            </w:r>
          </w:p>
        </w:tc>
        <w:tc>
          <w:tcPr>
            <w:tcW w:w="114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EAE8BD3">
            <w:pPr>
              <w:pStyle w:val="49"/>
            </w:pPr>
            <w:r>
              <w:t>新龙水</w:t>
            </w:r>
          </w:p>
        </w:tc>
        <w:tc>
          <w:tcPr>
            <w:tcW w:w="158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BCA838C">
            <w:pPr>
              <w:pStyle w:val="49"/>
            </w:pPr>
            <w:r>
              <w:t>珠江三角洲</w:t>
            </w:r>
          </w:p>
        </w:tc>
        <w:tc>
          <w:tcPr>
            <w:tcW w:w="143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AF61513">
            <w:pPr>
              <w:pStyle w:val="49"/>
            </w:pPr>
            <w:r>
              <w:t>中坪水库</w:t>
            </w:r>
          </w:p>
        </w:tc>
        <w:tc>
          <w:tcPr>
            <w:tcW w:w="198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F4CF64F">
            <w:pPr>
              <w:pStyle w:val="49"/>
            </w:pPr>
            <w:r>
              <w:t>水质监测</w:t>
            </w:r>
          </w:p>
        </w:tc>
        <w:tc>
          <w:tcPr>
            <w:tcW w:w="2462"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30D03695">
            <w:pPr>
              <w:pStyle w:val="49"/>
            </w:pPr>
            <w:r>
              <w:t>广东省韶关市南雄市坪田镇新龙村</w:t>
            </w:r>
          </w:p>
        </w:tc>
      </w:tr>
    </w:tbl>
    <w:p w14:paraId="66FF9CAA">
      <w:pPr>
        <w:ind w:firstLine="420"/>
      </w:pPr>
    </w:p>
    <w:p w14:paraId="737542B6">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9516F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5E86CA0">
            <w:pPr>
              <w:pStyle w:val="49"/>
            </w:pPr>
            <w:r>
              <w:rPr>
                <w:rFonts w:hint="eastAsia"/>
              </w:rPr>
              <w:drawing>
                <wp:inline distT="0" distB="0" distL="114300" distR="114300">
                  <wp:extent cx="2787650" cy="1610360"/>
                  <wp:effectExtent l="0" t="0" r="12700" b="8890"/>
                  <wp:docPr id="77" name="图片 77" descr="001-89  10月，省水利厅治河办副主任李浩等检查指导南雄中小河流治理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001-89  10月，省水利厅治河办副主任李浩等检查指导南雄中小河流治理项目"/>
                          <pic:cNvPicPr>
                            <a:picLocks noChangeAspect="1"/>
                          </pic:cNvPicPr>
                        </pic:nvPicPr>
                        <pic:blipFill>
                          <a:blip r:embed="rId146"/>
                          <a:stretch>
                            <a:fillRect/>
                          </a:stretch>
                        </pic:blipFill>
                        <pic:spPr>
                          <a:xfrm>
                            <a:off x="0" y="0"/>
                            <a:ext cx="2787650" cy="1610360"/>
                          </a:xfrm>
                          <a:prstGeom prst="rect">
                            <a:avLst/>
                          </a:prstGeom>
                        </pic:spPr>
                      </pic:pic>
                    </a:graphicData>
                  </a:graphic>
                </wp:inline>
              </w:drawing>
            </w:r>
          </w:p>
        </w:tc>
      </w:tr>
      <w:tr w14:paraId="204080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AED55AA">
            <w:pPr>
              <w:pStyle w:val="49"/>
            </w:pPr>
            <w:r>
              <w:rPr>
                <w:rFonts w:hint="eastAsia"/>
              </w:rPr>
              <w:t>10月，省水利厅治河办副主任李浩等检查指导南雄中小河流治理项目</w:t>
            </w:r>
          </w:p>
        </w:tc>
      </w:tr>
    </w:tbl>
    <w:p w14:paraId="2ED42BD7">
      <w:pPr>
        <w:ind w:firstLine="420"/>
      </w:pPr>
    </w:p>
    <w:p w14:paraId="6306DFD8">
      <w:pPr>
        <w:pStyle w:val="3"/>
      </w:pPr>
      <w:r>
        <w:rPr>
          <w:rFonts w:hint="eastAsia"/>
        </w:rPr>
        <w:t>气　象</w:t>
      </w:r>
    </w:p>
    <w:p w14:paraId="3BF79E08">
      <w:pPr>
        <w:ind w:firstLine="420"/>
      </w:pPr>
    </w:p>
    <w:p w14:paraId="0421C041">
      <w:pPr>
        <w:pStyle w:val="9"/>
      </w:pPr>
      <w:r>
        <w:rPr>
          <w:rFonts w:hint="eastAsia"/>
        </w:rPr>
        <w:t>【概况】</w:t>
      </w:r>
    </w:p>
    <w:p w14:paraId="51DCD4A7">
      <w:pPr>
        <w:ind w:firstLine="420"/>
      </w:pPr>
      <w:r>
        <w:rPr>
          <w:rFonts w:hint="eastAsia"/>
        </w:rPr>
        <w:t>　南雄市气象局是国家基准气候站，其主要职责为依法保护气象探测环境和气象设施，承担本行政区域内气象探测资料的采集、传输；负责气象预报与灾害性天气警报的发布及管理，负责人工影响天气工作，组织管理雷电灾害防御工作，为本级人民政府组织防御气象灾害提供决策依据。气象局内设办公室、气象灾害防御管理办公室、站网管理股、预报股、南雄市气象公共安全技术支持中心等股室，编制15人；地方机构南雄市突发事件预警信息发布中心编制6人，2016年在编3人。有气象工程师10人，助理工程师6人。2006年至2016年，南雄市气象局先后被评为南雄市礼仪单位、韶关市文明单位（2006年）、南雄市先进党支部、南雄市先进基层党组织、党风廉政建设先进单位（2007、2008、2010年），有15人次被中国气象局授予质量优秀测报员称号，5人次被评为全省气象系统先进个人。</w:t>
      </w:r>
    </w:p>
    <w:p w14:paraId="5AE9DC85">
      <w:pPr>
        <w:pStyle w:val="9"/>
      </w:pPr>
      <w:r>
        <w:rPr>
          <w:rFonts w:hint="eastAsia"/>
        </w:rPr>
        <w:t>【气候特点】</w:t>
      </w:r>
    </w:p>
    <w:p w14:paraId="0AEF99BA">
      <w:pPr>
        <w:ind w:firstLine="420"/>
      </w:pPr>
      <w:r>
        <w:rPr>
          <w:rFonts w:hint="eastAsia"/>
        </w:rPr>
        <w:t>　2016年平均气温20.6℃，比历年平均偏高0.7℃，最高气温39.6℃，出现在7月30日，最低气温-2℃，出现在1月25日；年降雨量2058.7毫米，与历年同期相比偏多560.6毫米；年日照时数1554.5小时，较常年同期偏少68小时。3月20至21日南雄出现暴雨强降水，强降水过程致使市18个镇受灾，主要是黄烟水浸，部分菜地、花生地造成绝收，全市受灾农作物面积1.554万亩，受灾人口17190人，转移人口136人，倒塌房屋33间，直接经济损失1391.576万元，其中水利设施直接经济损失419.143万元，无人员伤亡。5月20日出现暴雨降水，强降水过程致使全市受灾农作物面积0.122万亩，受灾人口595人，转移人口11人，倒塌房屋10间，直接经济损失169万元，其中水利设施直接经济损失6万元，无人员伤亡。全年没有出现重大气象灾害，属于一般的年景。</w:t>
      </w:r>
    </w:p>
    <w:p w14:paraId="0D3BC789">
      <w:pPr>
        <w:pStyle w:val="9"/>
      </w:pPr>
      <w:r>
        <w:rPr>
          <w:rFonts w:hint="eastAsia"/>
        </w:rPr>
        <w:t>【气象设施建设】</w:t>
      </w:r>
    </w:p>
    <w:p w14:paraId="521C3145">
      <w:pPr>
        <w:ind w:firstLine="420"/>
      </w:pPr>
      <w:r>
        <w:rPr>
          <w:rFonts w:hint="eastAsia"/>
        </w:rPr>
        <w:t>　2016年1月古市探测基地进行全面环境整治；土壤湿度站更换太阳能线路板；南雄市突发事件预警信息发布中心完成主体土建。</w:t>
      </w:r>
    </w:p>
    <w:p w14:paraId="74A0F1C1">
      <w:pPr>
        <w:pStyle w:val="9"/>
      </w:pPr>
      <w:r>
        <w:rPr>
          <w:rFonts w:hint="eastAsia"/>
        </w:rPr>
        <w:t>【依法行政】</w:t>
      </w:r>
    </w:p>
    <w:p w14:paraId="76C63C67">
      <w:pPr>
        <w:ind w:firstLine="420"/>
      </w:pPr>
      <w:r>
        <w:rPr>
          <w:rFonts w:hint="eastAsia"/>
        </w:rPr>
        <w:t>　2016年，重新修订并印发《南雄市气象灾害应急预案》；建立完善市、镇和村三级气象防灾责任人和气象信息员的职责及工作机制；编制印发南雄市气象发展“十三五”规划；协助市政府确定并公布第二批气象灾害重点防御单位；落实优化建设工程防雷许可决定，完成行政许可移交工作。</w:t>
      </w:r>
    </w:p>
    <w:p w14:paraId="617E2608">
      <w:pPr>
        <w:ind w:firstLine="420"/>
      </w:pPr>
      <w:r>
        <w:rPr>
          <w:rFonts w:hint="eastAsia"/>
        </w:rPr>
        <w:t>（吴达鸿）</w:t>
      </w:r>
    </w:p>
    <w:p w14:paraId="151557DB">
      <w:pPr>
        <w:ind w:firstLine="420"/>
      </w:pPr>
    </w:p>
    <w:p w14:paraId="772D33E0">
      <w:pPr>
        <w:ind w:firstLine="420"/>
      </w:pPr>
      <w:r>
        <w:rPr>
          <w:rFonts w:hint="eastAsia"/>
        </w:rPr>
        <w:t>附：2016年市气象局领导班子成员名单</w:t>
      </w:r>
    </w:p>
    <w:p w14:paraId="083D0B82">
      <w:pPr>
        <w:ind w:firstLine="420"/>
      </w:pPr>
      <w:r>
        <w:rPr>
          <w:rFonts w:hint="eastAsia"/>
        </w:rPr>
        <w:t>局　　　长：徐小红</w:t>
      </w:r>
    </w:p>
    <w:p w14:paraId="31FB42BB">
      <w:pPr>
        <w:ind w:firstLine="420"/>
      </w:pPr>
      <w:r>
        <w:rPr>
          <w:rFonts w:hint="eastAsia"/>
        </w:rPr>
        <w:t>副　局　长：刘铸飘</w:t>
      </w:r>
    </w:p>
    <w:p w14:paraId="70D738E6">
      <w:pPr>
        <w:ind w:firstLine="420"/>
      </w:pPr>
      <w:r>
        <w:rPr>
          <w:rFonts w:hint="eastAsia"/>
        </w:rPr>
        <w:t>纪检副组长：吴达鸿</w:t>
      </w:r>
    </w:p>
    <w:p w14:paraId="12E83DE5">
      <w:pPr>
        <w:ind w:firstLine="420"/>
      </w:pPr>
    </w:p>
    <w:p w14:paraId="3FBE4053">
      <w:pPr>
        <w:pStyle w:val="3"/>
      </w:pPr>
      <w:r>
        <w:rPr>
          <w:rFonts w:hint="eastAsia"/>
        </w:rPr>
        <w:t>水土保持</w:t>
      </w:r>
    </w:p>
    <w:p w14:paraId="02CD6FE0">
      <w:pPr>
        <w:ind w:firstLine="420"/>
      </w:pPr>
    </w:p>
    <w:p w14:paraId="05835686">
      <w:pPr>
        <w:pStyle w:val="9"/>
      </w:pPr>
      <w:r>
        <w:rPr>
          <w:rFonts w:hint="eastAsia"/>
        </w:rPr>
        <w:t>【概况】</w:t>
      </w:r>
    </w:p>
    <w:p w14:paraId="6E1E6E06">
      <w:pPr>
        <w:ind w:firstLine="420"/>
      </w:pPr>
      <w:r>
        <w:rPr>
          <w:rFonts w:hint="eastAsia"/>
        </w:rPr>
        <w:t>　南雄市水土保持委员会办公室（简称南雄市水保办），是经南雄市人民政府批准成立的市政府直属正科级单位。2001年县级机构改革确定为市政府直属参照公务员管理的正科级单位。南雄市机构编制委员会核定水保办编制16名，其中事业编制15名，工勤编制1名，现有人员15名。内设机构有：人保财会股、水土保持方案审批股、生产技术股、执法监督股、水土保持设施验收股。下属事业单位有：南雄市水土保持执法监督站（副科级）、南雄市水土保持站（股级）、南雄市水土保持监测站（股级）。</w:t>
      </w:r>
    </w:p>
    <w:p w14:paraId="3D405181">
      <w:pPr>
        <w:pStyle w:val="9"/>
      </w:pPr>
      <w:r>
        <w:rPr>
          <w:rFonts w:hint="eastAsia"/>
        </w:rPr>
        <w:t>【党支部换届】</w:t>
      </w:r>
    </w:p>
    <w:p w14:paraId="3B1BC5A0">
      <w:pPr>
        <w:ind w:firstLine="420"/>
      </w:pPr>
      <w:r>
        <w:rPr>
          <w:rFonts w:hint="eastAsia"/>
        </w:rPr>
        <w:t>　11月28日，水保办党支部委员会召开党支部换届选举党员大会，通过选举，肖清志任支部书记，林运明任支部副书记，吴秋兰任纪检委员，肖东海任组织委员，王启发任宣传委员，冯彬任生产委员，徐先兰任工青妇委员。</w:t>
      </w:r>
    </w:p>
    <w:p w14:paraId="5F46FE54">
      <w:pPr>
        <w:pStyle w:val="9"/>
      </w:pPr>
      <w:r>
        <w:rPr>
          <w:rFonts w:hint="eastAsia"/>
        </w:rPr>
        <w:t>【法律宣传】</w:t>
      </w:r>
    </w:p>
    <w:p w14:paraId="0A85E330">
      <w:pPr>
        <w:ind w:firstLine="420"/>
      </w:pPr>
      <w:r>
        <w:rPr>
          <w:rFonts w:hint="eastAsia"/>
        </w:rPr>
        <w:t>　开展纪念第二十四届世界水日、第三十九届中国水周及《中华人民共和国水土保持法》实施5周年活动，组织开展水保法律知识下农村、进校园、到企业宣传修订后的水保法及相关水行政法规。出动执法人员68人次，车辆15台次，悬挂横额5幅，张贴图册36份，发放《中华人民共和国水土保持法》单行本宣传资料1200份。发放广东省水利厅制作的水保宣传光碟200张到各乡镇。进厂矿、建设单位及社区开展宣传活动50次。</w:t>
      </w:r>
    </w:p>
    <w:p w14:paraId="002D326D">
      <w:pPr>
        <w:pStyle w:val="9"/>
      </w:pPr>
      <w:r>
        <w:rPr>
          <w:rFonts w:hint="eastAsia"/>
        </w:rPr>
        <w:t>【执法监督】</w:t>
      </w:r>
    </w:p>
    <w:p w14:paraId="38BDC0D4">
      <w:pPr>
        <w:ind w:firstLine="420"/>
      </w:pPr>
      <w:r>
        <w:rPr>
          <w:rFonts w:hint="eastAsia"/>
        </w:rPr>
        <w:t>　2016年，水保办对南雄市开发建设项目的水土保持执法监督检查重点单位有：云峰山旅游开发区、元升两岸花博园、清景生态农业观光园、江头莹矿、南雄建材大市场、棉土窝矿、苍石城市生活垃圾填埋场、全安密下水采石场、华电韶关南雄“上大压小”火电工程、犁牛坪风电等开发建设项目。依法检查、督促南雄市碧桂园、两岸花博园、清景生态农业观光园等开发建设项目，依法对云峰山旅游项目、坪田景区项目、中山街“三旧”改造项目、彩釉砖厂工矿棚户区改造项目、雄州公园广场工程、新建档案馆、图书馆工程等项目的水土保持方案进行技术评审和行政审批。11月中旬，南雄市水土保持执法监督站会同有关乡镇安监办对南雄市所有砖厂、石场、矿场进行水土保持安全检查。重点检查挖泥、挖石及挖矿现场和泥土、石头、尾（渣）矿堆放点，与业主签订水土保持安全责任书，对存在的水土保持安全隐患提出书面整改意见。11月3日，广东省水利厅水土保持副处长刘韬率队到南雄市开展开发建设项目水土保持设施监督检查和调研。12月8日，水保办主任肖清志带领水保监察人员，陪同韶关市水政监察支队人员，对南雄市帽子峰富竹坑和澜河镇白云犁壁坑两地稀土矿址生态修复工程进行检查。</w:t>
      </w:r>
    </w:p>
    <w:p w14:paraId="75E09403">
      <w:pPr>
        <w:pStyle w:val="9"/>
      </w:pPr>
      <w:r>
        <w:rPr>
          <w:rFonts w:hint="eastAsia"/>
        </w:rPr>
        <w:t>【水土保持技术评审】</w:t>
      </w:r>
    </w:p>
    <w:p w14:paraId="1F2B20C7">
      <w:pPr>
        <w:ind w:firstLine="420"/>
      </w:pPr>
      <w:r>
        <w:rPr>
          <w:rFonts w:hint="eastAsia"/>
        </w:rPr>
        <w:t>　6月23日，水保办主持召开《南雄市云峰山生态旅游区建设项目水土保持方案报告书（送审稿）》技术评审会。</w:t>
      </w:r>
    </w:p>
    <w:p w14:paraId="222329E2">
      <w:pPr>
        <w:pStyle w:val="9"/>
      </w:pPr>
      <w:r>
        <w:rPr>
          <w:rFonts w:hint="eastAsia"/>
        </w:rPr>
        <w:t>【依法行政】</w:t>
      </w:r>
    </w:p>
    <w:p w14:paraId="3A2BF95A">
      <w:pPr>
        <w:ind w:firstLine="420"/>
      </w:pPr>
      <w:r>
        <w:rPr>
          <w:rFonts w:hint="eastAsia"/>
        </w:rPr>
        <w:t>　2016年审批水土保持方案13宗，其中水土保持方案报告书12宗，水土保持方案报告表1宗；验收开发建设项目水土保持设施9宗；对南雄市开发建设项目的水土保持情况进行现场检查执法监督100次。</w:t>
      </w:r>
    </w:p>
    <w:p w14:paraId="38809B1E">
      <w:pPr>
        <w:pStyle w:val="9"/>
      </w:pPr>
      <w:r>
        <w:rPr>
          <w:rFonts w:hint="eastAsia"/>
        </w:rPr>
        <w:t>【水土流失监测】</w:t>
      </w:r>
    </w:p>
    <w:p w14:paraId="2DF83755">
      <w:pPr>
        <w:ind w:firstLine="420"/>
      </w:pPr>
      <w:r>
        <w:rPr>
          <w:rFonts w:hint="eastAsia"/>
        </w:rPr>
        <w:t>　径流小区土壤含水量全年监测24次。降水过程全年摘录52场。径流小区逐次径流泥沙全年监测43次。径流小区植被盖度/郁闭度监测7次。土壤容量和土壤空隙度1次。逐日降水量每月摘录1次。径流小区田间管理共17次。全年整编监测资料书1本。南雄坡面径流观测场工作正常运行。</w:t>
      </w:r>
    </w:p>
    <w:p w14:paraId="76C434BF">
      <w:pPr>
        <w:ind w:firstLine="420"/>
      </w:pPr>
      <w:r>
        <w:rPr>
          <w:rFonts w:hint="eastAsia"/>
        </w:rPr>
        <w:t>（吴志前）</w:t>
      </w:r>
    </w:p>
    <w:p w14:paraId="743187A1">
      <w:pPr>
        <w:ind w:firstLine="420"/>
      </w:pPr>
    </w:p>
    <w:p w14:paraId="214BB689">
      <w:pPr>
        <w:ind w:firstLine="420"/>
      </w:pPr>
      <w:r>
        <w:rPr>
          <w:rFonts w:hint="eastAsia"/>
        </w:rPr>
        <w:t>附：2016年市水保办领导班子成员名单</w:t>
      </w:r>
    </w:p>
    <w:p w14:paraId="07FF590E">
      <w:pPr>
        <w:ind w:firstLine="420"/>
      </w:pPr>
      <w:r>
        <w:rPr>
          <w:rFonts w:hint="eastAsia"/>
        </w:rPr>
        <w:t>主　　　任：肖清志</w:t>
      </w:r>
    </w:p>
    <w:p w14:paraId="0769AF1A">
      <w:pPr>
        <w:ind w:firstLine="420"/>
      </w:pPr>
      <w:r>
        <w:rPr>
          <w:rFonts w:hint="eastAsia"/>
        </w:rPr>
        <w:t>副　主　任：吴秋兰　肖东海（7月任职）</w:t>
      </w:r>
    </w:p>
    <w:p w14:paraId="32138332">
      <w:pPr>
        <w:ind w:firstLine="420"/>
      </w:pPr>
      <w:r>
        <w:rPr>
          <w:rFonts w:hint="eastAsia"/>
        </w:rPr>
        <w:t>执法站站长：王启发</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1913A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2A99BAF">
            <w:pPr>
              <w:pStyle w:val="49"/>
            </w:pPr>
            <w:r>
              <w:rPr>
                <w:rFonts w:hint="eastAsia"/>
              </w:rPr>
              <w:drawing>
                <wp:inline distT="0" distB="0" distL="114300" distR="114300">
                  <wp:extent cx="2913380" cy="2183130"/>
                  <wp:effectExtent l="0" t="0" r="1270" b="7620"/>
                  <wp:docPr id="78" name="图片 78" descr="001-90  6月23日，南雄市云峰山生态旅游区建设项目水土保持方案报告书技术评审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001-90  6月23日，南雄市云峰山生态旅游区建设项目水土保持方案报告书技术评审会"/>
                          <pic:cNvPicPr>
                            <a:picLocks noChangeAspect="1"/>
                          </pic:cNvPicPr>
                        </pic:nvPicPr>
                        <pic:blipFill>
                          <a:blip r:embed="rId147"/>
                          <a:stretch>
                            <a:fillRect/>
                          </a:stretch>
                        </pic:blipFill>
                        <pic:spPr>
                          <a:xfrm>
                            <a:off x="0" y="0"/>
                            <a:ext cx="2913380" cy="2183130"/>
                          </a:xfrm>
                          <a:prstGeom prst="rect">
                            <a:avLst/>
                          </a:prstGeom>
                        </pic:spPr>
                      </pic:pic>
                    </a:graphicData>
                  </a:graphic>
                </wp:inline>
              </w:drawing>
            </w:r>
          </w:p>
        </w:tc>
      </w:tr>
      <w:tr w14:paraId="6BFB37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7DBE1C5">
            <w:pPr>
              <w:pStyle w:val="49"/>
            </w:pPr>
            <w:r>
              <w:rPr>
                <w:rFonts w:hint="eastAsia"/>
              </w:rPr>
              <w:t>6月23日，南雄市云峰山生态旅游区建设项目水土保持方案报告书技术评审会</w:t>
            </w:r>
          </w:p>
        </w:tc>
      </w:tr>
    </w:tbl>
    <w:p w14:paraId="6DAEFF9D">
      <w:pPr>
        <w:ind w:firstLine="420"/>
        <w:rPr>
          <w:rFonts w:hint="eastAsia"/>
        </w:rPr>
      </w:pPr>
    </w:p>
    <w:p w14:paraId="73AEE126">
      <w:pPr>
        <w:ind w:firstLine="420"/>
      </w:pPr>
    </w:p>
    <w:p w14:paraId="49ED65D0">
      <w:pPr>
        <w:pStyle w:val="2"/>
        <w:ind w:firstLine="883"/>
      </w:pPr>
      <w:r>
        <w:t>商业·旅游</w:t>
      </w:r>
    </w:p>
    <w:p w14:paraId="3C75C43F">
      <w:pPr>
        <w:ind w:firstLine="420"/>
      </w:pPr>
    </w:p>
    <w:p w14:paraId="4CDB922B">
      <w:pPr>
        <w:ind w:firstLine="420"/>
      </w:pPr>
    </w:p>
    <w:p w14:paraId="269991F3">
      <w:pPr>
        <w:pStyle w:val="3"/>
      </w:pPr>
      <w:r>
        <w:rPr>
          <w:rFonts w:hint="eastAsia"/>
        </w:rPr>
        <w:t>供　销</w:t>
      </w:r>
    </w:p>
    <w:p w14:paraId="53F65115">
      <w:pPr>
        <w:ind w:firstLine="420"/>
      </w:pPr>
    </w:p>
    <w:p w14:paraId="5FA4433D">
      <w:pPr>
        <w:pStyle w:val="9"/>
      </w:pPr>
      <w:r>
        <w:rPr>
          <w:rFonts w:hint="eastAsia"/>
        </w:rPr>
        <w:t>【概述】</w:t>
      </w:r>
    </w:p>
    <w:p w14:paraId="0E11B7CE">
      <w:pPr>
        <w:ind w:firstLine="420"/>
      </w:pPr>
      <w:r>
        <w:rPr>
          <w:rFonts w:hint="eastAsia"/>
        </w:rPr>
        <w:t>　供销合作社联合社的前身是“南雄县合作总社”，建立于1951年7月，2010年供销合作社机关参照公务员法管理后，把原设的6股1室合并为股1室：办公室、财会统计股、人事监察股、业务基层股，机关编制23人，现有在岗人员17人。2016年，供销社系统在职员工449人，离退休人员678人。全年供销系统商品购进38935万元，同比增长30.65%；商品销售39773万元，同比增长17.78%；实现经营利润226.51万元，同比增长3.03%；社会贡献513.13万元，同比增长8%。</w:t>
      </w:r>
    </w:p>
    <w:p w14:paraId="07589BDE">
      <w:pPr>
        <w:pStyle w:val="9"/>
      </w:pPr>
      <w:r>
        <w:rPr>
          <w:rFonts w:hint="eastAsia"/>
        </w:rPr>
        <w:t>【荣誉称号】</w:t>
      </w:r>
    </w:p>
    <w:p w14:paraId="4C141633">
      <w:pPr>
        <w:ind w:firstLine="420"/>
      </w:pPr>
      <w:r>
        <w:rPr>
          <w:rFonts w:hint="eastAsia"/>
        </w:rPr>
        <w:t>　供销合作社联合社荣获广东省供销合作社2016年全省供销合作社县级供销合作社综合业绩考核评价等次二等。</w:t>
      </w:r>
    </w:p>
    <w:p w14:paraId="35AB448D">
      <w:pPr>
        <w:pStyle w:val="9"/>
      </w:pPr>
      <w:r>
        <w:rPr>
          <w:rFonts w:hint="eastAsia"/>
        </w:rPr>
        <w:t>【县级供销合作社综合改革试点工作】</w:t>
      </w:r>
    </w:p>
    <w:p w14:paraId="7A61DF1C">
      <w:pPr>
        <w:ind w:firstLine="420"/>
      </w:pPr>
      <w:r>
        <w:rPr>
          <w:rFonts w:hint="eastAsia"/>
        </w:rPr>
        <w:t>　11月10日，顺利通过综合改革试点省级评估验收组的考核验收。推进社有企业产权改革，完成经营者和员工持股的社有企业产权改革100%；开展系统联合合作经营；完善基层组织建设机制；建立适应市场经济要求的监督管理与运营考评机制；社有企业建立健全现代企业制度，制定股东会、董事会、监事会及管理层议事规则，形成各负其责、协调运转、有效制衡的法人治理结构；培育巩固市供销合作社联合社企业渠道、资本、品牌、管理等优势；供销合作社联合社构建面向农民和新型农业经营主体的开放平台，增强服务能力和领办农民合作社能力；成立南雄市供销合作社合作发展基金，设置专用账户，制定管理办法；组建农民合作社联合社，加强服务，引导专业合作社健康发展。</w:t>
      </w:r>
    </w:p>
    <w:p w14:paraId="25C965CA">
      <w:pPr>
        <w:pStyle w:val="9"/>
      </w:pPr>
      <w:r>
        <w:rPr>
          <w:rFonts w:hint="eastAsia"/>
        </w:rPr>
        <w:t>【农业生产资料购销】</w:t>
      </w:r>
    </w:p>
    <w:p w14:paraId="5A2F654C">
      <w:pPr>
        <w:ind w:firstLine="420"/>
      </w:pPr>
      <w:r>
        <w:rPr>
          <w:rFonts w:hint="eastAsia"/>
        </w:rPr>
        <w:t>　直属企业农业生产资料有限责任公司，主要经营肥料、农药、种子、农具等。现有职员6名，设有乌迳、雄州2个区域农资配送中心，形成覆盖全市，规范有序的农资连锁经营网络，满足全市农业生产的需要。全年实现销售15018万元，同比增长11.79%，其中供应化肥89897吨、农药357吨、农膜120吨。</w:t>
      </w:r>
    </w:p>
    <w:p w14:paraId="49855D19">
      <w:pPr>
        <w:pStyle w:val="9"/>
      </w:pPr>
      <w:r>
        <w:rPr>
          <w:rFonts w:hint="eastAsia"/>
        </w:rPr>
        <w:t>【农产品购销】</w:t>
      </w:r>
    </w:p>
    <w:p w14:paraId="6E05F4B0">
      <w:pPr>
        <w:ind w:firstLine="420"/>
      </w:pPr>
      <w:r>
        <w:rPr>
          <w:rFonts w:hint="eastAsia"/>
        </w:rPr>
        <w:t>　依托联合发展平台，结合全市优势，推动供销合作社领办和规范的农副产品农民合作社，将农民合作社纳入供销合作产业链，建立农民合作社产销对接机制。2016年播种甜玉米2600多亩，直接带动农户1350户，产值670万元，助</w:t>
      </w:r>
    </w:p>
    <w:p w14:paraId="3ABC4A09">
      <w:pPr>
        <w:ind w:firstLine="420"/>
      </w:pPr>
    </w:p>
    <w:p w14:paraId="38DB85CC">
      <w:pPr>
        <w:ind w:firstLine="420"/>
      </w:pPr>
    </w:p>
    <w:p w14:paraId="27B76B9E">
      <w:pPr>
        <w:ind w:firstLine="420"/>
      </w:pPr>
      <w:r>
        <w:rPr>
          <w:rFonts w:hint="eastAsia"/>
        </w:rPr>
        <w:t>农增收546万元；收购茶青12800市斤，帮助茶农增加收入38.4万元；发展月饼、板鸭、腊、淹肉制品加工及销售等业务，实现销售360万元。</w:t>
      </w:r>
    </w:p>
    <w:p w14:paraId="01D4B4E0">
      <w:pPr>
        <w:pStyle w:val="9"/>
      </w:pPr>
      <w:r>
        <w:rPr>
          <w:rFonts w:hint="eastAsia"/>
        </w:rPr>
        <w:t>【生活资料购销】</w:t>
      </w:r>
    </w:p>
    <w:p w14:paraId="369CF6CB">
      <w:pPr>
        <w:ind w:firstLine="420"/>
      </w:pPr>
      <w:r>
        <w:rPr>
          <w:rFonts w:hint="eastAsia"/>
        </w:rPr>
        <w:t>　以万安日用杂品有限责任公司为依托，加强现代化区域物流配送中心建设，运用连锁经营、网络营销、集中采购、统一配送等现代流通方式，增加优质商品供应。整合网络资源，发展镇村级连锁超市、便利店等新型业态。全年实现销售1389万元，对比增长141.56%。</w:t>
      </w:r>
    </w:p>
    <w:p w14:paraId="6897178B">
      <w:pPr>
        <w:pStyle w:val="9"/>
      </w:pPr>
      <w:r>
        <w:rPr>
          <w:rFonts w:hint="eastAsia"/>
        </w:rPr>
        <w:t>【废品经营】</w:t>
      </w:r>
    </w:p>
    <w:p w14:paraId="54ACEFBD">
      <w:pPr>
        <w:ind w:firstLine="420"/>
      </w:pPr>
      <w:r>
        <w:rPr>
          <w:rFonts w:hint="eastAsia"/>
        </w:rPr>
        <w:t>　废旧物资回收公司建立以社区、乡镇回收点为基础、以综合加工利用为目标的再生资源回收利用网络体系，形成资源来源多元化、回收利用规范化、流通加工专业化的再生资源产业发展模式，全年实现购进663万元，对比增长15.91%。</w:t>
      </w:r>
    </w:p>
    <w:p w14:paraId="123AC8B6">
      <w:pPr>
        <w:pStyle w:val="9"/>
      </w:pPr>
      <w:r>
        <w:rPr>
          <w:rFonts w:hint="eastAsia"/>
        </w:rPr>
        <w:t>【生猪定点屠宰管理、经营】</w:t>
      </w:r>
    </w:p>
    <w:p w14:paraId="7042860F">
      <w:pPr>
        <w:ind w:firstLine="420"/>
      </w:pPr>
      <w:r>
        <w:rPr>
          <w:rFonts w:hint="eastAsia"/>
        </w:rPr>
        <w:t>　利民肉联厂实行定点屠宰、统一检疫、安全生产、保障供给。严格按照国务院《生猪屠宰管理条例》的要求，组织、发展、协调本市生猪养殖户发展生猪养殖业，完善一套生猪（牛）采购、检疫、待宰、屠宰、检验、出厂配送的工艺流程，共进场加工屠宰生猪47.9万头、菜牛2810头，为国家和地方政府创税费1000多万元，实现让人民群众吃上“放心肉”。</w:t>
      </w:r>
    </w:p>
    <w:p w14:paraId="4430DBD8">
      <w:pPr>
        <w:ind w:firstLine="420"/>
      </w:pPr>
      <w:r>
        <w:rPr>
          <w:rFonts w:hint="eastAsia"/>
        </w:rPr>
        <w:t>（张　涛）</w:t>
      </w:r>
    </w:p>
    <w:p w14:paraId="7B3EB129">
      <w:pPr>
        <w:ind w:firstLine="420"/>
      </w:pPr>
    </w:p>
    <w:p w14:paraId="09BA26B6">
      <w:pPr>
        <w:ind w:firstLine="420"/>
      </w:pPr>
      <w:r>
        <w:rPr>
          <w:rFonts w:hint="eastAsia"/>
        </w:rPr>
        <w:t>附：2016年市供销社领导班子成员名单</w:t>
      </w:r>
    </w:p>
    <w:p w14:paraId="19F71C7E">
      <w:pPr>
        <w:ind w:firstLine="420"/>
      </w:pPr>
      <w:r>
        <w:rPr>
          <w:rFonts w:hint="eastAsia"/>
        </w:rPr>
        <w:t>理 事 会 主 任：刘富平</w:t>
      </w:r>
    </w:p>
    <w:p w14:paraId="00DAACC3">
      <w:pPr>
        <w:ind w:firstLine="420"/>
      </w:pPr>
      <w:r>
        <w:rPr>
          <w:rFonts w:hint="eastAsia"/>
        </w:rPr>
        <w:t>监 事 会 主 任：何春京</w:t>
      </w:r>
    </w:p>
    <w:p w14:paraId="0A93074C">
      <w:pPr>
        <w:ind w:firstLine="420"/>
      </w:pPr>
      <w:r>
        <w:rPr>
          <w:rFonts w:hint="eastAsia"/>
        </w:rPr>
        <w:t>理事会副主任：刘光明　卢德文　刘　军</w:t>
      </w:r>
    </w:p>
    <w:p w14:paraId="0BC4449C">
      <w:pPr>
        <w:ind w:firstLine="420"/>
      </w:pPr>
      <w:r>
        <w:rPr>
          <w:rFonts w:hint="eastAsia"/>
        </w:rPr>
        <w:t>工　会　主　席：陈亿红</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32AB18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24C6A1AD">
            <w:pPr>
              <w:pStyle w:val="49"/>
            </w:pPr>
            <w:r>
              <w:rPr>
                <w:rFonts w:hint="eastAsia"/>
              </w:rPr>
              <w:drawing>
                <wp:inline distT="0" distB="0" distL="114300" distR="114300">
                  <wp:extent cx="2914015" cy="1430655"/>
                  <wp:effectExtent l="0" t="0" r="635" b="17145"/>
                  <wp:docPr id="87" name="图片 87" descr="001-91  8月16日，省社陈容秋副主任（（前排左三）到珠玑镇灵潭村指导粮油对接扶贫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001-91  8月16日，省社陈容秋副主任（（前排左三）到珠玑镇灵潭村指导粮油对接扶贫工作"/>
                          <pic:cNvPicPr>
                            <a:picLocks noChangeAspect="1"/>
                          </pic:cNvPicPr>
                        </pic:nvPicPr>
                        <pic:blipFill>
                          <a:blip r:embed="rId148"/>
                          <a:stretch>
                            <a:fillRect/>
                          </a:stretch>
                        </pic:blipFill>
                        <pic:spPr>
                          <a:xfrm>
                            <a:off x="0" y="0"/>
                            <a:ext cx="2914015" cy="1430655"/>
                          </a:xfrm>
                          <a:prstGeom prst="rect">
                            <a:avLst/>
                          </a:prstGeom>
                        </pic:spPr>
                      </pic:pic>
                    </a:graphicData>
                  </a:graphic>
                </wp:inline>
              </w:drawing>
            </w:r>
          </w:p>
        </w:tc>
      </w:tr>
      <w:tr w14:paraId="3EBDBB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420580B5">
            <w:pPr>
              <w:pStyle w:val="49"/>
            </w:pPr>
            <w:r>
              <w:rPr>
                <w:rFonts w:hint="eastAsia"/>
              </w:rPr>
              <w:t>8月16日，省社陈容秋副主任（前排左三）到珠玑镇灵潭村指导粮油对接扶贫工作</w:t>
            </w:r>
          </w:p>
        </w:tc>
      </w:tr>
      <w:tr w14:paraId="6B5A72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38748E2A">
            <w:pPr>
              <w:pStyle w:val="49"/>
            </w:pPr>
            <w:r>
              <w:rPr>
                <w:rFonts w:hint="eastAsia"/>
              </w:rPr>
              <w:drawing>
                <wp:inline distT="0" distB="0" distL="114300" distR="114300">
                  <wp:extent cx="2922270" cy="2191385"/>
                  <wp:effectExtent l="0" t="0" r="11430" b="18415"/>
                  <wp:docPr id="88" name="图片 88" descr="001-92  利民肉联厂生猪屠宰综合服务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01-92  利民肉联厂生猪屠宰综合服务平台"/>
                          <pic:cNvPicPr>
                            <a:picLocks noChangeAspect="1"/>
                          </pic:cNvPicPr>
                        </pic:nvPicPr>
                        <pic:blipFill>
                          <a:blip r:embed="rId149"/>
                          <a:stretch>
                            <a:fillRect/>
                          </a:stretch>
                        </pic:blipFill>
                        <pic:spPr>
                          <a:xfrm>
                            <a:off x="0" y="0"/>
                            <a:ext cx="2922270" cy="2191385"/>
                          </a:xfrm>
                          <a:prstGeom prst="rect">
                            <a:avLst/>
                          </a:prstGeom>
                        </pic:spPr>
                      </pic:pic>
                    </a:graphicData>
                  </a:graphic>
                </wp:inline>
              </w:drawing>
            </w:r>
          </w:p>
        </w:tc>
      </w:tr>
      <w:tr w14:paraId="68D1A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068C27FB">
            <w:pPr>
              <w:pStyle w:val="49"/>
            </w:pPr>
            <w:r>
              <w:rPr>
                <w:rFonts w:hint="eastAsia"/>
              </w:rPr>
              <w:t>利民肉联厂生猪屠宰综合服务平台</w:t>
            </w:r>
          </w:p>
        </w:tc>
      </w:tr>
    </w:tbl>
    <w:p w14:paraId="16DDB5FD">
      <w:pPr>
        <w:ind w:firstLine="420"/>
      </w:pPr>
    </w:p>
    <w:p w14:paraId="53F8486C">
      <w:pPr>
        <w:pStyle w:val="3"/>
      </w:pPr>
      <w:r>
        <w:rPr>
          <w:rFonts w:hint="eastAsia"/>
        </w:rPr>
        <w:t>粮　食</w:t>
      </w:r>
    </w:p>
    <w:p w14:paraId="12D5444C">
      <w:pPr>
        <w:ind w:firstLine="420"/>
      </w:pPr>
    </w:p>
    <w:p w14:paraId="4325B15A">
      <w:pPr>
        <w:pStyle w:val="9"/>
      </w:pPr>
      <w:r>
        <w:rPr>
          <w:rFonts w:hint="eastAsia"/>
        </w:rPr>
        <w:t>【概况】</w:t>
      </w:r>
    </w:p>
    <w:p w14:paraId="299F79E3">
      <w:pPr>
        <w:ind w:firstLine="420"/>
      </w:pPr>
      <w:r>
        <w:rPr>
          <w:rFonts w:hint="eastAsia"/>
        </w:rPr>
        <w:t>　南雄市粮食局（以下简称粮食局）是市政府赋予粮食行政管理职能机构。内设粮油调控股、粮食财会股、粮油储备管理股共3个股室，现有干部职工42人（其中离退休人员33人，在职人员9人）；南雄市粮食购销有限公司（下简称购销公司）为国有粮食企业，由粮食局主管，购销公司下辖油山、湖口、古市3个中心粮所及南雄市储备库，购销公司实行独立核算，现有员工45人，购销公司主要职责是承担各级粮油储备轮换及仓储安全管理。</w:t>
      </w:r>
    </w:p>
    <w:p w14:paraId="1E2218FA">
      <w:pPr>
        <w:pStyle w:val="9"/>
      </w:pPr>
      <w:r>
        <w:rPr>
          <w:rFonts w:hint="eastAsia"/>
        </w:rPr>
        <w:t>【粮食安全责任制】</w:t>
      </w:r>
    </w:p>
    <w:p w14:paraId="6CF81DFB">
      <w:pPr>
        <w:ind w:firstLine="420"/>
      </w:pPr>
      <w:r>
        <w:rPr>
          <w:rFonts w:hint="eastAsia"/>
        </w:rPr>
        <w:t>　2016年，市政府组织召开粮食安全责任制考核专题会议3次，按照国家、省、市粮食安全考核细则，由粮食局牵头组织，对农业、财政、水利等部门年度粮食工作考核目标进行自评自查并上报，确保全市粮食安全责任制落到实处。</w:t>
      </w:r>
    </w:p>
    <w:p w14:paraId="39E050B1">
      <w:pPr>
        <w:pStyle w:val="9"/>
      </w:pPr>
      <w:r>
        <w:rPr>
          <w:rFonts w:hint="eastAsia"/>
        </w:rPr>
        <w:t>【粮油仓储】</w:t>
      </w:r>
    </w:p>
    <w:p w14:paraId="283EBCAA">
      <w:pPr>
        <w:ind w:firstLine="420"/>
      </w:pPr>
      <w:r>
        <w:rPr>
          <w:rFonts w:hint="eastAsia"/>
        </w:rPr>
        <w:t>　2016年，购销公司承（代）储有中央、省、韶关市、南雄市四级储备粮2.6万吨和本级储备油60吨，粮食局于4月份和9月份分别对储备粮进行清仓查库，经检查，全市各级储备粮油数量真实，质量良好，“三账统一”，库贷一致，储粮安全。</w:t>
      </w:r>
    </w:p>
    <w:p w14:paraId="17984824">
      <w:pPr>
        <w:pStyle w:val="9"/>
      </w:pPr>
      <w:r>
        <w:rPr>
          <w:rFonts w:hint="eastAsia"/>
        </w:rPr>
        <w:t>【储备粮油轮换】</w:t>
      </w:r>
    </w:p>
    <w:p w14:paraId="3CA794C3">
      <w:pPr>
        <w:ind w:firstLine="420"/>
      </w:pPr>
      <w:r>
        <w:rPr>
          <w:rFonts w:hint="eastAsia"/>
        </w:rPr>
        <w:t>　2016年，完成各级储备粮轮换任务3091吨，动态轮换本级储备植物油60吨，确保全市储粮油常储常新。10月完成新增任务4568吨，完成新增地方储备7618吨任务。</w:t>
      </w:r>
    </w:p>
    <w:p w14:paraId="226A1369">
      <w:pPr>
        <w:pStyle w:val="9"/>
      </w:pPr>
      <w:r>
        <w:rPr>
          <w:rFonts w:hint="eastAsia"/>
        </w:rPr>
        <w:t>【基础设施建设】</w:t>
      </w:r>
    </w:p>
    <w:p w14:paraId="59E6C136">
      <w:pPr>
        <w:ind w:firstLine="420"/>
      </w:pPr>
      <w:r>
        <w:rPr>
          <w:rFonts w:hint="eastAsia"/>
        </w:rPr>
        <w:t>　2016年实施南雄市全安粮管所1.2万吨粮食仓储军供储备仓项目，项目投资1700多万元，建设现代化标准仓库2座仓容1.2万吨，配备科学储粮系统和相关配套设施，项目于2017年夏粮入库前完成并投入使用。</w:t>
      </w:r>
    </w:p>
    <w:p w14:paraId="1D8EF400">
      <w:pPr>
        <w:pStyle w:val="9"/>
      </w:pPr>
      <w:r>
        <w:rPr>
          <w:rFonts w:hint="eastAsia"/>
        </w:rPr>
        <w:t>【粮食监督检查】</w:t>
      </w:r>
    </w:p>
    <w:p w14:paraId="0B3689F8">
      <w:pPr>
        <w:ind w:firstLine="420"/>
      </w:pPr>
      <w:r>
        <w:rPr>
          <w:rFonts w:hint="eastAsia"/>
        </w:rPr>
        <w:t>　2016年6月，南雄市召开粮食流通监督检查工作会议，明确发改、工商、食品药品监督、农业局等相关部门工作部署，开展部门协作，共同维护全市粮食流通市场秩序。</w:t>
      </w:r>
    </w:p>
    <w:p w14:paraId="714581CC">
      <w:pPr>
        <w:pStyle w:val="9"/>
      </w:pPr>
      <w:r>
        <w:rPr>
          <w:rFonts w:hint="eastAsia"/>
        </w:rPr>
        <w:t>【粮食宣传】</w:t>
      </w:r>
    </w:p>
    <w:p w14:paraId="6123F040">
      <w:pPr>
        <w:ind w:firstLine="420"/>
      </w:pPr>
      <w:r>
        <w:rPr>
          <w:rFonts w:hint="eastAsia"/>
        </w:rPr>
        <w:t>　2016年10月，由韶关市粮食局和市人民政府联合主办，粮食局承办，在市三影塔广场举行世界粮食日和全国爱粮节粮宣传周活动启动仪式，宣传国家粮食法律法规，增强全民爱粮节粮意识。</w:t>
      </w:r>
    </w:p>
    <w:p w14:paraId="66872F36">
      <w:pPr>
        <w:pStyle w:val="9"/>
      </w:pPr>
      <w:r>
        <w:rPr>
          <w:rFonts w:hint="eastAsia"/>
        </w:rPr>
        <w:t>【粮油加工】</w:t>
      </w:r>
    </w:p>
    <w:p w14:paraId="11B2E90C">
      <w:pPr>
        <w:ind w:firstLine="420"/>
      </w:pPr>
      <w:r>
        <w:rPr>
          <w:rFonts w:hint="eastAsia"/>
        </w:rPr>
        <w:t>　广东金友集团有限公司，是南雄市从事粮食生产、加工和经营规模较大的民营粮食企业，是广东省、韶关市农业龙头企业，是市粮油应急加工和应急供应网点之一。2016年生产的“金友”牌米露认定为“广东省高新技术产品”，“金友”牌油黏米获得广东省名牌产品称号。2016年，公司全年加工大米131万多吨，植物油133万多吨，确保全市粮食供应。</w:t>
      </w:r>
    </w:p>
    <w:p w14:paraId="2135E722">
      <w:pPr>
        <w:ind w:firstLine="420"/>
      </w:pPr>
      <w:r>
        <w:rPr>
          <w:rFonts w:hint="eastAsia"/>
        </w:rPr>
        <w:t>（张升金）</w:t>
      </w:r>
    </w:p>
    <w:p w14:paraId="3812DA15">
      <w:pPr>
        <w:ind w:firstLine="420"/>
      </w:pPr>
    </w:p>
    <w:p w14:paraId="3C6946A6">
      <w:pPr>
        <w:ind w:firstLine="420"/>
      </w:pPr>
      <w:r>
        <w:rPr>
          <w:rFonts w:hint="eastAsia"/>
        </w:rPr>
        <w:t>附：2016年市粮食局领导班子成员名单</w:t>
      </w:r>
    </w:p>
    <w:p w14:paraId="7BDFA85A">
      <w:pPr>
        <w:ind w:firstLine="420"/>
      </w:pPr>
      <w:r>
        <w:rPr>
          <w:rFonts w:hint="eastAsia"/>
        </w:rPr>
        <w:t>局　长：董书海</w:t>
      </w:r>
    </w:p>
    <w:p w14:paraId="591B2B17">
      <w:pPr>
        <w:ind w:firstLine="420"/>
      </w:pPr>
      <w:r>
        <w:rPr>
          <w:rFonts w:hint="eastAsia"/>
        </w:rPr>
        <w:t>副局长：叶祖全</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56B1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73F0740E">
            <w:pPr>
              <w:pStyle w:val="49"/>
            </w:pPr>
            <w:r>
              <w:rPr>
                <w:rFonts w:hint="eastAsia"/>
              </w:rPr>
              <w:drawing>
                <wp:inline distT="0" distB="0" distL="114300" distR="114300">
                  <wp:extent cx="2921635" cy="1929130"/>
                  <wp:effectExtent l="0" t="0" r="12065" b="13970"/>
                  <wp:docPr id="89" name="图片 89" descr="001-93  10月16日，世界粮食日及爱粮节粮宣传周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01-93  10月16日，世界粮食日及爱粮节粮宣传周活动"/>
                          <pic:cNvPicPr>
                            <a:picLocks noChangeAspect="1"/>
                          </pic:cNvPicPr>
                        </pic:nvPicPr>
                        <pic:blipFill>
                          <a:blip r:embed="rId150"/>
                          <a:stretch>
                            <a:fillRect/>
                          </a:stretch>
                        </pic:blipFill>
                        <pic:spPr>
                          <a:xfrm>
                            <a:off x="0" y="0"/>
                            <a:ext cx="2921635" cy="1929130"/>
                          </a:xfrm>
                          <a:prstGeom prst="rect">
                            <a:avLst/>
                          </a:prstGeom>
                        </pic:spPr>
                      </pic:pic>
                    </a:graphicData>
                  </a:graphic>
                </wp:inline>
              </w:drawing>
            </w:r>
          </w:p>
        </w:tc>
      </w:tr>
      <w:tr w14:paraId="3D1B9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252AE72">
            <w:pPr>
              <w:pStyle w:val="49"/>
            </w:pPr>
            <w:r>
              <w:rPr>
                <w:rFonts w:hint="eastAsia"/>
              </w:rPr>
              <w:t>10月16日，世界粮食日及爱粮节粮宣传周活动</w:t>
            </w:r>
          </w:p>
        </w:tc>
      </w:tr>
      <w:tr w14:paraId="58B15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AE5B37A">
            <w:pPr>
              <w:pStyle w:val="49"/>
            </w:pPr>
            <w:r>
              <w:rPr>
                <w:rFonts w:hint="eastAsia"/>
              </w:rPr>
              <w:drawing>
                <wp:inline distT="0" distB="0" distL="114300" distR="114300">
                  <wp:extent cx="2921635" cy="1885950"/>
                  <wp:effectExtent l="0" t="0" r="12065" b="0"/>
                  <wp:docPr id="90" name="图片 90" descr="001-94  6月21日，全市粮食安全责任制考核暨粮食流通监督检查工作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01-94  6月21日，全市粮食安全责任制考核暨粮食流通监督检查工作会议"/>
                          <pic:cNvPicPr>
                            <a:picLocks noChangeAspect="1"/>
                          </pic:cNvPicPr>
                        </pic:nvPicPr>
                        <pic:blipFill>
                          <a:blip r:embed="rId151"/>
                          <a:stretch>
                            <a:fillRect/>
                          </a:stretch>
                        </pic:blipFill>
                        <pic:spPr>
                          <a:xfrm>
                            <a:off x="0" y="0"/>
                            <a:ext cx="2921635" cy="1885950"/>
                          </a:xfrm>
                          <a:prstGeom prst="rect">
                            <a:avLst/>
                          </a:prstGeom>
                        </pic:spPr>
                      </pic:pic>
                    </a:graphicData>
                  </a:graphic>
                </wp:inline>
              </w:drawing>
            </w:r>
          </w:p>
        </w:tc>
      </w:tr>
      <w:tr w14:paraId="2562E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323844A">
            <w:pPr>
              <w:pStyle w:val="49"/>
            </w:pPr>
            <w:r>
              <w:rPr>
                <w:rFonts w:hint="eastAsia"/>
              </w:rPr>
              <w:t>6月21日，全市粮食安全责任制考核暨粮食流通监督检查工作会议</w:t>
            </w:r>
          </w:p>
        </w:tc>
      </w:tr>
    </w:tbl>
    <w:p w14:paraId="1056DE38">
      <w:pPr>
        <w:ind w:firstLine="420"/>
      </w:pPr>
    </w:p>
    <w:p w14:paraId="23E1705A">
      <w:pPr>
        <w:pStyle w:val="3"/>
      </w:pPr>
      <w:r>
        <w:rPr>
          <w:rFonts w:hint="eastAsia"/>
        </w:rPr>
        <w:t>盐　业</w:t>
      </w:r>
    </w:p>
    <w:p w14:paraId="42C97D92">
      <w:pPr>
        <w:ind w:firstLine="420"/>
      </w:pPr>
    </w:p>
    <w:p w14:paraId="59538169">
      <w:pPr>
        <w:pStyle w:val="9"/>
      </w:pPr>
      <w:r>
        <w:rPr>
          <w:rFonts w:hint="eastAsia"/>
        </w:rPr>
        <w:t>【概况】</w:t>
      </w:r>
    </w:p>
    <w:p w14:paraId="2BE7B528">
      <w:pPr>
        <w:ind w:firstLine="420"/>
      </w:pPr>
      <w:r>
        <w:rPr>
          <w:rFonts w:hint="eastAsia"/>
        </w:rPr>
        <w:t>　广东省盐业集团韶关有限公司南雄分公司（以下简称南雄分公司）、广东省韶关市盐务局南雄分局（以下简称南雄分局），隶属于广东省盐业集团韶关有限公司、广东省韶关市盐务局，是广东省国资委监管的全民所有制企业。2004年6月改制组建南雄分公司、南雄分局，实行两块牌子一套人马的管理体制，既是全市食盐专营的经营主体，又是依法行使盐业行政管理职能的部门。2014年11月，公司对机构设置、定编定员进行改革，以大片区管理为切入点，按经济自然流向的市场原则，缩短管理半径；按充分发挥人力资源潜力原则，统筹调配人员，便于盐政市场管理，设置东片区经营部，辖南雄分公司、始兴分公司、仁化分公司、驻点设在南雄分公司。</w:t>
      </w:r>
    </w:p>
    <w:p w14:paraId="72AD0E9B">
      <w:pPr>
        <w:ind w:firstLine="420"/>
      </w:pPr>
      <w:r>
        <w:rPr>
          <w:rFonts w:hint="eastAsia"/>
        </w:rPr>
        <w:t>南雄分公司、南雄分局担负着南雄市供应合格加碘食盐、消除碘缺乏病的社会责任和盐业市场的管理工作，食盐销售网络覆盖全市1个街道、17个镇，担负全市316179人口（韶关市2010年第六次全国人口普查常住人口数据）的食用盐、生产用盐、农牧盐供应任务。2016年，南雄分公司销售各类盐产品998吨（其中：小包装食盐843吨，食品加工用盐94吨，饲料添加剂15吨，小工业盐46吨）。</w:t>
      </w:r>
    </w:p>
    <w:p w14:paraId="55C54020">
      <w:pPr>
        <w:pStyle w:val="9"/>
      </w:pPr>
      <w:r>
        <w:rPr>
          <w:rFonts w:hint="eastAsia"/>
        </w:rPr>
        <w:t>【食盐专营】</w:t>
      </w:r>
    </w:p>
    <w:p w14:paraId="737E29B6">
      <w:pPr>
        <w:ind w:firstLine="420"/>
      </w:pPr>
      <w:r>
        <w:rPr>
          <w:rFonts w:hint="eastAsia"/>
        </w:rPr>
        <w:t>　自《盐业体制改革方案》出台后，为平稳客户的心态，与客户进行沟通，做好政策引导，要求按照2016年所签订的食盐经销合同，存量不能低于一个月供应量。根据市场实际情况，做好合理布局，确保南雄食盐市场安全稳定，防止假冒食盐冲击南雄食盐市场。</w:t>
      </w:r>
    </w:p>
    <w:p w14:paraId="3AA8AE3E">
      <w:pPr>
        <w:pStyle w:val="9"/>
      </w:pPr>
      <w:r>
        <w:rPr>
          <w:rFonts w:hint="eastAsia"/>
        </w:rPr>
        <w:t>【盐政管理】</w:t>
      </w:r>
    </w:p>
    <w:p w14:paraId="3ED967DB">
      <w:pPr>
        <w:ind w:firstLine="420"/>
      </w:pPr>
      <w:r>
        <w:rPr>
          <w:rFonts w:hint="eastAsia"/>
        </w:rPr>
        <w:t>　参与地方政府组织的联合打假行动，加强盐政执法巡查访销力度，每周按照计划做好辖区内的盐业市场监管工作，重点检查毗邻江西边界和原有销售假冒盐的区域。通过召集片区联防机制，形成合力开展食盐打假专项行动，东片区集中4次，每季度组织1次，分别对重点、难点区域食盐市场进行查漏补缺。加大食盐打假宣传力度，扩大群众举报范围，打击涉盐违法犯罪行为，保持食盐打假高压态势，充分利用“元旦、春节、五一、中秋、国庆”等节假日期间和“3·15”“5·15”、食品安全周三个公益宣传日，开展多方位、多角度的产品宣传活动。</w:t>
      </w:r>
    </w:p>
    <w:p w14:paraId="5C2F32B5">
      <w:pPr>
        <w:pStyle w:val="9"/>
      </w:pPr>
      <w:r>
        <w:rPr>
          <w:rFonts w:hint="eastAsia"/>
        </w:rPr>
        <w:t>【食盐安全宣传，对接落实盐改相关工作】</w:t>
      </w:r>
    </w:p>
    <w:p w14:paraId="6A322D76">
      <w:pPr>
        <w:ind w:firstLine="420"/>
      </w:pPr>
      <w:r>
        <w:rPr>
          <w:rFonts w:hint="eastAsia"/>
        </w:rPr>
        <w:t>　由市政府主导，开展为期一个月的电视台滚动式宣传攻势，正面宣传盐业体制改革，普及食盐安全知识，增强广大群众的守法意识，引导消费者从正规渠道购买食盐。由市政府下文，开展一次对用盐用户、政府机关、企事业单位、学校、酒楼、餐厅等公共食用盐单位，统一签订《食盐安全责任书》行动。由市政府牵头，组织相关职能部门开展一次专项打假行动，通过联合执法及明察暗访等有力措施，维护南雄食盐市场的秩序与稳定。自《关于加强全省食盐市场经营管理的通告》印发以来，分公司与食品药品监督</w:t>
      </w:r>
      <w:r>
        <w:rPr>
          <w:rFonts w:hint="eastAsia"/>
          <w:lang w:val="en-US" w:eastAsia="zh-CN"/>
        </w:rPr>
        <w:t>管理</w:t>
      </w:r>
      <w:r>
        <w:rPr>
          <w:rFonts w:hint="eastAsia"/>
        </w:rPr>
        <w:t>局、工商局、教育局等职能部门沟通协调，下发〈关于开展签订食盐安全责任书工作的通知〉，要求全市88家各级学校、幼儿园强化食盐安全意识，从正规渠道购买食盐，按时完成责任书签订工作。</w:t>
      </w:r>
    </w:p>
    <w:p w14:paraId="637F77AD">
      <w:pPr>
        <w:ind w:firstLine="420"/>
      </w:pPr>
      <w:r>
        <w:rPr>
          <w:rFonts w:hint="eastAsia"/>
        </w:rPr>
        <w:t>2016年，出动盐政执法人员599人次，检查市场188个，检查店档2840家、餐饮业643家、农户347户，派发宣传资料4000多份，查处盐业违反案件（简易程序）5宗，开具责令改正通知书5份，查没违法盐产品148.5千克。</w:t>
      </w:r>
    </w:p>
    <w:p w14:paraId="2D346EDF">
      <w:pPr>
        <w:ind w:firstLine="420"/>
      </w:pPr>
      <w:r>
        <w:rPr>
          <w:rFonts w:hint="eastAsia"/>
        </w:rPr>
        <w:t>附：2016年韶关市盐务局（盐业总公司）南雄分局（分公司）领导班子成员名单</w:t>
      </w:r>
    </w:p>
    <w:p w14:paraId="42815F64">
      <w:pPr>
        <w:ind w:firstLine="420"/>
      </w:pPr>
      <w:r>
        <w:rPr>
          <w:rFonts w:hint="eastAsia"/>
        </w:rPr>
        <w:t>局长、经理：高文兰</w:t>
      </w:r>
    </w:p>
    <w:p w14:paraId="5D8856F7">
      <w:pPr>
        <w:ind w:firstLine="420"/>
      </w:pPr>
    </w:p>
    <w:p w14:paraId="4B43EFA7">
      <w:pPr>
        <w:pStyle w:val="3"/>
      </w:pPr>
      <w:r>
        <w:rPr>
          <w:rFonts w:hint="eastAsia"/>
        </w:rPr>
        <w:t>对外贸易</w:t>
      </w:r>
    </w:p>
    <w:p w14:paraId="1782F104">
      <w:pPr>
        <w:ind w:firstLine="420"/>
      </w:pPr>
    </w:p>
    <w:p w14:paraId="12E4F1B5">
      <w:pPr>
        <w:pStyle w:val="9"/>
      </w:pPr>
      <w:r>
        <w:rPr>
          <w:rFonts w:hint="eastAsia"/>
        </w:rPr>
        <w:t>【概述】</w:t>
      </w:r>
    </w:p>
    <w:p w14:paraId="211BDCE1">
      <w:pPr>
        <w:ind w:firstLine="420"/>
      </w:pPr>
      <w:r>
        <w:rPr>
          <w:rFonts w:hint="eastAsia"/>
        </w:rPr>
        <w:t>　南雄市外经局成立于1982年，其前身是南雄县外经委，是市政府工作部门之一，2015年8月31日上午，南雄市商务局正式挂牌。现有人员9名，其中行政编制9名，内设办公室、外资股、贸易发展股、口岸办4个股室。原市对外贸易经济合作局职责整体划入市商务局，负责利用外资外贸、商贸流通及进出口贸易工作。</w:t>
      </w:r>
    </w:p>
    <w:p w14:paraId="67B0A677">
      <w:pPr>
        <w:ind w:firstLine="420"/>
      </w:pPr>
      <w:r>
        <w:rPr>
          <w:rFonts w:hint="eastAsia"/>
        </w:rPr>
        <w:t>2016年，全市合同吸收外资1223万美元，同比增长7094.12%；实际吸收外资578万美元，完成任务数100%。外贸进出口总值5090.4万美元，同比增长5.7%，其中，出口4358.7万美元，下降2.4%；进口731.7万美元，增长1.1倍。社会消费品零售总额增长11.29%；批发业销售额增长10.4%；零售业销售额增长12.7%；净增限上批发业企业4家；净增限上零售业企业7家，超额完成韶关下达市各项指标任务。引进黄峰岭项目、苍石寨等8个项目，总金额39.5亿元；拟签约项目2个；拜访、接待客商69批次，共计502人。</w:t>
      </w:r>
    </w:p>
    <w:p w14:paraId="795A852D">
      <w:pPr>
        <w:pStyle w:val="9"/>
      </w:pPr>
      <w:r>
        <w:rPr>
          <w:rFonts w:hint="eastAsia"/>
        </w:rPr>
        <w:t>【情系桑梓共谋发展】</w:t>
      </w:r>
    </w:p>
    <w:p w14:paraId="6B1A05E3">
      <w:pPr>
        <w:ind w:firstLine="420"/>
      </w:pPr>
      <w:r>
        <w:rPr>
          <w:rFonts w:hint="eastAsia"/>
        </w:rPr>
        <w:t>　1月11日举行外出乡贤经贸推介座谈会。南雄市外出乡贤代表、嘉宾，南雄市四套班子领导：市委书记、市人大常委会主任曾风保、市长王碧安、市政协主席何万飞及其他领导班子成员，市委办、市政府办、发改局等市直单位负责人，南雄本地企业代表共250多人。曾风保就南雄“打苏区牌走生态路”的主题思路以及“六大战略”的实施情况向乡贤们作详细介绍，并希望他们积极帮助宣传家乡、推介家乡，为家乡发展多牵线搭桥，提供更多信息、项目和资金，助力南雄加快融入珠三角，实现发展新跨越。市委副书记丘德周从交通区位、资源品味、发展基础、服务质量、政策环境、政风民风等六方面作推介。</w:t>
      </w:r>
    </w:p>
    <w:p w14:paraId="685BDA5E">
      <w:pPr>
        <w:pStyle w:val="9"/>
      </w:pPr>
      <w:r>
        <w:rPr>
          <w:rFonts w:hint="eastAsia"/>
        </w:rPr>
        <w:t>【连邦环保新材料股份有限公司新三板上市】</w:t>
      </w:r>
    </w:p>
    <w:p w14:paraId="2BE991A5">
      <w:pPr>
        <w:ind w:firstLine="420"/>
      </w:pPr>
      <w:r>
        <w:rPr>
          <w:rFonts w:hint="eastAsia"/>
        </w:rPr>
        <w:t>　3月29日，南雄市连邦环保新材料股份有限公司新三板挂牌敲钟仪式在北京全国股份转让系统公司股转中心举行。南雄市连邦环保新材料有限公司位于南雄产业园区内，占地26亩，专业从事工业及民用防火涂料、防腐涂料、聚乙烯蜡乳液、油漆、助剂等化工相关产品生产经营的企业，荣获广东省2015年第一批高新技术企业称号。连邦公司于2014年1月启动新三板上市计划，今年2月份获得新三板批复文件，证券简称连邦新材，股票代码836533。连邦公司的成功上市，完成从产品经营到资本经营的转变，从民营企业到上市公司的转变，从间接融资到直接融资的转变。</w:t>
      </w:r>
    </w:p>
    <w:p w14:paraId="3BC81D23">
      <w:pPr>
        <w:pStyle w:val="9"/>
      </w:pPr>
      <w:r>
        <w:rPr>
          <w:rFonts w:hint="eastAsia"/>
        </w:rPr>
        <w:t>【重大项目招商】</w:t>
      </w:r>
    </w:p>
    <w:p w14:paraId="5E9FD89E">
      <w:pPr>
        <w:ind w:firstLine="420"/>
      </w:pPr>
      <w:r>
        <w:rPr>
          <w:rFonts w:hint="eastAsia"/>
        </w:rPr>
        <w:t>　9月20日上午，南雄市苍石寨生态旅游项目在广州珠江宾馆举行。南雄市商务局、旅游局主要负责人出席签约仪式。南雄苍石寨生态旅游项目是由南雄（广州）商会会长曾晓洪投资开发的一个旅游项目，位于南雄市全安镇，占地约4.25平方公里，投资5亿元。</w:t>
      </w:r>
    </w:p>
    <w:p w14:paraId="43831DF4">
      <w:pPr>
        <w:ind w:firstLine="420"/>
      </w:pPr>
      <w:r>
        <w:rPr>
          <w:rFonts w:hint="eastAsia"/>
        </w:rPr>
        <w:t>10月30日上午，南雄市第三届姓氏文化旅游节大会暨张九龄开凿梅关古道1300周年庆典活动在珠玑古巷举行。来自海内外的珠玑后裔齐聚南雄，共享“吾家珠玑”文化盛宴。会上，市签订主田镇黄蜂岭创客工坊、广东南雄苍石寨旅游区、深圳商会酒店、古市百姓书画院、南雄碧桂园（广府印象·客家风情商业街）5个项目，签约资金9.52亿元。</w:t>
      </w:r>
    </w:p>
    <w:p w14:paraId="3716C839">
      <w:pPr>
        <w:pStyle w:val="9"/>
      </w:pPr>
      <w:r>
        <w:rPr>
          <w:rFonts w:hint="eastAsia"/>
        </w:rPr>
        <w:t>【重点项目】</w:t>
      </w:r>
    </w:p>
    <w:p w14:paraId="61B993F7">
      <w:pPr>
        <w:ind w:firstLine="420"/>
      </w:pPr>
      <w:r>
        <w:rPr>
          <w:rFonts w:hint="eastAsia"/>
        </w:rPr>
        <w:t>　中能建犁牛坪项目。2016年完成投资4.5亿元，12月29日25台风机全部并网发电；园区一期屋顶和二期地面光伏项目。园区屋顶光伏项目顺利完成，实现发电161260度，产值10.6万余元。园区二期地面光伏项目计划投资1.5亿元，于9月28日正式进场动工，2016年完成打桩490根、150亩左右地块清表和设备招标工作，规划、设计等前期工作正在开展，年底实现部分发电。</w:t>
      </w:r>
    </w:p>
    <w:p w14:paraId="34BD865E">
      <w:pPr>
        <w:pStyle w:val="9"/>
      </w:pPr>
      <w:r>
        <w:rPr>
          <w:rFonts w:hint="eastAsia"/>
        </w:rPr>
        <w:t>【扩大招商宣传】</w:t>
      </w:r>
    </w:p>
    <w:p w14:paraId="364956C1">
      <w:pPr>
        <w:ind w:firstLine="420"/>
      </w:pPr>
      <w:r>
        <w:rPr>
          <w:rFonts w:hint="eastAsia"/>
        </w:rPr>
        <w:t>　编制《南雄招商项目指南》，将南雄概况、南雄投资环境、招商引资相关政策及各领域招商项目汇编成册，对南雄实行整体包装、宣传和推介。</w:t>
      </w:r>
    </w:p>
    <w:p w14:paraId="7560ACE7">
      <w:pPr>
        <w:pStyle w:val="9"/>
      </w:pPr>
      <w:r>
        <w:rPr>
          <w:rFonts w:hint="eastAsia"/>
        </w:rPr>
        <w:t>【出口贸易方式结构】</w:t>
      </w:r>
    </w:p>
    <w:p w14:paraId="1680AA36">
      <w:pPr>
        <w:ind w:firstLine="420"/>
      </w:pPr>
      <w:r>
        <w:rPr>
          <w:rFonts w:hint="eastAsia"/>
        </w:rPr>
        <w:t>　加强与上级海关、技监等有关部门的联系，搞好外贸出口；实施以进带出战略，抓好新的出口增长点；实行重点突破战略，抓好重点出口企业和重点出口市场；引导鼓励外贸企业积极开拓创新，不断拓宽出口业务。</w:t>
      </w:r>
    </w:p>
    <w:p w14:paraId="59311ACC">
      <w:pPr>
        <w:ind w:firstLine="420"/>
      </w:pPr>
      <w:r>
        <w:rPr>
          <w:rFonts w:hint="eastAsia"/>
        </w:rPr>
        <w:t>（陈如亮）</w:t>
      </w:r>
    </w:p>
    <w:p w14:paraId="1E6AB9CB">
      <w:pPr>
        <w:ind w:firstLine="420"/>
      </w:pPr>
    </w:p>
    <w:p w14:paraId="496B5644">
      <w:pPr>
        <w:ind w:firstLine="420"/>
      </w:pPr>
      <w:r>
        <w:rPr>
          <w:rFonts w:hint="eastAsia"/>
        </w:rPr>
        <w:t>附：2016年市商务局领导班子成员名单</w:t>
      </w:r>
    </w:p>
    <w:p w14:paraId="3DAA2E52">
      <w:pPr>
        <w:ind w:firstLine="420"/>
      </w:pPr>
      <w:r>
        <w:rPr>
          <w:rFonts w:hint="eastAsia"/>
        </w:rPr>
        <w:t>局　　长：叶世明</w:t>
      </w:r>
    </w:p>
    <w:p w14:paraId="2F4B0206">
      <w:pPr>
        <w:ind w:firstLine="420"/>
      </w:pPr>
      <w:r>
        <w:rPr>
          <w:rFonts w:hint="eastAsia"/>
        </w:rPr>
        <w:t>副  局  长：罗庆星　邓彩军</w:t>
      </w:r>
    </w:p>
    <w:p w14:paraId="12D1CAD2">
      <w:pPr>
        <w:ind w:firstLine="420"/>
      </w:pPr>
      <w:r>
        <w:rPr>
          <w:rFonts w:hint="eastAsia"/>
        </w:rPr>
        <w:t>纪检组长：龚甫团</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0BA6E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40A4139B">
            <w:pPr>
              <w:pStyle w:val="49"/>
            </w:pPr>
            <w:r>
              <w:rPr>
                <w:rFonts w:hint="eastAsia"/>
              </w:rPr>
              <w:drawing>
                <wp:inline distT="0" distB="0" distL="114300" distR="114300">
                  <wp:extent cx="2916555" cy="1826260"/>
                  <wp:effectExtent l="0" t="0" r="17145" b="2540"/>
                  <wp:docPr id="91" name="图片 91" descr="001-95  9月20日上午，南雄市副市长李海霞（左）与南雄（广州）商会会长曾晓洪进行苍石寨生态旅游项目签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01-95  9月20日上午，南雄市副市长李海霞（左）与南雄（广州）商会会长曾晓洪进行苍石寨生态旅游项目签约"/>
                          <pic:cNvPicPr>
                            <a:picLocks noChangeAspect="1"/>
                          </pic:cNvPicPr>
                        </pic:nvPicPr>
                        <pic:blipFill>
                          <a:blip r:embed="rId152"/>
                          <a:stretch>
                            <a:fillRect/>
                          </a:stretch>
                        </pic:blipFill>
                        <pic:spPr>
                          <a:xfrm>
                            <a:off x="0" y="0"/>
                            <a:ext cx="2916555" cy="1826260"/>
                          </a:xfrm>
                          <a:prstGeom prst="rect">
                            <a:avLst/>
                          </a:prstGeom>
                        </pic:spPr>
                      </pic:pic>
                    </a:graphicData>
                  </a:graphic>
                </wp:inline>
              </w:drawing>
            </w:r>
          </w:p>
        </w:tc>
      </w:tr>
      <w:tr w14:paraId="036E3F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8E82048">
            <w:pPr>
              <w:pStyle w:val="49"/>
            </w:pPr>
            <w:r>
              <w:rPr>
                <w:rFonts w:hint="eastAsia"/>
              </w:rPr>
              <w:t>9月20日上午，南雄市副市长李海霞（左）与南雄（广州）商会会长曾晓洪进行苍石寨生态旅游项目签约</w:t>
            </w:r>
          </w:p>
        </w:tc>
      </w:tr>
      <w:tr w14:paraId="62B822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D062AED">
            <w:pPr>
              <w:pStyle w:val="49"/>
            </w:pPr>
            <w:r>
              <w:rPr>
                <w:rFonts w:hint="eastAsia"/>
              </w:rPr>
              <w:drawing>
                <wp:inline distT="0" distB="0" distL="114300" distR="114300">
                  <wp:extent cx="2922905" cy="1631315"/>
                  <wp:effectExtent l="0" t="0" r="10795" b="6985"/>
                  <wp:docPr id="92" name="图片 92" descr="001-96  南雄市连邦环保新材料股份有限公司新三板上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001-96  南雄市连邦环保新材料股份有限公司新三板上市"/>
                          <pic:cNvPicPr>
                            <a:picLocks noChangeAspect="1"/>
                          </pic:cNvPicPr>
                        </pic:nvPicPr>
                        <pic:blipFill>
                          <a:blip r:embed="rId153"/>
                          <a:stretch>
                            <a:fillRect/>
                          </a:stretch>
                        </pic:blipFill>
                        <pic:spPr>
                          <a:xfrm>
                            <a:off x="0" y="0"/>
                            <a:ext cx="2922905" cy="1631315"/>
                          </a:xfrm>
                          <a:prstGeom prst="rect">
                            <a:avLst/>
                          </a:prstGeom>
                        </pic:spPr>
                      </pic:pic>
                    </a:graphicData>
                  </a:graphic>
                </wp:inline>
              </w:drawing>
            </w:r>
          </w:p>
        </w:tc>
      </w:tr>
      <w:tr w14:paraId="5FBF6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03893CC3">
            <w:pPr>
              <w:pStyle w:val="49"/>
            </w:pPr>
            <w:r>
              <w:rPr>
                <w:rFonts w:hint="eastAsia"/>
              </w:rPr>
              <w:t>南雄市连邦环保新材料股份有限公司新三板上市</w:t>
            </w:r>
          </w:p>
        </w:tc>
      </w:tr>
      <w:tr w14:paraId="153F8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3ADE3059">
            <w:pPr>
              <w:pStyle w:val="49"/>
            </w:pPr>
            <w:r>
              <w:rPr>
                <w:rFonts w:hint="eastAsia"/>
              </w:rPr>
              <w:drawing>
                <wp:inline distT="0" distB="0" distL="114300" distR="114300">
                  <wp:extent cx="2465070" cy="1641475"/>
                  <wp:effectExtent l="0" t="0" r="11430" b="15875"/>
                  <wp:docPr id="93" name="图片 93" descr="001-98  犁牛坪风电场项目并网投产庆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01-98  犁牛坪风电场项目并网投产庆典"/>
                          <pic:cNvPicPr>
                            <a:picLocks noChangeAspect="1"/>
                          </pic:cNvPicPr>
                        </pic:nvPicPr>
                        <pic:blipFill>
                          <a:blip r:embed="rId154"/>
                          <a:stretch>
                            <a:fillRect/>
                          </a:stretch>
                        </pic:blipFill>
                        <pic:spPr>
                          <a:xfrm>
                            <a:off x="0" y="0"/>
                            <a:ext cx="2465070" cy="1641475"/>
                          </a:xfrm>
                          <a:prstGeom prst="rect">
                            <a:avLst/>
                          </a:prstGeom>
                        </pic:spPr>
                      </pic:pic>
                    </a:graphicData>
                  </a:graphic>
                </wp:inline>
              </w:drawing>
            </w:r>
          </w:p>
        </w:tc>
      </w:tr>
      <w:tr w14:paraId="3AC70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tcBorders>
              <w:top w:val="nil"/>
              <w:left w:val="nil"/>
              <w:bottom w:val="nil"/>
              <w:right w:val="nil"/>
            </w:tcBorders>
          </w:tcPr>
          <w:p w14:paraId="55731B2E">
            <w:pPr>
              <w:pStyle w:val="49"/>
            </w:pPr>
            <w:r>
              <w:rPr>
                <w:rFonts w:hint="eastAsia"/>
              </w:rPr>
              <w:t>犁牛坪风电场项目并网投产庆典</w:t>
            </w:r>
          </w:p>
        </w:tc>
      </w:tr>
    </w:tbl>
    <w:p w14:paraId="58B0DF53">
      <w:pPr>
        <w:ind w:firstLine="420"/>
        <w:rPr>
          <w:rFonts w:hint="eastAsia"/>
        </w:rPr>
      </w:pPr>
    </w:p>
    <w:p w14:paraId="626D2015">
      <w:pPr>
        <w:pStyle w:val="3"/>
      </w:pPr>
      <w:r>
        <w:rPr>
          <w:rFonts w:hint="eastAsia"/>
        </w:rPr>
        <w:t>旅　游</w:t>
      </w:r>
    </w:p>
    <w:p w14:paraId="083695A1">
      <w:pPr>
        <w:ind w:firstLine="420"/>
      </w:pPr>
    </w:p>
    <w:p w14:paraId="7571B0C0">
      <w:pPr>
        <w:pStyle w:val="9"/>
      </w:pPr>
      <w:r>
        <w:rPr>
          <w:rFonts w:hint="eastAsia"/>
        </w:rPr>
        <w:t>【概况】</w:t>
      </w:r>
    </w:p>
    <w:p w14:paraId="6854A273">
      <w:pPr>
        <w:ind w:firstLine="420"/>
      </w:pPr>
      <w:r>
        <w:rPr>
          <w:rFonts w:hint="eastAsia"/>
        </w:rPr>
        <w:t>　南雄市旅游局成立于1989年10月，为事业单位，编制为3人。2001年机构改革，由事业单位调整为行政单位，编制为5人。2015年增设市场监督管理股，行政编制2名；成立旅游发展服务中心，事业编制4名。2016年，南雄市旅游局行政编制7名、事业编制4名，其中局长1名、副局长2名，纪检组长1名。内设办公室、行业管理股、旅游发展服务中心、市场监督管理股四个职能股室。主要职责：拟定旅游业管理政策并组织实施；贯彻执行国家关于旅游业的方针政策和法规，培育和完善国内旅游市场；研究拟定发展国内旅游的措施并监督执行；指导全市旅游工作；组织旅游资源的普查；组织南雄旅游整体形象的对外宣传和重大促销活动；指导旅游企业对外交流与合作；承办上级交办的其他事项。</w:t>
      </w:r>
    </w:p>
    <w:p w14:paraId="6EEEF32D">
      <w:pPr>
        <w:pStyle w:val="9"/>
      </w:pPr>
      <w:r>
        <w:rPr>
          <w:rFonts w:hint="eastAsia"/>
        </w:rPr>
        <w:t>【旅游接待】</w:t>
      </w:r>
    </w:p>
    <w:p w14:paraId="1F17C7AA">
      <w:pPr>
        <w:ind w:firstLine="420"/>
      </w:pPr>
      <w:r>
        <w:rPr>
          <w:rFonts w:hint="eastAsia"/>
        </w:rPr>
        <w:t>　2016年春节、“五一”和国庆等节假日期间，景区运作正常，宾馆酒店经营有序，保持节假日无重大投诉和安全事故的记录。2016年全市接待游客398.37万人次，同比增长18.23%，其中接待过夜游客249.15万人次，同比增长25.71%；实现旅游总收入27.25亿元，同比增长15.20%。2016年，南雄被评为广东省2015~2016年度旅游创新发展十强县（市），“畅游南雄”被评为最具影响力旅游微信公众号；坪田镇、云峰山生态旅游区分别被省农业厅、省旅游局评为第三批全省休闲农业与乡村旅游示范镇、示范点；珠玑古巷·梅关古道景区被评为首批广东省文化旅游融合发展示范区，珠玑古巷景区被列入首批广东游学旅游示范基地、广东省电影拍摄基地；梅关古道景区入选《全国红色旅游经典景区名录》，梅关古道被评为2016中国十大古道；帽子峰森林公园获得中国森林氧吧称号。</w:t>
      </w:r>
    </w:p>
    <w:p w14:paraId="5EEBE8E8">
      <w:pPr>
        <w:pStyle w:val="9"/>
      </w:pPr>
      <w:r>
        <w:rPr>
          <w:rFonts w:hint="eastAsia"/>
        </w:rPr>
        <w:t>【旅游规划编制】</w:t>
      </w:r>
    </w:p>
    <w:p w14:paraId="57474978">
      <w:pPr>
        <w:ind w:firstLine="420"/>
      </w:pPr>
      <w:r>
        <w:rPr>
          <w:rFonts w:hint="eastAsia"/>
        </w:rPr>
        <w:t>　2016年完成《南雄市旅游业“十三五”发展规划》《“古韵南雄·养生福地”生态休闲自驾车旅游线路规划》和《南雄市旅游交通标识系统规划》。香草世界森林公园（清景园）、云峰山生态旅游区的总体规划通过专家评审。协助广州大学旅游学院、深圳造源景观规划设计有限公司、广州新地标旅游规划公司、广州山晟旅游规划公司分别完成全国旅游扶贫村试点村珠玑镇梅岭村、梅关村、石塘村，南亩镇芙蓉村，乌迳镇庙前村旅游规划，为下一阶段做好旅游扶贫工作奠定良好基础。同年9月启动《南雄市全域旅游发展规划》编制工作，规划单位广州市创意经济促进会、广州励丰文化科技股份有限公司已来南雄进行实地调研考察，为规划编制做前期准备工作。</w:t>
      </w:r>
    </w:p>
    <w:p w14:paraId="5BC77A55">
      <w:pPr>
        <w:pStyle w:val="9"/>
      </w:pPr>
      <w:r>
        <w:rPr>
          <w:rFonts w:hint="eastAsia"/>
        </w:rPr>
        <w:t>【旅游项目建设】</w:t>
      </w:r>
    </w:p>
    <w:p w14:paraId="021006FD">
      <w:pPr>
        <w:ind w:firstLine="420"/>
      </w:pPr>
      <w:r>
        <w:rPr>
          <w:rFonts w:hint="eastAsia"/>
        </w:rPr>
        <w:t>　完成“南雄风情”自驾车旅游线路（串连13个乡镇、街道，全长300公里）的交通标识系统建设工程。珠玑古巷二期宗祠建设完成征地工作，进入姓氏选址建设阶段，“百姓堂”正在建设；梅关古道景区“元帅岭”爱国主义教育基地2016年“八一”期间正式对外开放，完成梅关古道景区兴建张九龄铜像和广场工程，从江西省全南县引进一批古红梅树在梅关古道景区种植；珠玑古巷、梅关古道景区完成三间旅游厕所的改扩建工程。万年大酒店开业。主田旅游大道完成80%工程；香草世界森林公园完成景区主干道、景区大门、观景餐厅和30间木屋等设施建设，种植10多个品种观赏树种和花卉；坪田景区停车场、老宅至冯屋旅游绿道沿河堤建设完成土地平整，游客服务中心动工建设；云峰山生态旅游区完成观赏树木移植1.5万株，蓝莓种植1万株，景区道路、大门、停车场、游客服务中心、商业街建设用地正在报批中；乌迳观音山景区完成景区大门建设和游客服务中心主体工程，生态停车场土地完成平整，园内种植1000多棵黄金香柳树和30亩波斯菊，正进行儿童乐园二期工程房屋、住宿别墅群的打造；南雄市电子商务公共服务中心的旅游展区对外开放。</w:t>
      </w:r>
    </w:p>
    <w:p w14:paraId="0A2CD663">
      <w:pPr>
        <w:pStyle w:val="9"/>
      </w:pPr>
      <w:r>
        <w:rPr>
          <w:rFonts w:hint="eastAsia"/>
        </w:rPr>
        <w:t>【旅游宣传营销】</w:t>
      </w:r>
    </w:p>
    <w:p w14:paraId="3FD317B1">
      <w:pPr>
        <w:ind w:firstLine="420"/>
      </w:pPr>
      <w:r>
        <w:rPr>
          <w:rFonts w:hint="eastAsia"/>
        </w:rPr>
        <w:t>　组织营销人员到韶关、江西、湖南、福建等地旅行社走访推介，组织旅游企业参加2016广州国际旅游展、2016广东国际博览会、香港国际旅游展，国家旅游局在香港、澳门举行的美丽中国2016内地旅游“嘉年华”活动，海峡旅游博览会，“广清韶高铁旅游联盟”赴江西南昌、吉安、赣州以及福建龙岩等地区宣传推介活动，韶关市旅游局主办的“2016中国旅游日主题系列活动——莞韶万人互游暨2016韶关大学生旅游文化节启动仪式”等大型旅游宣传促销活动。发挥官方微博、微信公众账号、QQ等新兴媒体作用，加大对南雄旅游宣传推介力度，市旅游官方微信持有关注人群1.8万，2016年推送南雄旅游信息1200多条，全年旅游接待人数和全市旅游总收入增幅均高于2015年。策划、组织好2016年旅游节庆活动，举办生态南雄·主田骑行节、“许愿南雄·禅宗祈福节”、第三届南雄市姓氏文化旅游节、“2016年秋染南雄·银杏文化旅游节暨帽子峰第二届全国山地车体验赛”“2016第三届海峡两岸（南雄）客家美食小吃节暨梅岭梅花节”等9项节庆活动，增强南雄旅游吸引力发挥南雄市旅游协会的作用，实行联合营销。</w:t>
      </w:r>
    </w:p>
    <w:p w14:paraId="08BE9B86">
      <w:pPr>
        <w:pStyle w:val="9"/>
      </w:pPr>
      <w:r>
        <w:rPr>
          <w:rFonts w:hint="eastAsia"/>
        </w:rPr>
        <w:t>【旅游管理】</w:t>
      </w:r>
    </w:p>
    <w:p w14:paraId="1921ED67">
      <w:pPr>
        <w:ind w:firstLine="420"/>
      </w:pPr>
      <w:r>
        <w:rPr>
          <w:rFonts w:hint="eastAsia"/>
        </w:rPr>
        <w:t>　做好旅游企业的日常指导监管工作；成立南雄市旅游协会，加强行业自律。抓好旅游安全和旅游行业管理，在春节、“五一”、暑假、国庆假期前联合工商、物价等部门对旅游企业进行执法检查；在国庆黄金周和银杏观赏季落实班子成员到景区值班、办公室人员全天候值班，做好全市旅游安全及其他紧急突发事件信息收集、综合协调和旅游投诉处理工作。</w:t>
      </w:r>
    </w:p>
    <w:p w14:paraId="7153DA9D">
      <w:pPr>
        <w:pStyle w:val="9"/>
      </w:pPr>
      <w:r>
        <w:rPr>
          <w:rFonts w:hint="eastAsia"/>
        </w:rPr>
        <w:t>【旅游统计】</w:t>
      </w:r>
    </w:p>
    <w:p w14:paraId="47B88EBC">
      <w:pPr>
        <w:ind w:firstLine="420"/>
      </w:pPr>
      <w:r>
        <w:rPr>
          <w:rFonts w:hint="eastAsia"/>
        </w:rPr>
        <w:t>　2016年，全市住宿业营业额增长25.1%，超额完成今年增长14%的目标。2016年，加强与市场监督管理局、地税局、国税局等部门的沟通联系，协助御景湾大酒店、邓坊大酒店、珠玑风情假日酒店转为限上住宿业企业。</w:t>
      </w:r>
    </w:p>
    <w:p w14:paraId="7805A666">
      <w:pPr>
        <w:pStyle w:val="9"/>
      </w:pPr>
      <w:r>
        <w:rPr>
          <w:rFonts w:hint="eastAsia"/>
        </w:rPr>
        <w:t>【旅游招商引资】</w:t>
      </w:r>
    </w:p>
    <w:p w14:paraId="6EDAA255">
      <w:pPr>
        <w:ind w:firstLine="420"/>
      </w:pPr>
      <w:r>
        <w:rPr>
          <w:rFonts w:hint="eastAsia"/>
        </w:rPr>
        <w:t>　2016年，通过招商会议、网站、微信和微博等方式宣传南雄旅游资源和招商引资政策，做好广东省江西兴国商会、北京巅峰置业公司、深圳劲惠基金管理有限公司等投资商来雄考察旅游项目。市政府与南雄（广州）商会签约，总投资规模不低于5亿元人民币对苍石寨旅游区进行开发建设；与韶关市旅游发展投资集团有限公司、巅峰怡广投资管理中心签订全域旅游投资项目合作协议、南雄市兴雄公司与韶关市旅游发展投资集团有限公司、巅峰怡广投资管理中心签订帽子峰景区投资运营合作协议。</w:t>
      </w:r>
    </w:p>
    <w:p w14:paraId="2A74C7E5">
      <w:pPr>
        <w:ind w:firstLine="420"/>
      </w:pPr>
      <w:r>
        <w:rPr>
          <w:rFonts w:hint="eastAsia"/>
        </w:rPr>
        <w:t>（彭禄远）</w:t>
      </w:r>
    </w:p>
    <w:p w14:paraId="04891BF2">
      <w:pPr>
        <w:ind w:firstLine="420"/>
      </w:pPr>
    </w:p>
    <w:p w14:paraId="727DB8B8">
      <w:pPr>
        <w:ind w:firstLine="420"/>
      </w:pPr>
      <w:r>
        <w:rPr>
          <w:rFonts w:hint="eastAsia"/>
        </w:rPr>
        <w:t>附：2016年市旅游局领导班子成员名单</w:t>
      </w:r>
    </w:p>
    <w:p w14:paraId="70B9D071">
      <w:pPr>
        <w:ind w:firstLine="420"/>
      </w:pPr>
      <w:r>
        <w:rPr>
          <w:rFonts w:hint="eastAsia"/>
        </w:rPr>
        <w:t>局　　长：郭秀丽</w:t>
      </w:r>
    </w:p>
    <w:p w14:paraId="6140534C">
      <w:pPr>
        <w:ind w:firstLine="420"/>
      </w:pPr>
      <w:r>
        <w:rPr>
          <w:rFonts w:hint="eastAsia"/>
        </w:rPr>
        <w:t>副  局  长：温世雄　廖春花</w:t>
      </w:r>
    </w:p>
    <w:p w14:paraId="72B2A1B9">
      <w:pPr>
        <w:ind w:firstLine="420"/>
      </w:pPr>
      <w:r>
        <w:rPr>
          <w:rFonts w:hint="eastAsia"/>
        </w:rPr>
        <w:t>纪检组长：戴卫芳</w:t>
      </w:r>
    </w:p>
    <w:p w14:paraId="7A3B4405">
      <w:pPr>
        <w:pStyle w:val="9"/>
      </w:pPr>
      <w:r>
        <w:rPr>
          <w:rFonts w:hint="eastAsia"/>
        </w:rPr>
        <w:t>【主要旅行社、星级酒店】</w:t>
      </w:r>
    </w:p>
    <w:p w14:paraId="37A07A69">
      <w:pPr>
        <w:ind w:firstLine="420"/>
      </w:pPr>
      <w:r>
        <w:rPr>
          <w:rFonts w:hint="eastAsia"/>
        </w:rPr>
        <w:t>　</w:t>
      </w:r>
    </w:p>
    <w:p w14:paraId="1A6BCB6A">
      <w:pPr>
        <w:ind w:firstLine="420"/>
      </w:pPr>
    </w:p>
    <w:p w14:paraId="689A1449">
      <w:pPr>
        <w:ind w:firstLine="420"/>
      </w:pPr>
      <w:r>
        <w:rPr>
          <w:rFonts w:hint="eastAsia"/>
        </w:rPr>
        <w:t>南雄市旅行社基本情况表</w:t>
      </w:r>
    </w:p>
    <w:tbl>
      <w:tblPr>
        <w:tblStyle w:val="11"/>
        <w:tblW w:w="9528" w:type="dxa"/>
        <w:tblInd w:w="0" w:type="dxa"/>
        <w:tblLayout w:type="fixed"/>
        <w:tblCellMar>
          <w:top w:w="0" w:type="dxa"/>
          <w:left w:w="0" w:type="dxa"/>
          <w:bottom w:w="0" w:type="dxa"/>
          <w:right w:w="0" w:type="dxa"/>
        </w:tblCellMar>
      </w:tblPr>
      <w:tblGrid>
        <w:gridCol w:w="906"/>
        <w:gridCol w:w="2099"/>
        <w:gridCol w:w="2285"/>
        <w:gridCol w:w="1990"/>
        <w:gridCol w:w="2248"/>
      </w:tblGrid>
      <w:tr w14:paraId="04EB7585">
        <w:tblPrEx>
          <w:tblCellMar>
            <w:top w:w="0" w:type="dxa"/>
            <w:left w:w="0" w:type="dxa"/>
            <w:bottom w:w="0" w:type="dxa"/>
            <w:right w:w="0" w:type="dxa"/>
          </w:tblCellMar>
        </w:tblPrEx>
        <w:trPr>
          <w:trHeight w:val="59" w:hRule="atLeast"/>
        </w:trPr>
        <w:tc>
          <w:tcPr>
            <w:tcW w:w="906"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7B61F625">
            <w:pPr>
              <w:pStyle w:val="49"/>
            </w:pPr>
            <w:r>
              <w:t>编号</w:t>
            </w:r>
          </w:p>
        </w:tc>
        <w:tc>
          <w:tcPr>
            <w:tcW w:w="209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3651ADE9">
            <w:pPr>
              <w:pStyle w:val="49"/>
            </w:pPr>
            <w:r>
              <w:t>酒店名称</w:t>
            </w:r>
          </w:p>
        </w:tc>
        <w:tc>
          <w:tcPr>
            <w:tcW w:w="228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423BAD1C">
            <w:pPr>
              <w:pStyle w:val="49"/>
            </w:pPr>
            <w:r>
              <w:t>地址</w:t>
            </w:r>
          </w:p>
        </w:tc>
        <w:tc>
          <w:tcPr>
            <w:tcW w:w="199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6446C7B3">
            <w:pPr>
              <w:pStyle w:val="49"/>
            </w:pPr>
            <w:r>
              <w:t>电话</w:t>
            </w:r>
          </w:p>
        </w:tc>
        <w:tc>
          <w:tcPr>
            <w:tcW w:w="2248"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74DEFAED">
            <w:pPr>
              <w:pStyle w:val="49"/>
            </w:pPr>
            <w:r>
              <w:t>传真</w:t>
            </w:r>
          </w:p>
        </w:tc>
      </w:tr>
      <w:tr w14:paraId="4383D93C">
        <w:tblPrEx>
          <w:tblCellMar>
            <w:top w:w="0" w:type="dxa"/>
            <w:left w:w="0" w:type="dxa"/>
            <w:bottom w:w="0" w:type="dxa"/>
            <w:right w:w="0" w:type="dxa"/>
          </w:tblCellMar>
        </w:tblPrEx>
        <w:trPr>
          <w:trHeight w:val="59" w:hRule="atLeast"/>
        </w:trPr>
        <w:tc>
          <w:tcPr>
            <w:tcW w:w="9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0B77CB65">
            <w:pPr>
              <w:pStyle w:val="49"/>
            </w:pPr>
            <w:r>
              <w:t>1</w:t>
            </w:r>
          </w:p>
        </w:tc>
        <w:tc>
          <w:tcPr>
            <w:tcW w:w="20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322314A2">
            <w:pPr>
              <w:pStyle w:val="49"/>
            </w:pPr>
            <w:r>
              <w:t>南雄市旅游公司</w:t>
            </w:r>
          </w:p>
        </w:tc>
        <w:tc>
          <w:tcPr>
            <w:tcW w:w="22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3FCAA321">
            <w:pPr>
              <w:pStyle w:val="49"/>
            </w:pPr>
            <w:r>
              <w:t>南雄市永康路83~85号</w:t>
            </w:r>
          </w:p>
        </w:tc>
        <w:tc>
          <w:tcPr>
            <w:tcW w:w="19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42E03518">
            <w:pPr>
              <w:pStyle w:val="49"/>
            </w:pPr>
            <w:r>
              <w:t>3835288</w:t>
            </w:r>
          </w:p>
        </w:tc>
        <w:tc>
          <w:tcPr>
            <w:tcW w:w="2248"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1861A807">
            <w:pPr>
              <w:pStyle w:val="49"/>
            </w:pPr>
            <w:r>
              <w:t>3822909</w:t>
            </w:r>
          </w:p>
        </w:tc>
      </w:tr>
      <w:tr w14:paraId="2F77A066">
        <w:tblPrEx>
          <w:tblCellMar>
            <w:top w:w="0" w:type="dxa"/>
            <w:left w:w="0" w:type="dxa"/>
            <w:bottom w:w="0" w:type="dxa"/>
            <w:right w:w="0" w:type="dxa"/>
          </w:tblCellMar>
        </w:tblPrEx>
        <w:trPr>
          <w:trHeight w:val="59" w:hRule="atLeast"/>
        </w:trPr>
        <w:tc>
          <w:tcPr>
            <w:tcW w:w="9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7734BA74">
            <w:pPr>
              <w:pStyle w:val="49"/>
            </w:pPr>
            <w:r>
              <w:t>2</w:t>
            </w:r>
          </w:p>
        </w:tc>
        <w:tc>
          <w:tcPr>
            <w:tcW w:w="20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725C93C0">
            <w:pPr>
              <w:pStyle w:val="49"/>
            </w:pPr>
            <w:r>
              <w:t>幸福旅行社</w:t>
            </w:r>
          </w:p>
        </w:tc>
        <w:tc>
          <w:tcPr>
            <w:tcW w:w="22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31D98A4B">
            <w:pPr>
              <w:pStyle w:val="49"/>
            </w:pPr>
            <w:r>
              <w:t>南雄市永康路4~5号</w:t>
            </w:r>
          </w:p>
        </w:tc>
        <w:tc>
          <w:tcPr>
            <w:tcW w:w="19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7E422F12">
            <w:pPr>
              <w:pStyle w:val="49"/>
            </w:pPr>
            <w:r>
              <w:t>3881118</w:t>
            </w:r>
          </w:p>
        </w:tc>
        <w:tc>
          <w:tcPr>
            <w:tcW w:w="2248"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3B5F3BBA">
            <w:pPr>
              <w:pStyle w:val="49"/>
            </w:pPr>
            <w:r>
              <w:t>3881118</w:t>
            </w:r>
          </w:p>
        </w:tc>
      </w:tr>
      <w:tr w14:paraId="2644A0F8">
        <w:tblPrEx>
          <w:tblCellMar>
            <w:top w:w="0" w:type="dxa"/>
            <w:left w:w="0" w:type="dxa"/>
            <w:bottom w:w="0" w:type="dxa"/>
            <w:right w:w="0" w:type="dxa"/>
          </w:tblCellMar>
        </w:tblPrEx>
        <w:trPr>
          <w:trHeight w:val="59" w:hRule="atLeast"/>
        </w:trPr>
        <w:tc>
          <w:tcPr>
            <w:tcW w:w="9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4B11A783">
            <w:pPr>
              <w:pStyle w:val="49"/>
            </w:pPr>
            <w:r>
              <w:t>3</w:t>
            </w:r>
          </w:p>
        </w:tc>
        <w:tc>
          <w:tcPr>
            <w:tcW w:w="20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7ABC71E7">
            <w:pPr>
              <w:pStyle w:val="49"/>
            </w:pPr>
            <w:r>
              <w:t>华旅旅行社</w:t>
            </w:r>
          </w:p>
        </w:tc>
        <w:tc>
          <w:tcPr>
            <w:tcW w:w="22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60DC8D9D">
            <w:pPr>
              <w:pStyle w:val="49"/>
            </w:pPr>
            <w:r>
              <w:t>南雄市永康路37号</w:t>
            </w:r>
          </w:p>
        </w:tc>
        <w:tc>
          <w:tcPr>
            <w:tcW w:w="19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065FBF84">
            <w:pPr>
              <w:pStyle w:val="49"/>
            </w:pPr>
            <w:r>
              <w:t>3865808</w:t>
            </w:r>
          </w:p>
        </w:tc>
        <w:tc>
          <w:tcPr>
            <w:tcW w:w="2248"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2B61D057">
            <w:pPr>
              <w:pStyle w:val="49"/>
            </w:pPr>
            <w:r>
              <w:t>3865808</w:t>
            </w:r>
          </w:p>
        </w:tc>
      </w:tr>
      <w:tr w14:paraId="3252351E">
        <w:tblPrEx>
          <w:tblCellMar>
            <w:top w:w="0" w:type="dxa"/>
            <w:left w:w="0" w:type="dxa"/>
            <w:bottom w:w="0" w:type="dxa"/>
            <w:right w:w="0" w:type="dxa"/>
          </w:tblCellMar>
        </w:tblPrEx>
        <w:trPr>
          <w:trHeight w:val="59" w:hRule="atLeast"/>
        </w:trPr>
        <w:tc>
          <w:tcPr>
            <w:tcW w:w="9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6D779A2C">
            <w:pPr>
              <w:pStyle w:val="49"/>
            </w:pPr>
            <w:r>
              <w:t>4</w:t>
            </w:r>
          </w:p>
        </w:tc>
        <w:tc>
          <w:tcPr>
            <w:tcW w:w="20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1F17E226">
            <w:pPr>
              <w:pStyle w:val="49"/>
            </w:pPr>
            <w:r>
              <w:t>韶关中旅南雄营业部</w:t>
            </w:r>
          </w:p>
        </w:tc>
        <w:tc>
          <w:tcPr>
            <w:tcW w:w="22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54A7864B">
            <w:pPr>
              <w:pStyle w:val="49"/>
            </w:pPr>
            <w:r>
              <w:t>南雄市永康路61号</w:t>
            </w:r>
          </w:p>
        </w:tc>
        <w:tc>
          <w:tcPr>
            <w:tcW w:w="199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24058A63">
            <w:pPr>
              <w:pStyle w:val="49"/>
            </w:pPr>
            <w:r>
              <w:t>3885678</w:t>
            </w:r>
          </w:p>
        </w:tc>
        <w:tc>
          <w:tcPr>
            <w:tcW w:w="2248"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30413C32">
            <w:pPr>
              <w:pStyle w:val="49"/>
            </w:pPr>
            <w:r>
              <w:t>3885678</w:t>
            </w:r>
          </w:p>
        </w:tc>
      </w:tr>
      <w:tr w14:paraId="3B613F82">
        <w:tblPrEx>
          <w:tblCellMar>
            <w:top w:w="0" w:type="dxa"/>
            <w:left w:w="0" w:type="dxa"/>
            <w:bottom w:w="0" w:type="dxa"/>
            <w:right w:w="0" w:type="dxa"/>
          </w:tblCellMar>
        </w:tblPrEx>
        <w:trPr>
          <w:trHeight w:val="59" w:hRule="atLeast"/>
        </w:trPr>
        <w:tc>
          <w:tcPr>
            <w:tcW w:w="906"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tcPr>
          <w:p w14:paraId="743ADACA">
            <w:pPr>
              <w:pStyle w:val="49"/>
            </w:pPr>
            <w:r>
              <w:t>5</w:t>
            </w:r>
          </w:p>
        </w:tc>
        <w:tc>
          <w:tcPr>
            <w:tcW w:w="209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6AEC8419">
            <w:pPr>
              <w:pStyle w:val="49"/>
            </w:pPr>
            <w:r>
              <w:t>韶关市广中旅行社</w:t>
            </w:r>
          </w:p>
        </w:tc>
        <w:tc>
          <w:tcPr>
            <w:tcW w:w="228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58B89002">
            <w:pPr>
              <w:pStyle w:val="49"/>
            </w:pPr>
            <w:r>
              <w:t>南雄市永康路101号</w:t>
            </w:r>
          </w:p>
        </w:tc>
        <w:tc>
          <w:tcPr>
            <w:tcW w:w="199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2FE7A271">
            <w:pPr>
              <w:pStyle w:val="49"/>
            </w:pPr>
            <w:r>
              <w:t>3802763</w:t>
            </w:r>
          </w:p>
        </w:tc>
        <w:tc>
          <w:tcPr>
            <w:tcW w:w="2248"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tcPr>
          <w:p w14:paraId="406867C2">
            <w:pPr>
              <w:pStyle w:val="49"/>
            </w:pPr>
            <w:r>
              <w:t>3802763</w:t>
            </w:r>
          </w:p>
        </w:tc>
      </w:tr>
    </w:tbl>
    <w:p w14:paraId="5EF0E2EF">
      <w:pPr>
        <w:ind w:firstLine="420"/>
      </w:pPr>
    </w:p>
    <w:p w14:paraId="112035E5">
      <w:pPr>
        <w:ind w:firstLine="420"/>
      </w:pPr>
    </w:p>
    <w:p w14:paraId="250F545D">
      <w:pPr>
        <w:ind w:firstLine="420"/>
      </w:pPr>
      <w:r>
        <w:rPr>
          <w:rFonts w:hint="eastAsia"/>
        </w:rPr>
        <w:t>南雄市星级酒店基本情况表</w:t>
      </w:r>
    </w:p>
    <w:tbl>
      <w:tblPr>
        <w:tblStyle w:val="11"/>
        <w:tblW w:w="9459" w:type="dxa"/>
        <w:tblInd w:w="0" w:type="dxa"/>
        <w:tblLayout w:type="fixed"/>
        <w:tblCellMar>
          <w:top w:w="0" w:type="dxa"/>
          <w:left w:w="0" w:type="dxa"/>
          <w:bottom w:w="0" w:type="dxa"/>
          <w:right w:w="0" w:type="dxa"/>
        </w:tblCellMar>
      </w:tblPr>
      <w:tblGrid>
        <w:gridCol w:w="627"/>
        <w:gridCol w:w="863"/>
        <w:gridCol w:w="1472"/>
        <w:gridCol w:w="2369"/>
        <w:gridCol w:w="2209"/>
        <w:gridCol w:w="1919"/>
      </w:tblGrid>
      <w:tr w14:paraId="0BF43A69">
        <w:tblPrEx>
          <w:tblCellMar>
            <w:top w:w="0" w:type="dxa"/>
            <w:left w:w="0" w:type="dxa"/>
            <w:bottom w:w="0" w:type="dxa"/>
            <w:right w:w="0" w:type="dxa"/>
          </w:tblCellMar>
        </w:tblPrEx>
        <w:trPr>
          <w:trHeight w:val="373" w:hRule="atLeast"/>
        </w:trPr>
        <w:tc>
          <w:tcPr>
            <w:tcW w:w="627"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C3D8AD1">
            <w:pPr>
              <w:pStyle w:val="49"/>
            </w:pPr>
            <w:r>
              <w:t>编号</w:t>
            </w:r>
          </w:p>
        </w:tc>
        <w:tc>
          <w:tcPr>
            <w:tcW w:w="86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31C64C">
            <w:pPr>
              <w:pStyle w:val="49"/>
            </w:pPr>
            <w:r>
              <w:t>星级</w:t>
            </w:r>
          </w:p>
        </w:tc>
        <w:tc>
          <w:tcPr>
            <w:tcW w:w="147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A99884">
            <w:pPr>
              <w:pStyle w:val="49"/>
            </w:pPr>
            <w:r>
              <w:t>酒店名称</w:t>
            </w:r>
          </w:p>
        </w:tc>
        <w:tc>
          <w:tcPr>
            <w:tcW w:w="236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7C8C6E">
            <w:pPr>
              <w:pStyle w:val="49"/>
            </w:pPr>
            <w:r>
              <w:t>地址</w:t>
            </w:r>
          </w:p>
        </w:tc>
        <w:tc>
          <w:tcPr>
            <w:tcW w:w="220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7E49B4">
            <w:pPr>
              <w:pStyle w:val="49"/>
            </w:pPr>
            <w:r>
              <w:t>电话</w:t>
            </w:r>
          </w:p>
        </w:tc>
        <w:tc>
          <w:tcPr>
            <w:tcW w:w="1919"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0D19F1F">
            <w:pPr>
              <w:pStyle w:val="49"/>
            </w:pPr>
            <w:r>
              <w:t>传真</w:t>
            </w:r>
          </w:p>
        </w:tc>
      </w:tr>
      <w:tr w14:paraId="7CB868A9">
        <w:tblPrEx>
          <w:tblCellMar>
            <w:top w:w="0" w:type="dxa"/>
            <w:left w:w="0" w:type="dxa"/>
            <w:bottom w:w="0" w:type="dxa"/>
            <w:right w:w="0" w:type="dxa"/>
          </w:tblCellMar>
        </w:tblPrEx>
        <w:trPr>
          <w:trHeight w:val="344" w:hRule="atLeast"/>
        </w:trPr>
        <w:tc>
          <w:tcPr>
            <w:tcW w:w="627"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C19E639">
            <w:pPr>
              <w:pStyle w:val="49"/>
            </w:pPr>
            <w:r>
              <w:t>1</w:t>
            </w:r>
          </w:p>
        </w:tc>
        <w:tc>
          <w:tcPr>
            <w:tcW w:w="8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7926BB">
            <w:pPr>
              <w:pStyle w:val="49"/>
            </w:pPr>
            <w:r>
              <w:t>三星级</w:t>
            </w:r>
          </w:p>
        </w:tc>
        <w:tc>
          <w:tcPr>
            <w:tcW w:w="14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7A7977">
            <w:pPr>
              <w:pStyle w:val="49"/>
            </w:pPr>
            <w:r>
              <w:t>珠玑大酒店</w:t>
            </w:r>
          </w:p>
        </w:tc>
        <w:tc>
          <w:tcPr>
            <w:tcW w:w="2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619680">
            <w:pPr>
              <w:pStyle w:val="49"/>
            </w:pPr>
            <w:r>
              <w:t>南雄市建设路12号</w:t>
            </w:r>
          </w:p>
        </w:tc>
        <w:tc>
          <w:tcPr>
            <w:tcW w:w="22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3A3916">
            <w:pPr>
              <w:pStyle w:val="49"/>
            </w:pPr>
            <w:r>
              <w:t>3876888</w:t>
            </w:r>
          </w:p>
        </w:tc>
        <w:tc>
          <w:tcPr>
            <w:tcW w:w="191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5F48456">
            <w:pPr>
              <w:pStyle w:val="49"/>
            </w:pPr>
            <w:r>
              <w:t>3822094</w:t>
            </w:r>
          </w:p>
        </w:tc>
      </w:tr>
      <w:tr w14:paraId="7E4E4E5A">
        <w:tblPrEx>
          <w:tblCellMar>
            <w:top w:w="0" w:type="dxa"/>
            <w:left w:w="0" w:type="dxa"/>
            <w:bottom w:w="0" w:type="dxa"/>
            <w:right w:w="0" w:type="dxa"/>
          </w:tblCellMar>
        </w:tblPrEx>
        <w:trPr>
          <w:trHeight w:val="343" w:hRule="atLeast"/>
        </w:trPr>
        <w:tc>
          <w:tcPr>
            <w:tcW w:w="627"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6399481">
            <w:pPr>
              <w:pStyle w:val="49"/>
            </w:pPr>
            <w:r>
              <w:t>2</w:t>
            </w:r>
          </w:p>
        </w:tc>
        <w:tc>
          <w:tcPr>
            <w:tcW w:w="8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CC52D0">
            <w:pPr>
              <w:pStyle w:val="49"/>
            </w:pPr>
            <w:r>
              <w:t>三星级</w:t>
            </w:r>
          </w:p>
        </w:tc>
        <w:tc>
          <w:tcPr>
            <w:tcW w:w="14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F7A60E">
            <w:pPr>
              <w:pStyle w:val="49"/>
            </w:pPr>
            <w:r>
              <w:t>南雄迎宾馆</w:t>
            </w:r>
          </w:p>
        </w:tc>
        <w:tc>
          <w:tcPr>
            <w:tcW w:w="2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C577BC2">
            <w:pPr>
              <w:pStyle w:val="49"/>
            </w:pPr>
            <w:r>
              <w:t>南雄市建设路6号</w:t>
            </w:r>
          </w:p>
        </w:tc>
        <w:tc>
          <w:tcPr>
            <w:tcW w:w="22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7A702A">
            <w:pPr>
              <w:pStyle w:val="49"/>
            </w:pPr>
            <w:r>
              <w:t>3822032</w:t>
            </w:r>
          </w:p>
        </w:tc>
        <w:tc>
          <w:tcPr>
            <w:tcW w:w="191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E812A1C">
            <w:pPr>
              <w:pStyle w:val="49"/>
            </w:pPr>
            <w:r>
              <w:t>3823215</w:t>
            </w:r>
          </w:p>
        </w:tc>
      </w:tr>
      <w:tr w14:paraId="2FF40F2C">
        <w:tblPrEx>
          <w:tblCellMar>
            <w:top w:w="0" w:type="dxa"/>
            <w:left w:w="0" w:type="dxa"/>
            <w:bottom w:w="0" w:type="dxa"/>
            <w:right w:w="0" w:type="dxa"/>
          </w:tblCellMar>
        </w:tblPrEx>
        <w:trPr>
          <w:trHeight w:val="343" w:hRule="atLeast"/>
        </w:trPr>
        <w:tc>
          <w:tcPr>
            <w:tcW w:w="627"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7DFCBA3">
            <w:pPr>
              <w:pStyle w:val="49"/>
            </w:pPr>
            <w:r>
              <w:t>3</w:t>
            </w:r>
          </w:p>
        </w:tc>
        <w:tc>
          <w:tcPr>
            <w:tcW w:w="8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1A4FEA">
            <w:pPr>
              <w:pStyle w:val="49"/>
            </w:pPr>
            <w:r>
              <w:t>三星级</w:t>
            </w:r>
          </w:p>
        </w:tc>
        <w:tc>
          <w:tcPr>
            <w:tcW w:w="14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4BE95D">
            <w:pPr>
              <w:pStyle w:val="49"/>
            </w:pPr>
            <w:r>
              <w:t>金雄鹰宾馆</w:t>
            </w:r>
          </w:p>
        </w:tc>
        <w:tc>
          <w:tcPr>
            <w:tcW w:w="2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778B1C">
            <w:pPr>
              <w:pStyle w:val="49"/>
            </w:pPr>
            <w:r>
              <w:t>南雄市雄中路55号</w:t>
            </w:r>
          </w:p>
        </w:tc>
        <w:tc>
          <w:tcPr>
            <w:tcW w:w="22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9642F8">
            <w:pPr>
              <w:pStyle w:val="49"/>
            </w:pPr>
            <w:r>
              <w:t>3868888</w:t>
            </w:r>
          </w:p>
        </w:tc>
        <w:tc>
          <w:tcPr>
            <w:tcW w:w="191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DEB99AB">
            <w:pPr>
              <w:pStyle w:val="49"/>
            </w:pPr>
            <w:r>
              <w:t>3868889</w:t>
            </w:r>
          </w:p>
        </w:tc>
      </w:tr>
      <w:tr w14:paraId="1861ADA9">
        <w:tblPrEx>
          <w:tblCellMar>
            <w:top w:w="0" w:type="dxa"/>
            <w:left w:w="0" w:type="dxa"/>
            <w:bottom w:w="0" w:type="dxa"/>
            <w:right w:w="0" w:type="dxa"/>
          </w:tblCellMar>
        </w:tblPrEx>
        <w:trPr>
          <w:trHeight w:val="55" w:hRule="atLeast"/>
        </w:trPr>
        <w:tc>
          <w:tcPr>
            <w:tcW w:w="627"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0E9BDEA">
            <w:pPr>
              <w:pStyle w:val="49"/>
            </w:pPr>
            <w:r>
              <w:t>4</w:t>
            </w:r>
          </w:p>
        </w:tc>
        <w:tc>
          <w:tcPr>
            <w:tcW w:w="8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B1EA6E">
            <w:pPr>
              <w:pStyle w:val="49"/>
            </w:pPr>
            <w:r>
              <w:t>三星级</w:t>
            </w:r>
          </w:p>
        </w:tc>
        <w:tc>
          <w:tcPr>
            <w:tcW w:w="14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1BD8F6">
            <w:pPr>
              <w:pStyle w:val="49"/>
            </w:pPr>
            <w:r>
              <w:t>雄州大酒店</w:t>
            </w:r>
          </w:p>
        </w:tc>
        <w:tc>
          <w:tcPr>
            <w:tcW w:w="2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8BCABD">
            <w:pPr>
              <w:pStyle w:val="49"/>
            </w:pPr>
            <w:r>
              <w:t>南雄市雄中路马鞍山</w:t>
            </w:r>
          </w:p>
        </w:tc>
        <w:tc>
          <w:tcPr>
            <w:tcW w:w="22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14D332">
            <w:pPr>
              <w:pStyle w:val="49"/>
            </w:pPr>
            <w:r>
              <w:t>3861533</w:t>
            </w:r>
          </w:p>
        </w:tc>
        <w:tc>
          <w:tcPr>
            <w:tcW w:w="191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F6F2C54">
            <w:pPr>
              <w:pStyle w:val="49"/>
            </w:pPr>
            <w:r>
              <w:t>3861533</w:t>
            </w:r>
          </w:p>
        </w:tc>
      </w:tr>
      <w:tr w14:paraId="3B5110B2">
        <w:tblPrEx>
          <w:tblCellMar>
            <w:top w:w="0" w:type="dxa"/>
            <w:left w:w="0" w:type="dxa"/>
            <w:bottom w:w="0" w:type="dxa"/>
            <w:right w:w="0" w:type="dxa"/>
          </w:tblCellMar>
        </w:tblPrEx>
        <w:trPr>
          <w:trHeight w:val="343" w:hRule="atLeast"/>
        </w:trPr>
        <w:tc>
          <w:tcPr>
            <w:tcW w:w="627"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FB57A54">
            <w:pPr>
              <w:pStyle w:val="49"/>
            </w:pPr>
            <w:r>
              <w:t>5</w:t>
            </w:r>
          </w:p>
        </w:tc>
        <w:tc>
          <w:tcPr>
            <w:tcW w:w="8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690A9E">
            <w:pPr>
              <w:pStyle w:val="49"/>
            </w:pPr>
          </w:p>
        </w:tc>
        <w:tc>
          <w:tcPr>
            <w:tcW w:w="14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31EDDD">
            <w:pPr>
              <w:pStyle w:val="49"/>
            </w:pPr>
            <w:r>
              <w:rPr>
                <w:rFonts w:hint="eastAsia"/>
              </w:rPr>
              <w:t>御景湾大酒店</w:t>
            </w:r>
          </w:p>
        </w:tc>
        <w:tc>
          <w:tcPr>
            <w:tcW w:w="2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58ACD5">
            <w:pPr>
              <w:pStyle w:val="49"/>
            </w:pPr>
            <w:r>
              <w:rPr>
                <w:rFonts w:hint="eastAsia"/>
              </w:rPr>
              <w:t>南雄市水西小岛大福名城</w:t>
            </w:r>
          </w:p>
        </w:tc>
        <w:tc>
          <w:tcPr>
            <w:tcW w:w="22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4513D2">
            <w:pPr>
              <w:pStyle w:val="49"/>
            </w:pPr>
            <w:r>
              <w:t>6976888</w:t>
            </w:r>
          </w:p>
        </w:tc>
        <w:tc>
          <w:tcPr>
            <w:tcW w:w="191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395086C">
            <w:pPr>
              <w:pStyle w:val="49"/>
            </w:pPr>
            <w:r>
              <w:t>6976990</w:t>
            </w:r>
          </w:p>
        </w:tc>
      </w:tr>
      <w:tr w14:paraId="03A7CD96">
        <w:tblPrEx>
          <w:tblCellMar>
            <w:top w:w="0" w:type="dxa"/>
            <w:left w:w="0" w:type="dxa"/>
            <w:bottom w:w="0" w:type="dxa"/>
            <w:right w:w="0" w:type="dxa"/>
          </w:tblCellMar>
        </w:tblPrEx>
        <w:trPr>
          <w:trHeight w:val="343" w:hRule="atLeast"/>
        </w:trPr>
        <w:tc>
          <w:tcPr>
            <w:tcW w:w="627"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23BA710">
            <w:pPr>
              <w:pStyle w:val="49"/>
            </w:pPr>
            <w:r>
              <w:t>6</w:t>
            </w:r>
          </w:p>
        </w:tc>
        <w:tc>
          <w:tcPr>
            <w:tcW w:w="8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E5E3D0C">
            <w:pPr>
              <w:pStyle w:val="49"/>
            </w:pPr>
          </w:p>
        </w:tc>
        <w:tc>
          <w:tcPr>
            <w:tcW w:w="147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9E8341F">
            <w:pPr>
              <w:pStyle w:val="49"/>
            </w:pPr>
            <w:r>
              <w:t>万年大酒店</w:t>
            </w:r>
          </w:p>
        </w:tc>
        <w:tc>
          <w:tcPr>
            <w:tcW w:w="236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2E5ECAD">
            <w:pPr>
              <w:pStyle w:val="49"/>
            </w:pPr>
            <w:r>
              <w:t>南雄市雄中路（老主田路口）</w:t>
            </w:r>
          </w:p>
        </w:tc>
        <w:tc>
          <w:tcPr>
            <w:tcW w:w="220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F440B84">
            <w:pPr>
              <w:pStyle w:val="49"/>
            </w:pPr>
            <w:r>
              <w:t>3801111</w:t>
            </w:r>
          </w:p>
        </w:tc>
        <w:tc>
          <w:tcPr>
            <w:tcW w:w="1919"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09FA3BF8">
            <w:pPr>
              <w:pStyle w:val="49"/>
            </w:pPr>
            <w:r>
              <w:t>3808555</w:t>
            </w:r>
          </w:p>
        </w:tc>
      </w:tr>
    </w:tbl>
    <w:p w14:paraId="415B9087">
      <w:pPr>
        <w:ind w:firstLine="420"/>
      </w:pPr>
    </w:p>
    <w:p w14:paraId="6249446D">
      <w:pPr>
        <w:ind w:firstLine="420"/>
        <w:rPr>
          <w:rFonts w:hint="eastAsia"/>
        </w:rPr>
      </w:pPr>
    </w:p>
    <w:p w14:paraId="10B69B77">
      <w:pPr>
        <w:pStyle w:val="3"/>
      </w:pPr>
      <w:r>
        <w:rPr>
          <w:rFonts w:hint="eastAsia"/>
        </w:rPr>
        <w:t>烟叶生产收购与专卖</w:t>
      </w:r>
    </w:p>
    <w:p w14:paraId="6D450A67">
      <w:pPr>
        <w:ind w:firstLine="420"/>
      </w:pPr>
    </w:p>
    <w:p w14:paraId="3ECAC685">
      <w:pPr>
        <w:pStyle w:val="9"/>
      </w:pPr>
      <w:r>
        <w:rPr>
          <w:rFonts w:hint="eastAsia"/>
        </w:rPr>
        <w:t>【概况】</w:t>
      </w:r>
    </w:p>
    <w:p w14:paraId="1FA6EF2F">
      <w:pPr>
        <w:ind w:firstLine="420"/>
      </w:pPr>
      <w:r>
        <w:rPr>
          <w:rFonts w:hint="eastAsia"/>
        </w:rPr>
        <w:t>　南雄市烟草专卖局（分公司）内设综合管理部、专卖监督管理办公室（内管派驻组、专卖稽查大队）、营销部、烟叶管理部、财务管理部、安全保卫部、烟叶物流部、监察审计派驻组8个部门和古市、雄州、湖口、黄坑、水口、乌迳6个烟叶工作站，以及主田、丹布、黎口、里东、邓坊、大塘、新龙、里和、河坪、南亩10个烟叶工作点及江头、帽子峰2个临时烟叶工作点。2016年，有在岗人员451人、退养人员21人、退休人员171人。</w:t>
      </w:r>
    </w:p>
    <w:p w14:paraId="2C8AFB4E">
      <w:pPr>
        <w:ind w:firstLine="420"/>
      </w:pPr>
      <w:r>
        <w:rPr>
          <w:rFonts w:hint="eastAsia"/>
        </w:rPr>
        <w:t>2016年，南雄市种植烟叶5846.67公顷，收购烟叶11794.08吨，收购资金2.82亿元；销售卷烟1.45万箱，销售金额（含税）44674.9万元；查获涉烟案件443宗，总案值321.29万元。</w:t>
      </w:r>
    </w:p>
    <w:p w14:paraId="4D11A117">
      <w:pPr>
        <w:ind w:firstLine="420"/>
      </w:pPr>
      <w:r>
        <w:rPr>
          <w:rFonts w:hint="eastAsia"/>
        </w:rPr>
        <w:t>“南雄湖口基地科技示范园烟叶生产新技术研究与应用”项目、“南雄浓香型烤烟综合生产技术推广”项目分别荣获韶关市人民政府韶关市科学技术进步奖（奖励等级：二级）”“韶关市科学技术进步奖（奖励等级：三级）”。</w:t>
      </w:r>
    </w:p>
    <w:p w14:paraId="4E5F9956">
      <w:pPr>
        <w:pStyle w:val="9"/>
      </w:pPr>
      <w:r>
        <w:rPr>
          <w:rFonts w:hint="eastAsia"/>
        </w:rPr>
        <w:t>【黄烟生产收购】</w:t>
      </w:r>
    </w:p>
    <w:p w14:paraId="57B9816E">
      <w:pPr>
        <w:ind w:firstLine="420"/>
      </w:pPr>
      <w:r>
        <w:rPr>
          <w:rFonts w:hint="eastAsia"/>
        </w:rPr>
        <w:t>　全市种植烟叶5846.67公顷，签订烟叶种植收购合同2520份，户均种植面积2.32公顷。对比2015年，烟叶种植面积递减262.53公顷，户均面积增加0.02公顷。</w:t>
      </w:r>
    </w:p>
    <w:p w14:paraId="127F9532">
      <w:pPr>
        <w:ind w:firstLine="420"/>
      </w:pPr>
      <w:r>
        <w:rPr>
          <w:rFonts w:hint="eastAsia"/>
        </w:rPr>
        <w:t>7月12日开磅收购烟叶，10月17日烟叶收购工作结束，收购烟叶11794.08吨（其中把烟3712.94吨、散烟8081.14吨），完成收购比例93.21%（市局下达计划12715吨，受水灾影响调减为12650吨），实际收购量对比上年递减1377.63吨，中上等烟比例86.18%，收购均价1196.31元/担。</w:t>
      </w:r>
    </w:p>
    <w:p w14:paraId="3304A15A">
      <w:pPr>
        <w:ind w:firstLine="420"/>
      </w:pPr>
      <w:r>
        <w:rPr>
          <w:rFonts w:hint="eastAsia"/>
        </w:rPr>
        <w:t>烟草行业投入烟叶生产基础设施建设资金2872.17万元，购置烟夹2100套、烟草农用机械77套，全年烟叶生产基础设施新增受益面积4.2万亩。</w:t>
      </w:r>
    </w:p>
    <w:p w14:paraId="2037AE2F">
      <w:pPr>
        <w:pStyle w:val="9"/>
      </w:pPr>
      <w:r>
        <w:rPr>
          <w:rFonts w:hint="eastAsia"/>
        </w:rPr>
        <w:t>【专卖管理】</w:t>
      </w:r>
    </w:p>
    <w:p w14:paraId="1BB943B6">
      <w:pPr>
        <w:ind w:firstLine="420"/>
      </w:pPr>
      <w:r>
        <w:rPr>
          <w:rFonts w:hint="eastAsia"/>
        </w:rPr>
        <w:t>　全年出动专卖执法人员2039人次，检查卷烟经营户29832户次，清理无证户26户，查处涉烟案件443宗（其中，有2宗为复合案件，有多个案由），总案值321.29万元。具体为假、私、非烟查处方面：查处假烟案件45宗、假烟7.87万支、案值4.95万元；私烟案件6宗、私烟5.88万支、案值2.38万元；非烟案件388宗、非烟651.35万支、案值127.58万元。制假原辅材料查处方面：查处无证运输烟叶案件6宗、擅自收购烟叶案件1宗、无证运输卷烟纸案件1宗，共查获烟叶38.29吨，卷烟纸0.35吨，案值186.37万元。</w:t>
      </w:r>
    </w:p>
    <w:p w14:paraId="2841EF9A">
      <w:pPr>
        <w:ind w:firstLine="420"/>
      </w:pPr>
      <w:r>
        <w:rPr>
          <w:rFonts w:hint="eastAsia"/>
        </w:rPr>
        <w:t>全年新办理烟草专卖零售许可证106份，办理停业2户，歇业144户，注销41户。2016年，全市有效持证户1432户，完成合理布局规划数的92.39%。</w:t>
      </w:r>
    </w:p>
    <w:p w14:paraId="14874838">
      <w:pPr>
        <w:pStyle w:val="9"/>
      </w:pPr>
      <w:r>
        <w:rPr>
          <w:rFonts w:hint="eastAsia"/>
        </w:rPr>
        <w:t>【卷烟经营】</w:t>
      </w:r>
    </w:p>
    <w:p w14:paraId="6BAF61E8">
      <w:pPr>
        <w:ind w:firstLine="420"/>
      </w:pPr>
      <w:r>
        <w:rPr>
          <w:rFonts w:hint="eastAsia"/>
        </w:rPr>
        <w:t>　全年销售卷烟1.45万箱，同比上年增加1.43%，销售金额（含税）44674.9万元；卷烟含税单箱销售收入30855.66元/箱，同比上年增加1758.8元/箱，增幅6.04个百分点。一、二类烟销量5904.2箱，占比41.2%，增幅13.18个百分点。行业重点品牌卷烟销量13303.3箱，占总销量比重的91.88%。销售广东双喜8075.35箱，占总销量的55.77%。零售客户销售毛利率14.5%。</w:t>
      </w:r>
    </w:p>
    <w:p w14:paraId="3DC4F039">
      <w:pPr>
        <w:ind w:firstLine="420"/>
      </w:pPr>
      <w:r>
        <w:rPr>
          <w:rFonts w:hint="eastAsia"/>
        </w:rPr>
        <w:t>2016年，网上订货零售户1376户，占总客户数的96.08%；建成现代卷烟零售终端314户（其中功能店294户，形象店20户），占南雄市客户比重21.93%。</w:t>
      </w:r>
    </w:p>
    <w:p w14:paraId="673E01DA">
      <w:pPr>
        <w:pStyle w:val="9"/>
      </w:pPr>
      <w:r>
        <w:rPr>
          <w:rFonts w:hint="eastAsia"/>
        </w:rPr>
        <w:t>【各烟站简介】</w:t>
      </w:r>
    </w:p>
    <w:p w14:paraId="34921EA3">
      <w:pPr>
        <w:ind w:firstLine="420"/>
      </w:pPr>
      <w:r>
        <w:rPr>
          <w:rFonts w:hint="eastAsia"/>
        </w:rPr>
        <w:t>　按照韶关市烟草专卖局（公司）印发的《关于调整南雄市烟草专卖局（分公司）烟叶工作站（点）机构及岗位设置的通知》（韶烟专〔2016〕63号），将原有的烟站（点）整合为6个烟叶工作站，即古市烟叶工作站、雄州烟叶工作站、黄坑烟叶工作站、乌迳烟叶工作站、湖口烟叶工作站、水口烟叶工作站；10个烟叶工作点，即主田烟叶工作点、丹布烟叶工作点、黎口烟叶工作点、里东烟叶工作点、邓坊烟叶工作点、大塘烟叶工作点、新龙烟叶工作点、里和烟叶工作点、河坪烟叶工作点、南亩烟叶工作点。</w:t>
      </w:r>
    </w:p>
    <w:p w14:paraId="05E4E878">
      <w:pPr>
        <w:ind w:firstLine="420"/>
      </w:pPr>
      <w:r>
        <w:rPr>
          <w:rFonts w:hint="eastAsia"/>
        </w:rPr>
        <w:t>古市烟叶工作站位于古市镇G323国道旁，下设主田、丹布2个烟叶工作点，负责古市镇、主田镇的烟叶生产和收购等业务，签订烟叶种植收购合同面积1169.13公顷，收购烟叶2336.19吨，对口湖北中烟工业有限责任公司，对口卷烟品牌“黄鹤楼”。</w:t>
      </w:r>
    </w:p>
    <w:p w14:paraId="3DD91293">
      <w:pPr>
        <w:ind w:firstLine="420"/>
      </w:pPr>
      <w:r>
        <w:rPr>
          <w:rFonts w:hint="eastAsia"/>
        </w:rPr>
        <w:t>雄州烟叶工作站位于雄东路雄信公路边，下设黎口、里东、帽子峰（临时）3个烟叶工作点，负责雄州街道、全安镇、珠玑镇、帽子峰镇的烟叶生产和收购等业务，签订烟叶种植收购合同面积1003.27公顷，收购烟叶2005.21吨。对口四川中烟工业有限责任公司、红塔集团，对口卷烟品牌“娇子”“红塔山”。</w:t>
      </w:r>
    </w:p>
    <w:p w14:paraId="366554CF">
      <w:pPr>
        <w:ind w:firstLine="420"/>
      </w:pPr>
      <w:r>
        <w:rPr>
          <w:rFonts w:hint="eastAsia"/>
        </w:rPr>
        <w:t>黄坑烟叶工作站位于黄坑镇黄坑村委会上坑村，下设邓坊烟叶工作点，负责黄坑镇、邓坊镇的烟叶生产和收购等业务，签订烟叶种植收购合同面积1110.33公顷，收购烟叶2309.66吨，对口广东中烟工业有限责任公司，对口卷烟品牌“双喜”。</w:t>
      </w:r>
    </w:p>
    <w:p w14:paraId="63A39CDD">
      <w:pPr>
        <w:ind w:firstLine="420"/>
      </w:pPr>
      <w:r>
        <w:rPr>
          <w:rFonts w:hint="eastAsia"/>
        </w:rPr>
        <w:t>乌迳烟叶工作站位于乌迳镇，处在广东省与江西省交界地段，下设大塘、新龙2个烟叶工作点，负责乌迳镇、油山镇、坪田镇的烟叶生产和收购等业务，签订烟叶种植收购合同面积1193.13公顷，收购烟叶2405.92吨。对口重庆中烟工业有限责任公司，对口卷烟品牌“天子”。</w:t>
      </w:r>
    </w:p>
    <w:p w14:paraId="34470BDF">
      <w:pPr>
        <w:ind w:firstLine="420"/>
      </w:pPr>
      <w:r>
        <w:rPr>
          <w:rFonts w:hint="eastAsia"/>
        </w:rPr>
        <w:t>湖口烟叶工作站位于湖口镇南雄至湖口镇的国道旁，下设里和烟叶工作点，负责湖口镇的烟叶生产和收购等业务，签订烟叶种植收购合同面积749.47公顷，收购烟叶1470.32吨，对口深圳烟草工业有限责任公司，对口卷烟品牌“好日子”。</w:t>
      </w:r>
    </w:p>
    <w:p w14:paraId="0B4AD15F">
      <w:pPr>
        <w:ind w:firstLine="420"/>
      </w:pPr>
      <w:r>
        <w:rPr>
          <w:rFonts w:hint="eastAsia"/>
        </w:rPr>
        <w:t>水口烟叶工作站位于南雄市至水口镇的县道旁，下设河坪、南亩、江头（临时点）3个烟叶工作点，负责水口镇、南亩镇、江头镇的烟叶生产和收购等业务，签订烟叶种植收购合同面积620.67公顷，收购烟叶1266.78吨，对口四川中烟工业有限责任公司，对口卷烟品牌“娇子”。</w:t>
      </w:r>
    </w:p>
    <w:p w14:paraId="3E396BE2">
      <w:pPr>
        <w:pStyle w:val="9"/>
      </w:pPr>
      <w:r>
        <w:rPr>
          <w:rFonts w:hint="eastAsia"/>
        </w:rPr>
        <w:t>【企业内部管理】</w:t>
      </w:r>
    </w:p>
    <w:p w14:paraId="072C9AD7">
      <w:pPr>
        <w:ind w:firstLine="420"/>
      </w:pPr>
      <w:r>
        <w:rPr>
          <w:rFonts w:hint="eastAsia"/>
        </w:rPr>
        <w:t>　贯彻落实中央八项规定，开展“三守三爱”践行“两学一做”学习教育，学习贯彻十八届六中全会精神，严格执行中央、行业关于公务接待、公务用车、办公用房等各项规定要求。推进精益管理，组织开展11个QC课题活动，其中1个课题参加韶关市烟草专卖局（公司）QC课题成果发布会并获得优秀奖。全年收到信访维稳件4件，均及时按流程妥善处理。</w:t>
      </w:r>
    </w:p>
    <w:p w14:paraId="54ED60AF">
      <w:pPr>
        <w:pStyle w:val="9"/>
      </w:pPr>
      <w:r>
        <w:rPr>
          <w:rFonts w:hint="eastAsia"/>
        </w:rPr>
        <w:t>【社会公益】</w:t>
      </w:r>
    </w:p>
    <w:p w14:paraId="0C3DF4D7">
      <w:pPr>
        <w:ind w:firstLine="420"/>
      </w:pPr>
      <w:r>
        <w:rPr>
          <w:rFonts w:hint="eastAsia"/>
        </w:rPr>
        <w:t>　2016年，单位和员工共捐赠127.47万元用于各项社会公益活动，包括扶贫济困、支持乡村建设、支持科教文卫事业发展、爱心慈善等。</w:t>
      </w:r>
    </w:p>
    <w:p w14:paraId="17C1E1D7">
      <w:pPr>
        <w:ind w:firstLine="420"/>
      </w:pPr>
      <w:r>
        <w:rPr>
          <w:rFonts w:hint="eastAsia"/>
        </w:rPr>
        <w:t>（胡　燕）</w:t>
      </w:r>
    </w:p>
    <w:p w14:paraId="4E0EA839">
      <w:pPr>
        <w:ind w:firstLine="420"/>
      </w:pPr>
    </w:p>
    <w:p w14:paraId="660F3785">
      <w:pPr>
        <w:ind w:firstLine="420"/>
      </w:pPr>
      <w:r>
        <w:rPr>
          <w:rFonts w:hint="eastAsia"/>
        </w:rPr>
        <w:t>附：2016年市烟草专卖局（分公司）领导班子成员名单</w:t>
      </w:r>
    </w:p>
    <w:p w14:paraId="597E13EB">
      <w:pPr>
        <w:ind w:firstLine="420"/>
      </w:pPr>
      <w:r>
        <w:rPr>
          <w:rFonts w:hint="eastAsia"/>
        </w:rPr>
        <w:t>局长、经理：肖国军（7月任职）</w:t>
      </w:r>
    </w:p>
    <w:p w14:paraId="184BD111">
      <w:pPr>
        <w:ind w:firstLine="420"/>
      </w:pPr>
      <w:r>
        <w:rPr>
          <w:rFonts w:hint="eastAsia"/>
        </w:rPr>
        <w:t>副　局　长：章杰群（1月任职）</w:t>
      </w:r>
    </w:p>
    <w:p w14:paraId="40163899">
      <w:pPr>
        <w:ind w:firstLine="420"/>
      </w:pPr>
      <w:r>
        <w:rPr>
          <w:rFonts w:hint="eastAsia"/>
        </w:rPr>
        <w:t>副　经　理：柯油松　邓长虹</w:t>
      </w:r>
    </w:p>
    <w:p w14:paraId="46DAF54E">
      <w:pPr>
        <w:ind w:firstLine="420"/>
      </w:pPr>
    </w:p>
    <w:p w14:paraId="45473E46">
      <w:pPr>
        <w:ind w:firstLine="420"/>
      </w:pPr>
    </w:p>
    <w:p w14:paraId="6CD2D997">
      <w:pPr>
        <w:pStyle w:val="2"/>
        <w:ind w:firstLine="883"/>
      </w:pPr>
      <w:r>
        <w:t>交通</w:t>
      </w:r>
      <w:r>
        <w:rPr>
          <w:sz w:val="56"/>
        </w:rPr>
        <w:t>·</w:t>
      </w:r>
      <w:r>
        <w:t>通信</w:t>
      </w:r>
    </w:p>
    <w:p w14:paraId="72E9D3FB">
      <w:pPr>
        <w:ind w:firstLine="420"/>
      </w:pPr>
    </w:p>
    <w:p w14:paraId="11E5CE0C">
      <w:pPr>
        <w:pStyle w:val="3"/>
      </w:pPr>
      <w:r>
        <w:rPr>
          <w:rFonts w:hint="eastAsia"/>
        </w:rPr>
        <w:t>交通运输</w:t>
      </w:r>
    </w:p>
    <w:p w14:paraId="0510C4DA">
      <w:pPr>
        <w:ind w:firstLine="420"/>
      </w:pPr>
    </w:p>
    <w:p w14:paraId="2D358701">
      <w:pPr>
        <w:pStyle w:val="9"/>
      </w:pPr>
      <w:r>
        <w:rPr>
          <w:rFonts w:hint="eastAsia"/>
        </w:rPr>
        <w:t>【概况】</w:t>
      </w:r>
    </w:p>
    <w:p w14:paraId="6F4DCD38">
      <w:pPr>
        <w:ind w:firstLine="420"/>
      </w:pPr>
      <w:r>
        <w:rPr>
          <w:rFonts w:hint="eastAsia"/>
        </w:rPr>
        <w:t>　南雄市交通运输局，前身为南雄市交通局。根据南雄市机构编制委员会《关于印发南雄市人民政府机构改革方案的通知》（雄编〔2010〕04号），于2010年9月设立南雄市交通运输局，将原市交通局的职责划入市交通运输局，为市人民政府工作部门，主要职责是负责全市（南雄市）公路、水路和城市公共交通运输等交通运输行业工作。内设5个机构：办公室（加挂交通战备办公室牌子）、人事监察股、计划财务股、业务安全股、市交通运输局综合行政执法局（副科级）。下属事业单位2家：南雄市地方公路管理站、南雄市交通管理总站；企业单位3家：水运公司、搬运公司、运通汽车检测站。</w:t>
      </w:r>
    </w:p>
    <w:p w14:paraId="1408392B">
      <w:pPr>
        <w:ind w:firstLine="420"/>
      </w:pPr>
      <w:r>
        <w:rPr>
          <w:rFonts w:hint="eastAsia"/>
        </w:rPr>
        <w:t>2016年，市交通运输局党总支部被市直工委评为规范化党总支，交通综合行政执法评议考核被韶关推荐为先进单位。</w:t>
      </w:r>
    </w:p>
    <w:p w14:paraId="72FA5E17">
      <w:pPr>
        <w:pStyle w:val="9"/>
      </w:pPr>
      <w:r>
        <w:rPr>
          <w:rFonts w:hint="eastAsia"/>
        </w:rPr>
        <w:t>【2016年重点工作】</w:t>
      </w:r>
    </w:p>
    <w:p w14:paraId="12C2E544">
      <w:pPr>
        <w:ind w:firstLine="420"/>
      </w:pPr>
      <w:r>
        <w:rPr>
          <w:rFonts w:hint="eastAsia"/>
        </w:rPr>
        <w:t>　交通运输、仓储和邮政业增加值高于韶关1.2个百分点；完成净增规模以上交通运输服务企业2家任务指标；完成信丰（省界）至南雄高速公路工程可行性研究报告评审工作，并加快项目前期工作；完成富俚至中里洞公路路面主体工程；完成教育南路至主田大汾公路有建设条件的工程建设；启动南雄市黄泥井至坪田段公路改建工程、坪田镇中坪至坳背公路改建工程、坪田镇至军营寨段公路改建工程、横岭至澜河公路改建工程、江头镇至武岭公路改建工程、珠玑—梅关千年古驿道修建工程、南雄市S342线至观音山段公路改建工程、观音山至背迳段改建工程、邓坊泉水谷漂流度假村公路改建工程等9条旅游公路的工可编制和招投标工作；完成乌迳镇新田桥新建工程。</w:t>
      </w:r>
    </w:p>
    <w:p w14:paraId="32D54048">
      <w:pPr>
        <w:pStyle w:val="9"/>
      </w:pPr>
      <w:r>
        <w:rPr>
          <w:rFonts w:hint="eastAsia"/>
        </w:rPr>
        <w:t>【高速公路筹建】</w:t>
      </w:r>
    </w:p>
    <w:p w14:paraId="3DF2CBBF">
      <w:pPr>
        <w:ind w:firstLine="420"/>
      </w:pPr>
      <w:r>
        <w:rPr>
          <w:rFonts w:hint="eastAsia"/>
        </w:rPr>
        <w:t>　信丰（省界）至南雄高速公路作为雄乐高速公路的东段，起于南雄市界址镇（省界），终点位于南雄市珠玑镇。2016年，市交通运输局组织开展信丰（省界）至南雄高速公路前期工作。11月2至3日，广东省交通运输厅组织召开工程可行性研究报告专家评审会；12月28日，广东省交通运输厅印发《信丰（省界）至南雄高速公路工程可行性研究报告评审意见的通知》（粤交规函〔2016〕3411号）。</w:t>
      </w:r>
    </w:p>
    <w:p w14:paraId="64106CC9">
      <w:pPr>
        <w:ind w:firstLine="420"/>
      </w:pPr>
    </w:p>
    <w:p w14:paraId="219E350C">
      <w:pPr>
        <w:ind w:firstLine="420"/>
      </w:pPr>
    </w:p>
    <w:p w14:paraId="6477188B">
      <w:pPr>
        <w:ind w:firstLine="420"/>
      </w:pPr>
    </w:p>
    <w:p w14:paraId="6340EBB0">
      <w:pPr>
        <w:ind w:firstLine="420"/>
      </w:pP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4F0C5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1B0019E1">
            <w:pPr>
              <w:pStyle w:val="49"/>
            </w:pPr>
            <w:r>
              <w:rPr>
                <w:rFonts w:hint="eastAsia"/>
              </w:rPr>
              <w:drawing>
                <wp:inline distT="0" distB="0" distL="114300" distR="114300">
                  <wp:extent cx="2894965" cy="1736090"/>
                  <wp:effectExtent l="0" t="0" r="635" b="16510"/>
                  <wp:docPr id="94" name="图片 94" descr="001-99  11月3日，雄乐高速信丰（省界）至南雄高速公路工程可行性研究报告专家评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01-99  11月3日，雄乐高速信丰（省界）至南雄高速公路工程可行性研究报告专家评审"/>
                          <pic:cNvPicPr>
                            <a:picLocks noChangeAspect="1"/>
                          </pic:cNvPicPr>
                        </pic:nvPicPr>
                        <pic:blipFill>
                          <a:blip r:embed="rId155"/>
                          <a:stretch>
                            <a:fillRect/>
                          </a:stretch>
                        </pic:blipFill>
                        <pic:spPr>
                          <a:xfrm>
                            <a:off x="0" y="0"/>
                            <a:ext cx="2894965" cy="1736090"/>
                          </a:xfrm>
                          <a:prstGeom prst="rect">
                            <a:avLst/>
                          </a:prstGeom>
                        </pic:spPr>
                      </pic:pic>
                    </a:graphicData>
                  </a:graphic>
                </wp:inline>
              </w:drawing>
            </w:r>
          </w:p>
        </w:tc>
      </w:tr>
      <w:tr w14:paraId="5A53E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58905BF1">
            <w:pPr>
              <w:pStyle w:val="49"/>
            </w:pPr>
            <w:r>
              <w:rPr>
                <w:rFonts w:hint="eastAsia"/>
              </w:rPr>
              <w:t>11月3日，雄乐高速信丰（省界）至南雄高速公路工程可行性研究报告专家评审会</w:t>
            </w:r>
          </w:p>
        </w:tc>
      </w:tr>
    </w:tbl>
    <w:p w14:paraId="64A302C4">
      <w:pPr>
        <w:ind w:firstLine="420"/>
      </w:pPr>
    </w:p>
    <w:p w14:paraId="19BF9F47">
      <w:pPr>
        <w:pStyle w:val="9"/>
      </w:pPr>
      <w:r>
        <w:rPr>
          <w:rFonts w:hint="eastAsia"/>
        </w:rPr>
        <w:t>【旅游公路建设】</w:t>
      </w:r>
    </w:p>
    <w:p w14:paraId="543B26DB">
      <w:pPr>
        <w:ind w:firstLine="420"/>
      </w:pPr>
      <w:r>
        <w:rPr>
          <w:rFonts w:hint="eastAsia"/>
        </w:rPr>
        <w:t>　2016年，全市规划建设旅游公路项目14个，总里程161.66公里，连接的景区有坪田银杏、帽子峰银杏、邓坊泉水谷漂流、江头蓝莓基地等旅游景区。市交通运输局将14个项目按照轻重缓急的情况分两批先后进行工可编制。第一批9个项目，总长118.71公里，包括南雄市黄泥井至坪田段公路改建工程、坪田镇中坪至坳背公路改建工程、坪田镇至军营寨段公路改建工程、横岭至澜河公路改建工程、江头镇至武岭公路改建工程、珠玑—梅关千年古驿道修建工程、南雄市S342线至观音山段公路改建工程、观音山至背迳段改建工程、邓坊泉水谷漂流度假村公路改建工程等9条旅游公路立项，完成承接主体招投标，中标单位是韶关市金财公司。第二批7个项目，总长59公里，包括邓坊镇风电观光公路改建工程、南雄市五社至武岭公路改建工程、珠玑镇上嵩至梨树公路改建工程、主田镇旅游大道改建工程、里东至大部等5条旅游公路立项，2条正在做前期工作。</w:t>
      </w:r>
    </w:p>
    <w:p w14:paraId="2C443A53">
      <w:pPr>
        <w:pStyle w:val="9"/>
      </w:pPr>
      <w:r>
        <w:rPr>
          <w:rFonts w:hint="eastAsia"/>
        </w:rPr>
        <w:t>【重点项目建设】</w:t>
      </w:r>
    </w:p>
    <w:p w14:paraId="0A276939">
      <w:pPr>
        <w:ind w:firstLine="420"/>
      </w:pPr>
      <w:r>
        <w:rPr>
          <w:rFonts w:hint="eastAsia"/>
        </w:rPr>
        <w:t>　2016年，市交通运输局重点建设项目有3个。X339线教育路至大汾公路（主田旅游大道）改建工程。项目总长4.871公里。2016年底，主道工程具备建设条件路段完成路面浇筑；绿道工程完成3公里路基及水稳层施工，正在进行路缘石安装、植树。帽子峰镇富俚至中里洞公路改建工程。全长21.43公里，准三级公路标准设计。项目于2015年4月开工，具备施工条件的完成路面浇筑。乌迳镇新田桥新建工程。乌迳镇新田桥位于乌迳镇新田村境内，横跨浈江，一边连接省道S342线，一边连接当地规划的村道，直达新田村古建筑群。该桥上部结构采用4×13现浇钢筋混凝土空心板桥，下部结构采用柱式墩台，钻孔灌注桩基础；桥梁全长57.54米，宽8.5米。该项目于2016年1月开工建设，2016年12月底完工。</w:t>
      </w:r>
    </w:p>
    <w:p w14:paraId="0A2BAF92">
      <w:pPr>
        <w:pStyle w:val="9"/>
      </w:pPr>
      <w:r>
        <w:rPr>
          <w:rFonts w:hint="eastAsia"/>
        </w:rPr>
        <w:t>【农村公路硬底化建设】</w:t>
      </w:r>
    </w:p>
    <w:p w14:paraId="3086C551">
      <w:pPr>
        <w:ind w:firstLine="420"/>
      </w:pPr>
      <w:r>
        <w:rPr>
          <w:rFonts w:hint="eastAsia"/>
        </w:rPr>
        <w:t>　2016年，上级下达的农村公路建设计划共计91.9公里。完成省交通厅下达农村公路建设计划67.1公里目标任务。由本级市财政安排的500万元资金，继续建设为民办9件实事之一的通300人以下自然村公路24.8公里，全部完成目标任务。完成窄路面加宽计划28.5公里目标任务。</w:t>
      </w:r>
    </w:p>
    <w:p w14:paraId="12FE7861">
      <w:pPr>
        <w:pStyle w:val="9"/>
      </w:pPr>
      <w:r>
        <w:rPr>
          <w:rFonts w:hint="eastAsia"/>
        </w:rPr>
        <w:t>【桥梁建设】</w:t>
      </w:r>
    </w:p>
    <w:p w14:paraId="4F8030C1">
      <w:pPr>
        <w:ind w:firstLine="420"/>
      </w:pPr>
      <w:r>
        <w:rPr>
          <w:rFonts w:hint="eastAsia"/>
        </w:rPr>
        <w:t>　2016年，完成对292座桥梁“一桥一档”的建立，做好桥梁经常检查和定期检查工作；完成对四类、五类桥限制交通墩和限载标志制作和安装；完成对古市大桥、柴岭大桥助航标志制作和安装；完成4座大中桥特殊检查工作；完成对白云墟桥、延村桥、小水桥维修工程。此外，完成2016年水毁危桥施工图设计和报审工作。</w:t>
      </w:r>
    </w:p>
    <w:p w14:paraId="24612CBD">
      <w:pPr>
        <w:pStyle w:val="9"/>
      </w:pPr>
      <w:r>
        <w:rPr>
          <w:rFonts w:hint="eastAsia"/>
        </w:rPr>
        <w:t>【行政执法】</w:t>
      </w:r>
    </w:p>
    <w:p w14:paraId="0E07F0EB">
      <w:pPr>
        <w:ind w:firstLine="420"/>
      </w:pPr>
      <w:r>
        <w:rPr>
          <w:rFonts w:hint="eastAsia"/>
        </w:rPr>
        <w:t>　市交通运输局综合行政执法局于2009年挂牌成立，2011年正式运作，主要负责全市交通运输行政方面的监督检查、行政处罚、行政强制等工作。2016年，市交通运输局综合行政执法局认真组织开展交通行政执法工作，尤其加大对非法营运、超载超限、货车扬撒、擅自改装、路政违章等行为的打击力度。2016年，出动执法车辆693辆次，出动执法人员2983人次，检查车辆5889辆次。查处违章案件数150宗，其中非法营运车辆12辆，超载超限车辆80辆，卸货转运1969.505吨，货车非法改装5宗，货车货物扬撒50宗，维修行业超越经营范围1宗，客车不按规定线路行驶3宗。</w:t>
      </w:r>
    </w:p>
    <w:p w14:paraId="2B45B4BD">
      <w:pPr>
        <w:pStyle w:val="9"/>
      </w:pPr>
      <w:r>
        <w:rPr>
          <w:rFonts w:hint="eastAsia"/>
        </w:rPr>
        <w:t>【路政管理】</w:t>
      </w:r>
    </w:p>
    <w:p w14:paraId="7CD259A6">
      <w:pPr>
        <w:ind w:firstLine="420"/>
      </w:pPr>
      <w:r>
        <w:rPr>
          <w:rFonts w:hint="eastAsia"/>
        </w:rPr>
        <w:t>　2016年，南雄市地方公路站路政管理人员及路政协管员全年上路巡查64353.719公里（其中站路政巡查13761.72公里，路政协管员巡查50591.999公里），巡查人次5055人次（其中站路政巡查663人次，路政协管员巡查4392人次），巡查天数2347天（其中站路政巡查221天，路政协管员巡查2126天）。同时，在巡查过程中向各乡镇群众派发路政宣传单2000多张、张挂路政宣传横额17幅，并处理交通事故损坏公路路产赔（补）偿案件1宗，移交韶关总站路政许可审批1宗，完成南雄市村镇建设工程小产权房登记51处，维护“绿化造林”公路280公里。</w:t>
      </w:r>
    </w:p>
    <w:p w14:paraId="4D1A43F5">
      <w:pPr>
        <w:pStyle w:val="9"/>
      </w:pPr>
      <w:r>
        <w:rPr>
          <w:rFonts w:hint="eastAsia"/>
        </w:rPr>
        <w:t>【安全生产管理】</w:t>
      </w:r>
    </w:p>
    <w:p w14:paraId="1460E01F">
      <w:pPr>
        <w:ind w:firstLine="420"/>
      </w:pPr>
      <w:r>
        <w:rPr>
          <w:rFonts w:hint="eastAsia"/>
        </w:rPr>
        <w:t>　2016年，市交通运输局制定《南雄市交通运输局安全生产“一票否决”制度》和《南雄市交通运输局诫勉约谈制度》，参加全市组织开展的2016年第十五个安全生产月和“安全生产万里行”等活动。市交通管理总站与驾校、维修等行业签订安全生产责任书，交通综合行政与15家货运源头企业签订源头治理超限超载责任书。对南雄汽车站、出租公司、一、二类维修行业、机动车驾培学校、货物运输企业、在建交通建设工程项目等开展安全生产专项整治和隐患排查工作，尤其组织工作人员定期到工程项目部施工现场检査安全生产资料、安全日志、标牌、标志、警示标志是否明显，对发现的安全隐患给予处理。推进企业安全生产标准化达标工作，加强对已达标企业的跟踪管理，促使企业安全生产标准化建设的常态化。2016年，全市交通运输安全形势平稳，未发生安全事故。</w:t>
      </w:r>
    </w:p>
    <w:p w14:paraId="40DFC08E">
      <w:pPr>
        <w:pStyle w:val="9"/>
      </w:pPr>
      <w:r>
        <w:rPr>
          <w:rFonts w:hint="eastAsia"/>
        </w:rPr>
        <w:t>【城乡客运】</w:t>
      </w:r>
    </w:p>
    <w:p w14:paraId="14561F83">
      <w:pPr>
        <w:ind w:firstLine="420"/>
      </w:pPr>
      <w:r>
        <w:rPr>
          <w:rFonts w:hint="eastAsia"/>
        </w:rPr>
        <w:t>　2016年落实南雄市60周岁以上老人免费乘坐公交车惠民政策，成为韶关市区之外的各县（市）首个实行60周岁以上老人免费乘坐公交政策的地区。</w:t>
      </w:r>
    </w:p>
    <w:tbl>
      <w:tblPr>
        <w:tblStyle w:val="12"/>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4C040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4" w:type="dxa"/>
            <w:tcBorders>
              <w:top w:val="nil"/>
              <w:left w:val="nil"/>
              <w:bottom w:val="nil"/>
              <w:right w:val="nil"/>
            </w:tcBorders>
          </w:tcPr>
          <w:p w14:paraId="6670DD24">
            <w:pPr>
              <w:pStyle w:val="49"/>
            </w:pPr>
            <w:r>
              <w:rPr>
                <w:rFonts w:hint="eastAsia"/>
              </w:rPr>
              <w:drawing>
                <wp:inline distT="0" distB="0" distL="114300" distR="114300">
                  <wp:extent cx="2862580" cy="1755140"/>
                  <wp:effectExtent l="0" t="0" r="13970" b="16510"/>
                  <wp:docPr id="95" name="图片 95" descr="001-100  11月1日， 南雄市启动60周岁以上老人免费乘坐公交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01-100  11月1日， 南雄市启动60周岁以上老人免费乘坐公交车"/>
                          <pic:cNvPicPr>
                            <a:picLocks noChangeAspect="1"/>
                          </pic:cNvPicPr>
                        </pic:nvPicPr>
                        <pic:blipFill>
                          <a:blip r:embed="rId156"/>
                          <a:stretch>
                            <a:fillRect/>
                          </a:stretch>
                        </pic:blipFill>
                        <pic:spPr>
                          <a:xfrm>
                            <a:off x="0" y="0"/>
                            <a:ext cx="2862580" cy="1755140"/>
                          </a:xfrm>
                          <a:prstGeom prst="rect">
                            <a:avLst/>
                          </a:prstGeom>
                        </pic:spPr>
                      </pic:pic>
                    </a:graphicData>
                  </a:graphic>
                </wp:inline>
              </w:drawing>
            </w:r>
          </w:p>
        </w:tc>
      </w:tr>
      <w:tr w14:paraId="7DC25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4" w:type="dxa"/>
            <w:tcBorders>
              <w:top w:val="nil"/>
              <w:left w:val="nil"/>
              <w:bottom w:val="nil"/>
              <w:right w:val="nil"/>
            </w:tcBorders>
          </w:tcPr>
          <w:p w14:paraId="2554B419">
            <w:pPr>
              <w:pStyle w:val="49"/>
            </w:pPr>
            <w:r>
              <w:rPr>
                <w:rFonts w:hint="eastAsia"/>
              </w:rPr>
              <w:t>11月1日，南雄市启动60周岁以上老人免费乘坐公交车惠老活动</w:t>
            </w:r>
          </w:p>
        </w:tc>
      </w:tr>
    </w:tbl>
    <w:p w14:paraId="7583EE5E">
      <w:pPr>
        <w:ind w:firstLine="420"/>
      </w:pPr>
    </w:p>
    <w:p w14:paraId="2569D9DF">
      <w:pPr>
        <w:pStyle w:val="9"/>
      </w:pPr>
      <w:r>
        <w:rPr>
          <w:rFonts w:hint="eastAsia"/>
        </w:rPr>
        <w:t>【行政审批】</w:t>
      </w:r>
    </w:p>
    <w:p w14:paraId="4044917F">
      <w:pPr>
        <w:ind w:firstLine="420"/>
      </w:pPr>
      <w:r>
        <w:rPr>
          <w:rFonts w:hint="eastAsia"/>
        </w:rPr>
        <w:t>　全年三类维修行业（含摩托店）入户35户，修理业户换证28户，新车入户25辆、过户车辆38辆、换证29辆、年审货车380辆、客车55辆、出租车年审64辆。</w:t>
      </w:r>
    </w:p>
    <w:p w14:paraId="64A19ED0">
      <w:pPr>
        <w:pStyle w:val="9"/>
      </w:pPr>
      <w:r>
        <w:rPr>
          <w:rFonts w:hint="eastAsia"/>
        </w:rPr>
        <w:t>【驾驶员培训】</w:t>
      </w:r>
    </w:p>
    <w:p w14:paraId="2EB33B3E">
      <w:pPr>
        <w:ind w:firstLine="420"/>
      </w:pPr>
      <w:r>
        <w:rPr>
          <w:rFonts w:hint="eastAsia"/>
        </w:rPr>
        <w:t>　全市有普通机动车驾驶员培训机构2户，分别是珠玑驾校和百顺驾校。2016年，珠玑驾校教练车运营有80辆，培训驾驶员6633人，比去年增加28%；百顺驾校教练车运营有50辆，培训驾驶员4039人，比去年同期增加25%。市交通管理总站要求在驾驶员培训中建立教练员和教练车档案，包括车辆的基本情况，维护和检测情况，技术等级记录，行驶里程记录内容，公示培训范围、收费项目、收费标准、监督投诉电话、GPS监控等。</w:t>
      </w:r>
    </w:p>
    <w:p w14:paraId="30F0DF54">
      <w:pPr>
        <w:pStyle w:val="9"/>
      </w:pPr>
      <w:r>
        <w:rPr>
          <w:rFonts w:hint="eastAsia"/>
        </w:rPr>
        <w:t>【机动车维修与检测】</w:t>
      </w:r>
    </w:p>
    <w:p w14:paraId="3C9F02CE">
      <w:pPr>
        <w:ind w:firstLine="420"/>
      </w:pPr>
      <w:r>
        <w:rPr>
          <w:rFonts w:hint="eastAsia"/>
        </w:rPr>
        <w:t>　2016年，南雄市交通管理总站加强对营业性综合性能检测的监管工作，对漏检和不上线的车辆进行追检，要求驻站交管员不定时间对检测车辆的检测质量进行检查监督，严格把好“二级维护”的印章管理。综合性能检测共上线610辆次，一次上线合格率达90%，复检合格率98%；等级评定合格460辆，参加二级维护911台次。</w:t>
      </w:r>
    </w:p>
    <w:p w14:paraId="3534BB3A">
      <w:pPr>
        <w:pStyle w:val="9"/>
      </w:pPr>
      <w:r>
        <w:rPr>
          <w:rFonts w:hint="eastAsia"/>
        </w:rPr>
        <w:t>【公路养护】</w:t>
      </w:r>
    </w:p>
    <w:p w14:paraId="1EC93DD4">
      <w:pPr>
        <w:ind w:firstLine="420"/>
      </w:pPr>
      <w:r>
        <w:rPr>
          <w:rFonts w:hint="eastAsia"/>
        </w:rPr>
        <w:t>　市地方公路站管养总里程为2008.41公里，包括县道272.78公里和乡村道1735.63公里，其中县道考评里程为255.228公里。同时，南雄市地方公路站现有县道养护道班9个，各道班对所管辖县道公路能坚持进行日常养护工作和专项巡查检查工作，认真做好台账登记。2016年，南雄市地方公路站县道平均优良路面率达95%以上，代表韶关市参加省检，受到广东省公路养护管理检查组的肯定。此外，还完成对7个乡镇的管理权下放和对5家养护公司的乡村道养护情况检查，乡村道年平均优良路面率达到90%以上。</w:t>
      </w:r>
    </w:p>
    <w:p w14:paraId="5A5083DE">
      <w:pPr>
        <w:pStyle w:val="9"/>
      </w:pPr>
      <w:r>
        <w:rPr>
          <w:rFonts w:hint="eastAsia"/>
        </w:rPr>
        <w:t>【水毁工程修复】</w:t>
      </w:r>
    </w:p>
    <w:p w14:paraId="45D76F62">
      <w:pPr>
        <w:ind w:firstLine="420"/>
      </w:pPr>
      <w:r>
        <w:rPr>
          <w:rFonts w:hint="eastAsia"/>
        </w:rPr>
        <w:t>　2016年，全市各乡镇县、乡、村道共58条线路多处受损。2016年底，市地方公路站完成的水毁工程有：及时清理8处交通中断线路，重新埋设涵管回填土方，在最短时间内恢复通行；清理对县道X340线5条线路和乡道Y437线等7条线路上边坡坍塌的土石方，约3500立方米/28；三是修复县道X338、乡道Y488、Y485等线路水毁园管涵洞4道、挖补修复水泥路面143平方米，修复挡墙约420平方米，拉运碎石料、石渣料摊铺X341线邓坊段和X342线南亩至界址段破碎沉陷路面。</w:t>
      </w:r>
    </w:p>
    <w:p w14:paraId="14AD8EEA">
      <w:pPr>
        <w:pStyle w:val="9"/>
      </w:pPr>
      <w:r>
        <w:rPr>
          <w:rFonts w:hint="eastAsia"/>
        </w:rPr>
        <w:t>【安全隐患路段整修】</w:t>
      </w:r>
    </w:p>
    <w:p w14:paraId="66A69E19">
      <w:pPr>
        <w:ind w:firstLine="420"/>
      </w:pPr>
      <w:r>
        <w:rPr>
          <w:rFonts w:hint="eastAsia"/>
        </w:rPr>
        <w:t>　2016年，在X342湖口段、珠玑段十字路口、X338线黎口段等新增标志牌和维修标志标牌22块；对X338、X340、X342、Y485油漆警示桩进行维护安装1273根；埋设地质灾害预警标志8块；在连接国省道路口处埋设示警灯14处；设立“让”行标志16块。同时，对发现30处安全隐患进行处理，对施工单位发出整改通知3份，全部整改到位。</w:t>
      </w:r>
    </w:p>
    <w:p w14:paraId="781D9A62">
      <w:pPr>
        <w:pStyle w:val="9"/>
      </w:pPr>
      <w:r>
        <w:rPr>
          <w:rFonts w:hint="eastAsia"/>
        </w:rPr>
        <w:t>【公路安全生命防护工程】</w:t>
      </w:r>
    </w:p>
    <w:p w14:paraId="4ECB2BD6">
      <w:pPr>
        <w:ind w:firstLine="420"/>
      </w:pPr>
      <w:r>
        <w:rPr>
          <w:rFonts w:hint="eastAsia"/>
        </w:rPr>
        <w:t>　2016年，南雄市地方公路站完成对县道X340和X360两条线路的安全生命防护工程计划上报、立项、施工设计图等前期工作。</w:t>
      </w:r>
    </w:p>
    <w:p w14:paraId="6CA38344">
      <w:pPr>
        <w:ind w:firstLine="420"/>
      </w:pPr>
      <w:r>
        <w:rPr>
          <w:rFonts w:hint="eastAsia"/>
        </w:rPr>
        <w:t>（肖燕俊）</w:t>
      </w:r>
    </w:p>
    <w:p w14:paraId="185D23D4">
      <w:pPr>
        <w:ind w:firstLine="420"/>
      </w:pPr>
    </w:p>
    <w:p w14:paraId="7FE99DB1">
      <w:pPr>
        <w:ind w:firstLine="420"/>
      </w:pPr>
      <w:r>
        <w:rPr>
          <w:rFonts w:hint="eastAsia"/>
        </w:rPr>
        <w:t>附：2016年市交通运输局领导班子成员名单</w:t>
      </w:r>
    </w:p>
    <w:p w14:paraId="55E1D1D2">
      <w:pPr>
        <w:ind w:firstLine="420"/>
      </w:pPr>
      <w:r>
        <w:rPr>
          <w:rFonts w:hint="eastAsia"/>
        </w:rPr>
        <w:t>局　　　长：林绍发</w:t>
      </w:r>
    </w:p>
    <w:p w14:paraId="62739D54">
      <w:pPr>
        <w:ind w:firstLine="420"/>
      </w:pPr>
      <w:r>
        <w:rPr>
          <w:rFonts w:hint="eastAsia"/>
        </w:rPr>
        <w:t>副　局　长：沈　辉　　陈　洁</w:t>
      </w:r>
    </w:p>
    <w:p w14:paraId="1B69B2FB">
      <w:pPr>
        <w:ind w:firstLine="420"/>
      </w:pPr>
      <w:r>
        <w:rPr>
          <w:rFonts w:hint="eastAsia"/>
        </w:rPr>
        <w:t>　　　　　　张阳春（4月任职）</w:t>
      </w:r>
    </w:p>
    <w:p w14:paraId="07EB21BB">
      <w:pPr>
        <w:ind w:firstLine="420"/>
      </w:pPr>
      <w:r>
        <w:rPr>
          <w:rFonts w:hint="eastAsia"/>
        </w:rPr>
        <w:t>纪 检 组 长：谢加华</w:t>
      </w:r>
    </w:p>
    <w:p w14:paraId="5B031B7A">
      <w:pPr>
        <w:ind w:firstLine="420"/>
      </w:pPr>
      <w:r>
        <w:rPr>
          <w:rFonts w:hint="eastAsia"/>
        </w:rPr>
        <w:t>执法局局长：钟行军</w:t>
      </w:r>
    </w:p>
    <w:p w14:paraId="43E0081E">
      <w:pPr>
        <w:ind w:firstLine="420"/>
      </w:pPr>
      <w:r>
        <w:rPr>
          <w:rFonts w:hint="eastAsia"/>
        </w:rPr>
        <w:t>工 会 主 席：赖应光</w:t>
      </w:r>
    </w:p>
    <w:p w14:paraId="6F55D857">
      <w:pPr>
        <w:pStyle w:val="3"/>
      </w:pPr>
      <w:r>
        <w:rPr>
          <w:rFonts w:hint="eastAsia"/>
        </w:rPr>
        <w:t>国省道路建设与管理</w:t>
      </w:r>
    </w:p>
    <w:p w14:paraId="194D172F">
      <w:pPr>
        <w:ind w:firstLine="420"/>
      </w:pPr>
    </w:p>
    <w:p w14:paraId="5F353601">
      <w:pPr>
        <w:pStyle w:val="9"/>
      </w:pPr>
      <w:r>
        <w:rPr>
          <w:rFonts w:hint="eastAsia"/>
        </w:rPr>
        <w:t>【概况】</w:t>
      </w:r>
    </w:p>
    <w:p w14:paraId="0AAC8BAE">
      <w:pPr>
        <w:ind w:firstLine="420"/>
      </w:pPr>
      <w:r>
        <w:rPr>
          <w:rFonts w:hint="eastAsia"/>
        </w:rPr>
        <w:t>　韶关市南雄公路局为韶关市公路局垂直管理的正科级事业单位，机关内设七个正股级机构，分别为办公室、生产技术股、人事监察股、路政管理所、收费管理所、财务股、安全生产股。根据韶机编办发〔2016〕15号文件精神，韶关市南雄公路局整合原珠玑养护中心、湖口养护中心、澜河养护中心，挂牌成立南雄公路养护中心，南雄公路养护中心为韶关市南雄公路局下辖机构。韶关市南雄公路局依据《中华人民共和国公路法》《广东省公路条例》负责南雄市境内国省道共171.31公里、35座桥梁的管理、养护。</w:t>
      </w:r>
    </w:p>
    <w:p w14:paraId="1E9FCFF6">
      <w:pPr>
        <w:pStyle w:val="9"/>
      </w:pPr>
      <w:r>
        <w:rPr>
          <w:rFonts w:hint="eastAsia"/>
        </w:rPr>
        <w:t>【养护管理】</w:t>
      </w:r>
    </w:p>
    <w:p w14:paraId="68601EDC">
      <w:pPr>
        <w:ind w:firstLine="420"/>
      </w:pPr>
      <w:r>
        <w:rPr>
          <w:rFonts w:hint="eastAsia"/>
        </w:rPr>
        <w:t>　2016年，成立迎省检工作领导小组，多次组织相关部门召开迎省检资料进度汇报会议，组织力量耗时数月整治路容路貌，涂漆路树路缘石，清理水沟涵洞，更新沿线标志标牌，通过全省公路大检查。</w:t>
      </w:r>
    </w:p>
    <w:p w14:paraId="5A5D1C4F">
      <w:pPr>
        <w:ind w:firstLine="420"/>
      </w:pPr>
      <w:r>
        <w:rPr>
          <w:rFonts w:hint="eastAsia"/>
        </w:rPr>
        <w:t>小修保养方面，重点处治路面坑槽、破碎板、桥头跳车、接缝养护差等病害。组织养护中心采用沥青灌入式和沥青罩面方法，对S342线路基路面下沉病害进行修复。解决历史遗留复杂问题，疏通G323线水沟堵塞，消灭路面长期过水现象。</w:t>
      </w:r>
    </w:p>
    <w:p w14:paraId="24CD66DA">
      <w:pPr>
        <w:ind w:firstLine="420"/>
      </w:pPr>
      <w:r>
        <w:rPr>
          <w:rFonts w:hint="eastAsia"/>
        </w:rPr>
        <w:t>做好水毁预防及抢修复工作。组织施工力量完成水毁抢修复工作，清理塌方6735立方米（113处）。</w:t>
      </w:r>
    </w:p>
    <w:p w14:paraId="1004FFF6">
      <w:pPr>
        <w:ind w:firstLine="420"/>
      </w:pPr>
      <w:r>
        <w:rPr>
          <w:rFonts w:hint="eastAsia"/>
        </w:rPr>
        <w:t>完成2016年度数据库更新，交调数据的调查和上报工作，配合韶关市公路局和协调南雄市政府完成交调站设置和施工工作，完成Y006线以及河南桥移交手续和移交工作。</w:t>
      </w:r>
    </w:p>
    <w:p w14:paraId="6954E3B4">
      <w:pPr>
        <w:ind w:firstLine="420"/>
      </w:pPr>
      <w:r>
        <w:rPr>
          <w:rFonts w:hint="eastAsia"/>
        </w:rPr>
        <w:t>做好2015年迎国检项目收尾工作，办理G323线小梅关至头塘铺段路面改造工程，S244线南雄塘面至始兴马市段（南雄段）路面改造工程交工验收，以及结算手续等工作；办理G323线路面养护处治中修工程结算，以及G323线灾毁路面中修工程的结算等工作。</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09B1F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08E331F8">
            <w:pPr>
              <w:pStyle w:val="49"/>
            </w:pPr>
            <w:r>
              <w:rPr>
                <w:rFonts w:hint="eastAsia"/>
              </w:rPr>
              <w:drawing>
                <wp:inline distT="0" distB="0" distL="114300" distR="114300">
                  <wp:extent cx="2914650" cy="1649730"/>
                  <wp:effectExtent l="0" t="0" r="0" b="7620"/>
                  <wp:docPr id="96" name="图片 96" descr="001-101  12月26日，召开G323竣工验收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001-101  12月26日，召开G323竣工验收会议"/>
                          <pic:cNvPicPr>
                            <a:picLocks noChangeAspect="1"/>
                          </pic:cNvPicPr>
                        </pic:nvPicPr>
                        <pic:blipFill>
                          <a:blip r:embed="rId157"/>
                          <a:stretch>
                            <a:fillRect/>
                          </a:stretch>
                        </pic:blipFill>
                        <pic:spPr>
                          <a:xfrm>
                            <a:off x="0" y="0"/>
                            <a:ext cx="2914650" cy="1649730"/>
                          </a:xfrm>
                          <a:prstGeom prst="rect">
                            <a:avLst/>
                          </a:prstGeom>
                        </pic:spPr>
                      </pic:pic>
                    </a:graphicData>
                  </a:graphic>
                </wp:inline>
              </w:drawing>
            </w:r>
          </w:p>
        </w:tc>
      </w:tr>
      <w:tr w14:paraId="4589FB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4FA95E7A">
            <w:pPr>
              <w:pStyle w:val="49"/>
            </w:pPr>
            <w:r>
              <w:rPr>
                <w:rFonts w:hint="eastAsia"/>
              </w:rPr>
              <w:t>12月26日，召开G323竣工验收会议</w:t>
            </w:r>
          </w:p>
        </w:tc>
      </w:tr>
    </w:tbl>
    <w:p w14:paraId="46CEF86B">
      <w:pPr>
        <w:pStyle w:val="9"/>
      </w:pPr>
      <w:r>
        <w:rPr>
          <w:rFonts w:hint="eastAsia"/>
        </w:rPr>
        <w:t>【路政管理】</w:t>
      </w:r>
    </w:p>
    <w:p w14:paraId="465F33F7">
      <w:pPr>
        <w:ind w:firstLine="420"/>
      </w:pPr>
      <w:r>
        <w:rPr>
          <w:rFonts w:hint="eastAsia"/>
        </w:rPr>
        <w:t>　加强路政巡查力度，全年发现公路违法案件70宗，向南雄市交通综合行政执法局报送（邮寄）69宗，当事人自行处理1宗。严格公路路政许可的规范管理、许可工作。实施路政收费管理工作，全年路政交通肇事接报受理案件16宗，全部处理结案。5月1日在南雄市范围内开展为期一个月以“爱护桥梁、保障安全”为主题的路政宣传月活动，在国省道车流频繁、公路通视良好地段悬挂宣传横幅16条，发放宣传单600多份，通过本地区短信、微信等渠道进行宣传。</w:t>
      </w:r>
    </w:p>
    <w:p w14:paraId="77E7BDEF">
      <w:pPr>
        <w:pStyle w:val="9"/>
      </w:pPr>
      <w:r>
        <w:rPr>
          <w:rFonts w:hint="eastAsia"/>
        </w:rPr>
        <w:t>【安全生产】</w:t>
      </w:r>
    </w:p>
    <w:p w14:paraId="2052EA39">
      <w:pPr>
        <w:ind w:firstLine="420"/>
      </w:pPr>
      <w:r>
        <w:rPr>
          <w:rFonts w:hint="eastAsia"/>
        </w:rPr>
        <w:t>　开展安全生产月和“安全生产万里行”活动，悬挂安全生产宣传标语横幅、张贴宣传画册、发放宣传资料，举办山体滑坡应急抢险演练。对在建工程安全工作从施工队伍进场到工程竣工前都进行跟踪管理，要求每个项目建立安全管理台账，定期和不定期组织相关人员对在建工程的安全生产情况进行检查，查出安全隐患及时下达整改通知书。2016年组织安全大检查5次，发现隐患9处，整改到位9处，整改率100%。全年未发生一起安全生产责任事故，确保安全生产形势稳定。</w:t>
      </w:r>
    </w:p>
    <w:p w14:paraId="3C7DDDB3">
      <w:pPr>
        <w:pStyle w:val="9"/>
      </w:pPr>
      <w:r>
        <w:rPr>
          <w:rFonts w:hint="eastAsia"/>
        </w:rPr>
        <w:t>【行业文明创建】</w:t>
      </w:r>
    </w:p>
    <w:p w14:paraId="07D0E003">
      <w:pPr>
        <w:ind w:firstLine="420"/>
      </w:pPr>
      <w:r>
        <w:rPr>
          <w:rFonts w:hint="eastAsia"/>
        </w:rPr>
        <w:t>　制定《韶关市南雄公路局班子党风廉政建设主体责任清单》。班子成员、部门负责人签订韶关市南雄公路局党风廉政建设责任书，组织党员干部开展反腐倡廉教育专题学习和观看电化教育专题片。</w:t>
      </w:r>
    </w:p>
    <w:p w14:paraId="20B10C6C">
      <w:pPr>
        <w:ind w:firstLine="420"/>
      </w:pPr>
      <w:r>
        <w:rPr>
          <w:rFonts w:hint="eastAsia"/>
        </w:rPr>
        <w:t>推进公路文化建设，组织党员到油山爱国主义教育基地开展“学党章、重温誓词”主题党日活动。</w:t>
      </w:r>
    </w:p>
    <w:p w14:paraId="0E304F9E">
      <w:pPr>
        <w:ind w:firstLine="420"/>
      </w:pPr>
      <w:r>
        <w:rPr>
          <w:rFonts w:hint="eastAsia"/>
        </w:rPr>
        <w:t>（骆颖晓）</w:t>
      </w:r>
    </w:p>
    <w:p w14:paraId="788484BC">
      <w:pPr>
        <w:ind w:firstLine="420"/>
      </w:pPr>
    </w:p>
    <w:p w14:paraId="65FCFCD8">
      <w:pPr>
        <w:ind w:firstLine="420"/>
      </w:pPr>
      <w:r>
        <w:rPr>
          <w:rFonts w:hint="eastAsia"/>
        </w:rPr>
        <w:t>附：2016年韶关市南雄公路局领导班子成员名单</w:t>
      </w:r>
    </w:p>
    <w:p w14:paraId="3B0A6373">
      <w:pPr>
        <w:ind w:firstLine="420"/>
      </w:pPr>
      <w:r>
        <w:rPr>
          <w:rFonts w:hint="eastAsia"/>
        </w:rPr>
        <w:t>局　长：张福明</w:t>
      </w:r>
    </w:p>
    <w:p w14:paraId="103BF989">
      <w:pPr>
        <w:ind w:firstLine="420"/>
      </w:pPr>
      <w:r>
        <w:rPr>
          <w:rFonts w:hint="eastAsia"/>
        </w:rPr>
        <w:t>副局长：邹国山　徐先昌　梁乃祥</w:t>
      </w: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6BDB7B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1EDDB857">
            <w:pPr>
              <w:pStyle w:val="49"/>
            </w:pPr>
            <w:r>
              <w:rPr>
                <w:rFonts w:hint="eastAsia"/>
              </w:rPr>
              <w:drawing>
                <wp:inline distT="0" distB="0" distL="114300" distR="114300">
                  <wp:extent cx="2907665" cy="1796415"/>
                  <wp:effectExtent l="0" t="0" r="6985" b="13335"/>
                  <wp:docPr id="97" name="图片 97" descr="001-102  2月19日，市长王碧安（右五）到公路局调研公路交通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001-102  2月19日，市长王碧安（右五）到公路局调研公路交通工作"/>
                          <pic:cNvPicPr>
                            <a:picLocks noChangeAspect="1"/>
                          </pic:cNvPicPr>
                        </pic:nvPicPr>
                        <pic:blipFill>
                          <a:blip r:embed="rId158"/>
                          <a:stretch>
                            <a:fillRect/>
                          </a:stretch>
                        </pic:blipFill>
                        <pic:spPr>
                          <a:xfrm>
                            <a:off x="0" y="0"/>
                            <a:ext cx="2907665" cy="1796415"/>
                          </a:xfrm>
                          <a:prstGeom prst="rect">
                            <a:avLst/>
                          </a:prstGeom>
                        </pic:spPr>
                      </pic:pic>
                    </a:graphicData>
                  </a:graphic>
                </wp:inline>
              </w:drawing>
            </w:r>
          </w:p>
        </w:tc>
      </w:tr>
      <w:tr w14:paraId="281FA0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55B715A5">
            <w:pPr>
              <w:pStyle w:val="49"/>
            </w:pPr>
            <w:r>
              <w:rPr>
                <w:rFonts w:hint="eastAsia"/>
              </w:rPr>
              <w:t>2月19日，市长王碧安到公路局调研公路交通工作</w:t>
            </w:r>
          </w:p>
        </w:tc>
      </w:tr>
    </w:tbl>
    <w:p w14:paraId="11DC982D">
      <w:pPr>
        <w:ind w:firstLine="420"/>
      </w:pPr>
    </w:p>
    <w:p w14:paraId="17D405F8">
      <w:pPr>
        <w:ind w:firstLine="420"/>
      </w:pPr>
    </w:p>
    <w:p w14:paraId="47561EFC">
      <w:pPr>
        <w:pStyle w:val="3"/>
      </w:pPr>
      <w:r>
        <w:rPr>
          <w:rFonts w:hint="eastAsia"/>
        </w:rPr>
        <w:t>南雄汽车站</w:t>
      </w:r>
    </w:p>
    <w:p w14:paraId="4F22B9F8">
      <w:pPr>
        <w:ind w:firstLine="420"/>
      </w:pPr>
    </w:p>
    <w:p w14:paraId="66F76351">
      <w:pPr>
        <w:pStyle w:val="9"/>
      </w:pPr>
      <w:r>
        <w:rPr>
          <w:rFonts w:hint="eastAsia"/>
        </w:rPr>
        <w:t>【概况】</w:t>
      </w:r>
    </w:p>
    <w:p w14:paraId="42853728">
      <w:pPr>
        <w:ind w:firstLine="420"/>
      </w:pPr>
      <w:r>
        <w:rPr>
          <w:rFonts w:hint="eastAsia"/>
        </w:rPr>
        <w:t>　韶关市粤运汽车运输有限公司南雄汽车站，位于广东省南雄市站前路16号，隶属于韶关市粤运汽车运输有限公司，负责人李应海，现行机构设置为综合事务办、财务管理办、经营办、安技办、保修车间等5大部门。代管2个公司：南雄公共汽车分公司、南雄出租小汽车分公司。主要经营11条市际班线、2条省际班线、南雄市乡镇班线、7条城市公交班线。共有编制营运车辆227台（其中南雄汽车站88台、南雄公共汽车分公司75台、南雄出租小汽车分公司公司64台）。</w:t>
      </w:r>
    </w:p>
    <w:p w14:paraId="669E8D13">
      <w:pPr>
        <w:pStyle w:val="9"/>
      </w:pPr>
      <w:r>
        <w:rPr>
          <w:rFonts w:hint="eastAsia"/>
        </w:rPr>
        <w:t>【完成业绩】</w:t>
      </w:r>
    </w:p>
    <w:p w14:paraId="03010C66">
      <w:pPr>
        <w:ind w:firstLine="420"/>
      </w:pPr>
      <w:r>
        <w:rPr>
          <w:rFonts w:hint="eastAsia"/>
        </w:rPr>
        <w:t>　2016年，南雄汽车站完成客运量575.6万人次，与去年同期对比增38.6%，完成客运周转量19202万人公里，与去年同期对比增17%。营业收入2440.17万元，年度利润总额357.76万元。</w:t>
      </w:r>
    </w:p>
    <w:p w14:paraId="030A0B6C">
      <w:pPr>
        <w:pStyle w:val="9"/>
      </w:pPr>
      <w:r>
        <w:rPr>
          <w:rFonts w:hint="eastAsia"/>
        </w:rPr>
        <w:t>【提升企业经济效益，实现企业合并重组】</w:t>
      </w:r>
    </w:p>
    <w:p w14:paraId="303BD0ED">
      <w:pPr>
        <w:ind w:firstLine="420"/>
      </w:pPr>
      <w:r>
        <w:rPr>
          <w:rFonts w:hint="eastAsia"/>
        </w:rPr>
        <w:t>　7月韶关市粤运汽车运输有限公司决定注销南雄市陆通汽车客运有限公司，与南雄市公共汽车有限公司实施吸收合并。12月2日合并完成后，韶关市粤运汽车运输有限公司存续经营，成立南雄市公共汽车分公司。</w:t>
      </w:r>
    </w:p>
    <w:p w14:paraId="16949191">
      <w:pPr>
        <w:pStyle w:val="9"/>
      </w:pPr>
      <w:r>
        <w:rPr>
          <w:rFonts w:hint="eastAsia"/>
        </w:rPr>
        <w:t>【推行老人免费乘坐城市公交优惠政策】</w:t>
      </w:r>
    </w:p>
    <w:p w14:paraId="138DBB99">
      <w:pPr>
        <w:ind w:firstLine="420"/>
      </w:pPr>
      <w:r>
        <w:rPr>
          <w:rFonts w:hint="eastAsia"/>
        </w:rPr>
        <w:t>　为积极响应市政府第十四届第二十八次常务会议通过关于实行老年人免费乘坐城市公交政策，从11月1日起，南雄汽车站以南雄市公共汽车有限公司为承运单位，负责运输任务具体落实，对60岁以上老年人实行免费乘车优惠。由政府按老年人实际乘车次数，以1元/人次为标准，对南雄公共汽车分公司进行财政补贴。</w:t>
      </w:r>
    </w:p>
    <w:p w14:paraId="1BF426E8">
      <w:pPr>
        <w:pStyle w:val="9"/>
      </w:pPr>
      <w:r>
        <w:rPr>
          <w:rFonts w:hint="eastAsia"/>
        </w:rPr>
        <w:t>【班次、线路】</w:t>
      </w:r>
    </w:p>
    <w:p w14:paraId="7B3A3E04">
      <w:pPr>
        <w:ind w:firstLine="420"/>
      </w:pPr>
      <w:r>
        <w:rPr>
          <w:rFonts w:hint="eastAsia"/>
        </w:rPr>
        <w:t>　主要运输线路：深圳每天6班，广州每天4班，东莞每天3班，番禺每天2班，佛山每天3班，珠海每天2班，顺德每天1班，花都每天1班，惠州每天1班，清远每天1班。</w:t>
      </w:r>
    </w:p>
    <w:p w14:paraId="2FBB1C45">
      <w:pPr>
        <w:ind w:firstLine="420"/>
      </w:pPr>
      <w:r>
        <w:rPr>
          <w:rFonts w:hint="eastAsia"/>
        </w:rPr>
        <w:t>南雄至韶关线：早上6:20时至晚上20:00时（每隔20分钟一趟），有11个高速班次；南雄至韶关高铁站早上6:20时至下午15:40时，有13个班次；节假日临时增加班次。</w:t>
      </w:r>
    </w:p>
    <w:p w14:paraId="336F8B4E">
      <w:pPr>
        <w:ind w:firstLine="420"/>
      </w:pPr>
      <w:r>
        <w:rPr>
          <w:rFonts w:hint="eastAsia"/>
        </w:rPr>
        <w:t>公交线：湖口线上午6:30~下午18:00，约每20分钟一班，大福名城线上午7:00~下午17:45，约每25分钟一班，全安线上午6:45~下午17:45约每30分钟一班，古市线上午6:30~下午18:10，约每30分钟一班，主田线上午7:25~下午17:30，约每30分钟一班，珠玑线上午6:30~下午20:00，约每30分钟一班，江头线上午6:00~下午18:00，约每30分钟一班。</w:t>
      </w:r>
    </w:p>
    <w:p w14:paraId="365568C8">
      <w:pPr>
        <w:ind w:firstLine="420"/>
      </w:pPr>
      <w:r>
        <w:rPr>
          <w:rFonts w:hint="eastAsia"/>
        </w:rPr>
        <w:t>乡镇线：乌迳、黄坑、南亩、水口、邓坊、大塘均隔10~20分钟一班；赤石上午6:00至下午17:00，约每40分钟一趟。界址每天5班；分水坳每天6班；坪田坳每天2班；百顺每天4班；大坪每天3班；梅岭每天3班。</w:t>
      </w:r>
    </w:p>
    <w:p w14:paraId="3FD4FD4B">
      <w:pPr>
        <w:ind w:firstLine="420"/>
      </w:pPr>
      <w:r>
        <w:rPr>
          <w:rFonts w:hint="eastAsia"/>
        </w:rPr>
        <w:t>跨省班次：韶关至信丰每天2班（过路车）；南雄至大余每隔30分钟一班；南雄至陂头每天2班。</w:t>
      </w:r>
    </w:p>
    <w:p w14:paraId="64D9D9A5">
      <w:pPr>
        <w:ind w:firstLine="420"/>
      </w:pPr>
      <w:r>
        <w:rPr>
          <w:rFonts w:hint="eastAsia"/>
        </w:rPr>
        <w:t>（黄慧燕）</w:t>
      </w:r>
    </w:p>
    <w:p w14:paraId="57F13950">
      <w:pPr>
        <w:ind w:firstLine="420"/>
      </w:pPr>
      <w:r>
        <w:rPr>
          <w:rFonts w:hint="eastAsia"/>
        </w:rPr>
        <w:t>附：2016年韶关市粤运汽车运输有限公司南雄汽车站领导班子成员名单</w:t>
      </w:r>
    </w:p>
    <w:p w14:paraId="7733A853">
      <w:pPr>
        <w:ind w:firstLine="420"/>
      </w:pPr>
      <w:r>
        <w:rPr>
          <w:rFonts w:hint="eastAsia"/>
        </w:rPr>
        <w:t>站　长：李应海</w:t>
      </w:r>
    </w:p>
    <w:p w14:paraId="024EEF64">
      <w:pPr>
        <w:ind w:firstLine="420"/>
      </w:pPr>
      <w:r>
        <w:rPr>
          <w:rFonts w:hint="eastAsia"/>
        </w:rPr>
        <w:t>副站长：叶　平</w:t>
      </w:r>
    </w:p>
    <w:p w14:paraId="4995FD8E">
      <w:pPr>
        <w:ind w:firstLine="420"/>
      </w:pPr>
      <w:r>
        <w:rPr>
          <w:rFonts w:hint="eastAsia"/>
        </w:rPr>
        <w:t>　　　　严先庆</w:t>
      </w:r>
    </w:p>
    <w:p w14:paraId="72670B77">
      <w:pPr>
        <w:ind w:firstLine="420"/>
      </w:pPr>
      <w:r>
        <w:rPr>
          <w:rFonts w:hint="eastAsia"/>
        </w:rPr>
        <w:t>　　　　甘俊标（7月任职）</w:t>
      </w:r>
    </w:p>
    <w:p w14:paraId="7432B1A9">
      <w:pPr>
        <w:ind w:firstLine="420"/>
      </w:pPr>
    </w:p>
    <w:p w14:paraId="15A27E16">
      <w:pPr>
        <w:ind w:firstLine="420"/>
      </w:pPr>
      <w:r>
        <w:br w:type="page"/>
      </w:r>
    </w:p>
    <w:p w14:paraId="256D34B0">
      <w:pPr>
        <w:pStyle w:val="44"/>
      </w:pPr>
    </w:p>
    <w:p w14:paraId="569058FD">
      <w:pPr>
        <w:pStyle w:val="44"/>
        <w:rPr>
          <w:rFonts w:hint="eastAsia"/>
        </w:rPr>
      </w:pPr>
      <w:bookmarkStart w:id="0" w:name="_南雄汽车站发送至各地"/>
      <w:bookmarkEnd w:id="0"/>
      <w:r>
        <w:rPr>
          <w:rFonts w:hint="eastAsia"/>
        </w:rPr>
        <w:t>南雄汽车站发送至各地</w:t>
      </w:r>
    </w:p>
    <w:p w14:paraId="642E0680">
      <w:pPr>
        <w:pStyle w:val="44"/>
      </w:pPr>
      <w:r>
        <w:rPr>
          <w:rFonts w:hint="eastAsia"/>
        </w:rPr>
        <w:t>编制单位：韶关市粤运汽车运输有限公司南雄汽车站</w:t>
      </w:r>
    </w:p>
    <w:p w14:paraId="5D3F6082">
      <w:pPr>
        <w:pStyle w:val="44"/>
        <w:rPr>
          <w:rFonts w:hint="eastAsia"/>
        </w:rPr>
      </w:pPr>
      <w:r>
        <w:rPr>
          <w:rFonts w:hint="eastAsia"/>
        </w:rPr>
        <w:t>表</w:t>
      </w:r>
      <w:r>
        <w:t>21</w:t>
      </w:r>
    </w:p>
    <w:tbl>
      <w:tblPr>
        <w:tblStyle w:val="11"/>
        <w:tblW w:w="9631" w:type="dxa"/>
        <w:tblInd w:w="117" w:type="dxa"/>
        <w:tblLayout w:type="fixed"/>
        <w:tblCellMar>
          <w:top w:w="0" w:type="dxa"/>
          <w:left w:w="0" w:type="dxa"/>
          <w:bottom w:w="0" w:type="dxa"/>
          <w:right w:w="0" w:type="dxa"/>
        </w:tblCellMar>
      </w:tblPr>
      <w:tblGrid>
        <w:gridCol w:w="749"/>
        <w:gridCol w:w="1549"/>
        <w:gridCol w:w="3229"/>
        <w:gridCol w:w="1016"/>
        <w:gridCol w:w="2041"/>
        <w:gridCol w:w="1047"/>
      </w:tblGrid>
      <w:tr w14:paraId="6A2FCD47">
        <w:tblPrEx>
          <w:tblCellMar>
            <w:top w:w="0" w:type="dxa"/>
            <w:left w:w="0" w:type="dxa"/>
            <w:bottom w:w="0" w:type="dxa"/>
            <w:right w:w="0" w:type="dxa"/>
          </w:tblCellMar>
        </w:tblPrEx>
        <w:trPr>
          <w:trHeight w:val="660" w:hRule="atLeast"/>
        </w:trPr>
        <w:tc>
          <w:tcPr>
            <w:tcW w:w="749" w:type="dxa"/>
            <w:tcBorders>
              <w:top w:val="single" w:color="231F20" w:sz="4" w:space="0"/>
              <w:left w:val="nil"/>
              <w:bottom w:val="single" w:color="231F20" w:sz="4" w:space="0"/>
              <w:right w:val="single" w:color="231F20" w:sz="4" w:space="0"/>
            </w:tcBorders>
          </w:tcPr>
          <w:p w14:paraId="14B8CD49">
            <w:pPr>
              <w:pStyle w:val="49"/>
            </w:pPr>
          </w:p>
          <w:p w14:paraId="0F2DD666">
            <w:pPr>
              <w:pStyle w:val="49"/>
            </w:pPr>
            <w:r>
              <w:rPr>
                <w:rFonts w:hint="eastAsia"/>
              </w:rPr>
              <w:t>序号</w:t>
            </w:r>
          </w:p>
        </w:tc>
        <w:tc>
          <w:tcPr>
            <w:tcW w:w="1549" w:type="dxa"/>
            <w:tcBorders>
              <w:top w:val="single" w:color="231F20" w:sz="4" w:space="0"/>
              <w:left w:val="single" w:color="231F20" w:sz="4" w:space="0"/>
              <w:bottom w:val="single" w:color="231F20" w:sz="4" w:space="0"/>
              <w:right w:val="single" w:color="231F20" w:sz="4" w:space="0"/>
            </w:tcBorders>
          </w:tcPr>
          <w:p w14:paraId="30809DE0">
            <w:pPr>
              <w:pStyle w:val="49"/>
            </w:pPr>
          </w:p>
          <w:p w14:paraId="47FFC204">
            <w:pPr>
              <w:pStyle w:val="49"/>
            </w:pPr>
            <w:r>
              <w:rPr>
                <w:rFonts w:hint="eastAsia"/>
              </w:rPr>
              <w:t>线路名称</w:t>
            </w:r>
          </w:p>
        </w:tc>
        <w:tc>
          <w:tcPr>
            <w:tcW w:w="3229" w:type="dxa"/>
            <w:tcBorders>
              <w:top w:val="single" w:color="231F20" w:sz="4" w:space="0"/>
              <w:left w:val="single" w:color="231F20" w:sz="4" w:space="0"/>
              <w:bottom w:val="single" w:color="231F20" w:sz="4" w:space="0"/>
              <w:right w:val="single" w:color="231F20" w:sz="4" w:space="0"/>
            </w:tcBorders>
          </w:tcPr>
          <w:p w14:paraId="3456C74C">
            <w:pPr>
              <w:pStyle w:val="49"/>
            </w:pPr>
          </w:p>
          <w:p w14:paraId="58635CF1">
            <w:pPr>
              <w:pStyle w:val="49"/>
            </w:pPr>
            <w:r>
              <w:rPr>
                <w:rFonts w:hint="eastAsia"/>
              </w:rPr>
              <w:t>南雄汽车站发车时间</w:t>
            </w:r>
          </w:p>
        </w:tc>
        <w:tc>
          <w:tcPr>
            <w:tcW w:w="1016" w:type="dxa"/>
            <w:tcBorders>
              <w:top w:val="single" w:color="231F20" w:sz="4" w:space="0"/>
              <w:left w:val="single" w:color="231F20" w:sz="4" w:space="0"/>
              <w:bottom w:val="single" w:color="231F20" w:sz="4" w:space="0"/>
              <w:right w:val="single" w:color="231F20" w:sz="4" w:space="0"/>
            </w:tcBorders>
          </w:tcPr>
          <w:p w14:paraId="0951389F">
            <w:pPr>
              <w:pStyle w:val="49"/>
            </w:pPr>
            <w:r>
              <w:rPr>
                <w:rFonts w:hint="eastAsia"/>
              </w:rPr>
              <w:t>日发班次</w:t>
            </w:r>
          </w:p>
          <w:p w14:paraId="4EC42578">
            <w:pPr>
              <w:pStyle w:val="49"/>
            </w:pPr>
            <w:r>
              <w:rPr>
                <w:rFonts w:hint="eastAsia"/>
              </w:rPr>
              <w:t>（趟）</w:t>
            </w:r>
          </w:p>
        </w:tc>
        <w:tc>
          <w:tcPr>
            <w:tcW w:w="2041" w:type="dxa"/>
            <w:tcBorders>
              <w:top w:val="single" w:color="231F20" w:sz="4" w:space="0"/>
              <w:left w:val="single" w:color="231F20" w:sz="4" w:space="0"/>
              <w:bottom w:val="single" w:color="231F20" w:sz="4" w:space="0"/>
              <w:right w:val="single" w:color="231F20" w:sz="4" w:space="0"/>
            </w:tcBorders>
          </w:tcPr>
          <w:p w14:paraId="4E381E0B">
            <w:pPr>
              <w:pStyle w:val="49"/>
            </w:pPr>
          </w:p>
          <w:p w14:paraId="168783F0">
            <w:pPr>
              <w:pStyle w:val="49"/>
            </w:pPr>
            <w:r>
              <w:rPr>
                <w:rFonts w:hint="eastAsia"/>
              </w:rPr>
              <w:t>终点站</w:t>
            </w:r>
          </w:p>
        </w:tc>
        <w:tc>
          <w:tcPr>
            <w:tcW w:w="1047" w:type="dxa"/>
            <w:tcBorders>
              <w:top w:val="single" w:color="231F20" w:sz="4" w:space="0"/>
              <w:left w:val="single" w:color="231F20" w:sz="4" w:space="0"/>
              <w:bottom w:val="single" w:color="231F20" w:sz="4" w:space="0"/>
              <w:right w:val="nil"/>
            </w:tcBorders>
          </w:tcPr>
          <w:p w14:paraId="53EC0C42">
            <w:pPr>
              <w:pStyle w:val="49"/>
            </w:pPr>
          </w:p>
          <w:p w14:paraId="0D438150">
            <w:pPr>
              <w:pStyle w:val="49"/>
            </w:pPr>
            <w:r>
              <w:rPr>
                <w:rFonts w:hint="eastAsia"/>
              </w:rPr>
              <w:t>备注</w:t>
            </w:r>
          </w:p>
        </w:tc>
      </w:tr>
      <w:tr w14:paraId="0E57282A">
        <w:tblPrEx>
          <w:tblCellMar>
            <w:top w:w="0" w:type="dxa"/>
            <w:left w:w="0" w:type="dxa"/>
            <w:bottom w:w="0" w:type="dxa"/>
            <w:right w:w="0" w:type="dxa"/>
          </w:tblCellMar>
        </w:tblPrEx>
        <w:trPr>
          <w:trHeight w:val="660" w:hRule="atLeast"/>
        </w:trPr>
        <w:tc>
          <w:tcPr>
            <w:tcW w:w="749" w:type="dxa"/>
            <w:vMerge w:val="restart"/>
            <w:tcBorders>
              <w:top w:val="single" w:color="231F20" w:sz="4" w:space="0"/>
              <w:left w:val="nil"/>
              <w:bottom w:val="single" w:color="231F20" w:sz="4" w:space="0"/>
              <w:right w:val="single" w:color="231F20" w:sz="4" w:space="0"/>
            </w:tcBorders>
          </w:tcPr>
          <w:p w14:paraId="20EC21F4">
            <w:pPr>
              <w:pStyle w:val="49"/>
            </w:pPr>
          </w:p>
          <w:p w14:paraId="6511493D">
            <w:pPr>
              <w:pStyle w:val="49"/>
            </w:pPr>
            <w:r>
              <w:t>1</w:t>
            </w:r>
          </w:p>
        </w:tc>
        <w:tc>
          <w:tcPr>
            <w:tcW w:w="1549" w:type="dxa"/>
            <w:tcBorders>
              <w:top w:val="single" w:color="231F20" w:sz="4" w:space="0"/>
              <w:left w:val="single" w:color="231F20" w:sz="4" w:space="0"/>
              <w:bottom w:val="single" w:color="231F20" w:sz="4" w:space="0"/>
              <w:right w:val="single" w:color="231F20" w:sz="4" w:space="0"/>
            </w:tcBorders>
          </w:tcPr>
          <w:p w14:paraId="1AAB3FD3">
            <w:pPr>
              <w:pStyle w:val="49"/>
            </w:pPr>
          </w:p>
          <w:p w14:paraId="68D41AE9">
            <w:pPr>
              <w:pStyle w:val="49"/>
            </w:pPr>
            <w:r>
              <w:rPr>
                <w:rFonts w:hint="eastAsia"/>
              </w:rPr>
              <w:t>韶关国道班</w:t>
            </w:r>
          </w:p>
        </w:tc>
        <w:tc>
          <w:tcPr>
            <w:tcW w:w="3229" w:type="dxa"/>
            <w:tcBorders>
              <w:top w:val="single" w:color="231F20" w:sz="4" w:space="0"/>
              <w:left w:val="single" w:color="231F20" w:sz="4" w:space="0"/>
              <w:bottom w:val="single" w:color="231F20" w:sz="4" w:space="0"/>
              <w:right w:val="single" w:color="231F20" w:sz="4" w:space="0"/>
            </w:tcBorders>
          </w:tcPr>
          <w:p w14:paraId="1BBFA841">
            <w:pPr>
              <w:pStyle w:val="49"/>
            </w:pPr>
            <w:r>
              <w:rPr>
                <w:rFonts w:hint="eastAsia"/>
              </w:rPr>
              <w:t>早上</w:t>
            </w:r>
            <w:r>
              <w:t>6:40</w:t>
            </w:r>
            <w:r>
              <w:rPr>
                <w:rFonts w:hint="eastAsia"/>
              </w:rPr>
              <w:t>——下午</w:t>
            </w:r>
            <w:r>
              <w:t>18:40</w:t>
            </w:r>
            <w:r>
              <w:rPr>
                <w:rFonts w:hint="eastAsia"/>
              </w:rPr>
              <w:t>（每隔约</w:t>
            </w:r>
            <w:r>
              <w:t xml:space="preserve">20 </w:t>
            </w:r>
            <w:r>
              <w:rPr>
                <w:rFonts w:hint="eastAsia"/>
              </w:rPr>
              <w:t>分钟一趟）</w:t>
            </w:r>
          </w:p>
        </w:tc>
        <w:tc>
          <w:tcPr>
            <w:tcW w:w="1016" w:type="dxa"/>
            <w:tcBorders>
              <w:top w:val="single" w:color="231F20" w:sz="4" w:space="0"/>
              <w:left w:val="single" w:color="231F20" w:sz="4" w:space="0"/>
              <w:bottom w:val="single" w:color="231F20" w:sz="4" w:space="0"/>
              <w:right w:val="single" w:color="231F20" w:sz="4" w:space="0"/>
            </w:tcBorders>
          </w:tcPr>
          <w:p w14:paraId="50577F9D">
            <w:pPr>
              <w:pStyle w:val="49"/>
            </w:pPr>
          </w:p>
          <w:p w14:paraId="54C4CC97">
            <w:pPr>
              <w:pStyle w:val="49"/>
            </w:pPr>
            <w:r>
              <w:t>29</w:t>
            </w:r>
          </w:p>
        </w:tc>
        <w:tc>
          <w:tcPr>
            <w:tcW w:w="2041" w:type="dxa"/>
            <w:tcBorders>
              <w:top w:val="single" w:color="231F20" w:sz="4" w:space="0"/>
              <w:left w:val="single" w:color="231F20" w:sz="4" w:space="0"/>
              <w:bottom w:val="single" w:color="231F20" w:sz="4" w:space="0"/>
              <w:right w:val="single" w:color="231F20" w:sz="4" w:space="0"/>
            </w:tcBorders>
          </w:tcPr>
          <w:p w14:paraId="0EE1C20B">
            <w:pPr>
              <w:pStyle w:val="49"/>
            </w:pPr>
          </w:p>
          <w:p w14:paraId="58077E92">
            <w:pPr>
              <w:pStyle w:val="49"/>
            </w:pPr>
            <w:r>
              <w:rPr>
                <w:rFonts w:hint="eastAsia"/>
              </w:rPr>
              <w:t>韶关客运东站</w:t>
            </w:r>
          </w:p>
        </w:tc>
        <w:tc>
          <w:tcPr>
            <w:tcW w:w="1047" w:type="dxa"/>
            <w:tcBorders>
              <w:top w:val="single" w:color="231F20" w:sz="4" w:space="0"/>
              <w:left w:val="single" w:color="231F20" w:sz="4" w:space="0"/>
              <w:bottom w:val="single" w:color="231F20" w:sz="4" w:space="0"/>
              <w:right w:val="nil"/>
            </w:tcBorders>
          </w:tcPr>
          <w:p w14:paraId="66377EF8">
            <w:pPr>
              <w:pStyle w:val="49"/>
            </w:pPr>
          </w:p>
        </w:tc>
      </w:tr>
      <w:tr w14:paraId="35E6739A">
        <w:tblPrEx>
          <w:tblCellMar>
            <w:top w:w="0" w:type="dxa"/>
            <w:left w:w="0" w:type="dxa"/>
            <w:bottom w:w="0" w:type="dxa"/>
            <w:right w:w="0" w:type="dxa"/>
          </w:tblCellMar>
        </w:tblPrEx>
        <w:trPr>
          <w:trHeight w:val="960" w:hRule="atLeast"/>
        </w:trPr>
        <w:tc>
          <w:tcPr>
            <w:tcW w:w="749" w:type="dxa"/>
            <w:vMerge w:val="continue"/>
            <w:tcBorders>
              <w:top w:val="nil"/>
              <w:left w:val="nil"/>
              <w:bottom w:val="single" w:color="231F20" w:sz="4" w:space="0"/>
              <w:right w:val="single" w:color="231F20" w:sz="4" w:space="0"/>
            </w:tcBorders>
          </w:tcPr>
          <w:p w14:paraId="6948C81E">
            <w:pPr>
              <w:pStyle w:val="49"/>
            </w:pPr>
          </w:p>
        </w:tc>
        <w:tc>
          <w:tcPr>
            <w:tcW w:w="1549" w:type="dxa"/>
            <w:tcBorders>
              <w:top w:val="single" w:color="231F20" w:sz="4" w:space="0"/>
              <w:left w:val="single" w:color="231F20" w:sz="4" w:space="0"/>
              <w:bottom w:val="single" w:color="231F20" w:sz="4" w:space="0"/>
              <w:right w:val="single" w:color="231F20" w:sz="4" w:space="0"/>
            </w:tcBorders>
          </w:tcPr>
          <w:p w14:paraId="101BC844">
            <w:pPr>
              <w:pStyle w:val="49"/>
            </w:pPr>
          </w:p>
          <w:p w14:paraId="2705992B">
            <w:pPr>
              <w:pStyle w:val="49"/>
            </w:pPr>
            <w:r>
              <w:rPr>
                <w:rFonts w:hint="eastAsia"/>
              </w:rPr>
              <w:t>韶关高速班</w:t>
            </w:r>
          </w:p>
        </w:tc>
        <w:tc>
          <w:tcPr>
            <w:tcW w:w="3229" w:type="dxa"/>
            <w:tcBorders>
              <w:top w:val="single" w:color="231F20" w:sz="4" w:space="0"/>
              <w:left w:val="single" w:color="231F20" w:sz="4" w:space="0"/>
              <w:bottom w:val="single" w:color="231F20" w:sz="4" w:space="0"/>
              <w:right w:val="single" w:color="231F20" w:sz="4" w:space="0"/>
            </w:tcBorders>
          </w:tcPr>
          <w:p w14:paraId="51900EB3">
            <w:pPr>
              <w:pStyle w:val="49"/>
            </w:pPr>
            <w:r>
              <w:t>6:20</w:t>
            </w:r>
            <w:r>
              <w:rPr>
                <w:rFonts w:hint="eastAsia"/>
              </w:rPr>
              <w:t>、</w:t>
            </w:r>
            <w:r>
              <w:t>7:00</w:t>
            </w:r>
            <w:r>
              <w:rPr>
                <w:rFonts w:hint="eastAsia"/>
              </w:rPr>
              <w:t>、</w:t>
            </w:r>
            <w:r>
              <w:t>8:00</w:t>
            </w:r>
            <w:r>
              <w:rPr>
                <w:rFonts w:hint="eastAsia"/>
              </w:rPr>
              <w:t>、</w:t>
            </w:r>
            <w:r>
              <w:t>9:00</w:t>
            </w:r>
            <w:r>
              <w:rPr>
                <w:rFonts w:hint="eastAsia"/>
              </w:rPr>
              <w:t>、</w:t>
            </w:r>
            <w:r>
              <w:t>10:00</w:t>
            </w:r>
            <w:r>
              <w:rPr>
                <w:rFonts w:hint="eastAsia"/>
              </w:rPr>
              <w:t>、</w:t>
            </w:r>
          </w:p>
          <w:p w14:paraId="0DBD74E6">
            <w:pPr>
              <w:pStyle w:val="49"/>
            </w:pPr>
            <w:r>
              <w:t>11:00</w:t>
            </w:r>
            <w:r>
              <w:rPr>
                <w:rFonts w:hint="eastAsia"/>
              </w:rPr>
              <w:t>、</w:t>
            </w:r>
            <w:r>
              <w:t>12:00</w:t>
            </w:r>
            <w:r>
              <w:rPr>
                <w:rFonts w:hint="eastAsia"/>
              </w:rPr>
              <w:t>、</w:t>
            </w:r>
            <w:r>
              <w:t>13:00</w:t>
            </w:r>
            <w:r>
              <w:rPr>
                <w:rFonts w:hint="eastAsia"/>
              </w:rPr>
              <w:t>、</w:t>
            </w:r>
            <w:r>
              <w:t>14:00</w:t>
            </w:r>
            <w:r>
              <w:rPr>
                <w:rFonts w:hint="eastAsia"/>
              </w:rPr>
              <w:t>、</w:t>
            </w:r>
          </w:p>
          <w:p w14:paraId="19A49A88">
            <w:pPr>
              <w:pStyle w:val="49"/>
            </w:pPr>
            <w:r>
              <w:t>15:00</w:t>
            </w:r>
            <w:r>
              <w:rPr>
                <w:rFonts w:hint="eastAsia"/>
              </w:rPr>
              <w:t>、</w:t>
            </w:r>
            <w:r>
              <w:t>15:40</w:t>
            </w:r>
          </w:p>
        </w:tc>
        <w:tc>
          <w:tcPr>
            <w:tcW w:w="1016" w:type="dxa"/>
            <w:tcBorders>
              <w:top w:val="single" w:color="231F20" w:sz="4" w:space="0"/>
              <w:left w:val="single" w:color="231F20" w:sz="4" w:space="0"/>
              <w:bottom w:val="single" w:color="231F20" w:sz="4" w:space="0"/>
              <w:right w:val="single" w:color="231F20" w:sz="4" w:space="0"/>
            </w:tcBorders>
          </w:tcPr>
          <w:p w14:paraId="1C640D5D">
            <w:pPr>
              <w:pStyle w:val="49"/>
            </w:pPr>
          </w:p>
          <w:p w14:paraId="4FFEAB72">
            <w:pPr>
              <w:pStyle w:val="49"/>
            </w:pPr>
            <w:r>
              <w:t>11</w:t>
            </w:r>
          </w:p>
        </w:tc>
        <w:tc>
          <w:tcPr>
            <w:tcW w:w="2041" w:type="dxa"/>
            <w:tcBorders>
              <w:top w:val="single" w:color="231F20" w:sz="4" w:space="0"/>
              <w:left w:val="single" w:color="231F20" w:sz="4" w:space="0"/>
              <w:bottom w:val="single" w:color="231F20" w:sz="4" w:space="0"/>
              <w:right w:val="single" w:color="231F20" w:sz="4" w:space="0"/>
            </w:tcBorders>
          </w:tcPr>
          <w:p w14:paraId="375D65BB">
            <w:pPr>
              <w:pStyle w:val="49"/>
            </w:pPr>
          </w:p>
          <w:p w14:paraId="68582593">
            <w:pPr>
              <w:pStyle w:val="49"/>
            </w:pPr>
            <w:r>
              <w:rPr>
                <w:rFonts w:hint="eastAsia"/>
              </w:rPr>
              <w:t>韶关客运东站</w:t>
            </w:r>
          </w:p>
        </w:tc>
        <w:tc>
          <w:tcPr>
            <w:tcW w:w="1047" w:type="dxa"/>
            <w:tcBorders>
              <w:top w:val="single" w:color="231F20" w:sz="4" w:space="0"/>
              <w:left w:val="single" w:color="231F20" w:sz="4" w:space="0"/>
              <w:bottom w:val="single" w:color="231F20" w:sz="4" w:space="0"/>
              <w:right w:val="nil"/>
            </w:tcBorders>
          </w:tcPr>
          <w:p w14:paraId="1ECE327F">
            <w:pPr>
              <w:pStyle w:val="49"/>
            </w:pPr>
          </w:p>
        </w:tc>
      </w:tr>
      <w:tr w14:paraId="55E87B27">
        <w:tblPrEx>
          <w:tblCellMar>
            <w:top w:w="0" w:type="dxa"/>
            <w:left w:w="0" w:type="dxa"/>
            <w:bottom w:w="0" w:type="dxa"/>
            <w:right w:w="0" w:type="dxa"/>
          </w:tblCellMar>
        </w:tblPrEx>
        <w:trPr>
          <w:trHeight w:val="1260" w:hRule="atLeast"/>
        </w:trPr>
        <w:tc>
          <w:tcPr>
            <w:tcW w:w="749" w:type="dxa"/>
            <w:vMerge w:val="continue"/>
            <w:tcBorders>
              <w:top w:val="nil"/>
              <w:left w:val="nil"/>
              <w:bottom w:val="single" w:color="231F20" w:sz="4" w:space="0"/>
              <w:right w:val="single" w:color="231F20" w:sz="4" w:space="0"/>
            </w:tcBorders>
          </w:tcPr>
          <w:p w14:paraId="3033E37C">
            <w:pPr>
              <w:pStyle w:val="49"/>
            </w:pPr>
          </w:p>
        </w:tc>
        <w:tc>
          <w:tcPr>
            <w:tcW w:w="1549" w:type="dxa"/>
            <w:tcBorders>
              <w:top w:val="single" w:color="231F20" w:sz="4" w:space="0"/>
              <w:left w:val="single" w:color="231F20" w:sz="4" w:space="0"/>
              <w:bottom w:val="single" w:color="231F20" w:sz="4" w:space="0"/>
              <w:right w:val="single" w:color="231F20" w:sz="4" w:space="0"/>
            </w:tcBorders>
          </w:tcPr>
          <w:p w14:paraId="671BFA4A">
            <w:pPr>
              <w:pStyle w:val="49"/>
            </w:pPr>
          </w:p>
          <w:p w14:paraId="3ADA6BE9">
            <w:pPr>
              <w:pStyle w:val="49"/>
            </w:pPr>
            <w:r>
              <w:rPr>
                <w:rFonts w:hint="eastAsia"/>
              </w:rPr>
              <w:t>韶关高铁站</w:t>
            </w:r>
          </w:p>
        </w:tc>
        <w:tc>
          <w:tcPr>
            <w:tcW w:w="3229" w:type="dxa"/>
            <w:tcBorders>
              <w:top w:val="single" w:color="231F20" w:sz="4" w:space="0"/>
              <w:left w:val="single" w:color="231F20" w:sz="4" w:space="0"/>
              <w:bottom w:val="single" w:color="231F20" w:sz="4" w:space="0"/>
              <w:right w:val="single" w:color="231F20" w:sz="4" w:space="0"/>
            </w:tcBorders>
          </w:tcPr>
          <w:p w14:paraId="7BCC467E">
            <w:pPr>
              <w:pStyle w:val="49"/>
            </w:pPr>
            <w:r>
              <w:t>6:20</w:t>
            </w:r>
            <w:r>
              <w:rPr>
                <w:rFonts w:hint="eastAsia"/>
              </w:rPr>
              <w:t>、</w:t>
            </w:r>
            <w:r>
              <w:t>7:00</w:t>
            </w:r>
            <w:r>
              <w:rPr>
                <w:rFonts w:hint="eastAsia"/>
              </w:rPr>
              <w:t>、</w:t>
            </w:r>
            <w:r>
              <w:t>8:00</w:t>
            </w:r>
            <w:r>
              <w:rPr>
                <w:rFonts w:hint="eastAsia"/>
              </w:rPr>
              <w:t>、</w:t>
            </w:r>
            <w:r>
              <w:t>9:00</w:t>
            </w:r>
            <w:r>
              <w:rPr>
                <w:rFonts w:hint="eastAsia"/>
              </w:rPr>
              <w:t>、</w:t>
            </w:r>
            <w:r>
              <w:t>10:00</w:t>
            </w:r>
            <w:r>
              <w:rPr>
                <w:rFonts w:hint="eastAsia"/>
              </w:rPr>
              <w:t>、</w:t>
            </w:r>
          </w:p>
          <w:p w14:paraId="699383E4">
            <w:pPr>
              <w:pStyle w:val="49"/>
            </w:pPr>
            <w:r>
              <w:t>10:40</w:t>
            </w:r>
            <w:r>
              <w:rPr>
                <w:rFonts w:hint="eastAsia"/>
              </w:rPr>
              <w:t>（国道）、</w:t>
            </w:r>
            <w:r>
              <w:t>11:00</w:t>
            </w:r>
            <w:r>
              <w:rPr>
                <w:rFonts w:hint="eastAsia"/>
              </w:rPr>
              <w:t>、</w:t>
            </w:r>
            <w:r>
              <w:t>11:40</w:t>
            </w:r>
            <w:r>
              <w:rPr>
                <w:rFonts w:hint="eastAsia"/>
              </w:rPr>
              <w:t>（国道）、</w:t>
            </w:r>
            <w:r>
              <w:t>12:00</w:t>
            </w:r>
            <w:r>
              <w:rPr>
                <w:rFonts w:hint="eastAsia"/>
              </w:rPr>
              <w:t>、</w:t>
            </w:r>
            <w:r>
              <w:t>13:00</w:t>
            </w:r>
            <w:r>
              <w:rPr>
                <w:rFonts w:hint="eastAsia"/>
              </w:rPr>
              <w:t>、</w:t>
            </w:r>
            <w:r>
              <w:t>14:00</w:t>
            </w:r>
            <w:r>
              <w:rPr>
                <w:rFonts w:hint="eastAsia"/>
              </w:rPr>
              <w:t>、</w:t>
            </w:r>
            <w:r>
              <w:t>15:00</w:t>
            </w:r>
            <w:r>
              <w:rPr>
                <w:rFonts w:hint="eastAsia"/>
              </w:rPr>
              <w:t>、</w:t>
            </w:r>
            <w:r>
              <w:t>15:40</w:t>
            </w:r>
          </w:p>
        </w:tc>
        <w:tc>
          <w:tcPr>
            <w:tcW w:w="1016" w:type="dxa"/>
            <w:tcBorders>
              <w:top w:val="single" w:color="231F20" w:sz="4" w:space="0"/>
              <w:left w:val="single" w:color="231F20" w:sz="4" w:space="0"/>
              <w:bottom w:val="single" w:color="231F20" w:sz="4" w:space="0"/>
              <w:right w:val="single" w:color="231F20" w:sz="4" w:space="0"/>
            </w:tcBorders>
          </w:tcPr>
          <w:p w14:paraId="713419A7">
            <w:pPr>
              <w:pStyle w:val="49"/>
            </w:pPr>
          </w:p>
          <w:p w14:paraId="37D501A6">
            <w:pPr>
              <w:pStyle w:val="49"/>
            </w:pPr>
            <w:r>
              <w:t>13</w:t>
            </w:r>
          </w:p>
        </w:tc>
        <w:tc>
          <w:tcPr>
            <w:tcW w:w="2041" w:type="dxa"/>
            <w:tcBorders>
              <w:top w:val="single" w:color="231F20" w:sz="4" w:space="0"/>
              <w:left w:val="single" w:color="231F20" w:sz="4" w:space="0"/>
              <w:bottom w:val="single" w:color="231F20" w:sz="4" w:space="0"/>
              <w:right w:val="single" w:color="231F20" w:sz="4" w:space="0"/>
            </w:tcBorders>
          </w:tcPr>
          <w:p w14:paraId="6FB6DB44">
            <w:pPr>
              <w:pStyle w:val="49"/>
            </w:pPr>
          </w:p>
          <w:p w14:paraId="5731A7D2">
            <w:pPr>
              <w:pStyle w:val="49"/>
            </w:pPr>
            <w:r>
              <w:rPr>
                <w:rFonts w:hint="eastAsia"/>
              </w:rPr>
              <w:t>韶关高铁站</w:t>
            </w:r>
          </w:p>
        </w:tc>
        <w:tc>
          <w:tcPr>
            <w:tcW w:w="1047" w:type="dxa"/>
            <w:tcBorders>
              <w:top w:val="single" w:color="231F20" w:sz="4" w:space="0"/>
              <w:left w:val="single" w:color="231F20" w:sz="4" w:space="0"/>
              <w:bottom w:val="single" w:color="231F20" w:sz="4" w:space="0"/>
              <w:right w:val="nil"/>
            </w:tcBorders>
          </w:tcPr>
          <w:p w14:paraId="6E8A6D35">
            <w:pPr>
              <w:pStyle w:val="49"/>
            </w:pPr>
          </w:p>
        </w:tc>
      </w:tr>
      <w:tr w14:paraId="23A8BDE8">
        <w:tblPrEx>
          <w:tblCellMar>
            <w:top w:w="0" w:type="dxa"/>
            <w:left w:w="0" w:type="dxa"/>
            <w:bottom w:w="0" w:type="dxa"/>
            <w:right w:w="0" w:type="dxa"/>
          </w:tblCellMar>
        </w:tblPrEx>
        <w:trPr>
          <w:trHeight w:val="360" w:hRule="atLeast"/>
        </w:trPr>
        <w:tc>
          <w:tcPr>
            <w:tcW w:w="749" w:type="dxa"/>
            <w:vMerge w:val="restart"/>
            <w:tcBorders>
              <w:top w:val="single" w:color="231F20" w:sz="4" w:space="0"/>
              <w:left w:val="nil"/>
              <w:bottom w:val="single" w:color="231F20" w:sz="4" w:space="0"/>
              <w:right w:val="single" w:color="231F20" w:sz="4" w:space="0"/>
            </w:tcBorders>
          </w:tcPr>
          <w:p w14:paraId="179A1C70">
            <w:pPr>
              <w:pStyle w:val="49"/>
            </w:pPr>
          </w:p>
          <w:p w14:paraId="6B1FC22D">
            <w:pPr>
              <w:pStyle w:val="49"/>
            </w:pPr>
            <w:r>
              <w:rPr>
                <w:rFonts w:hint="eastAsia"/>
              </w:rPr>
              <w:t>２</w:t>
            </w:r>
          </w:p>
        </w:tc>
        <w:tc>
          <w:tcPr>
            <w:tcW w:w="1549" w:type="dxa"/>
            <w:tcBorders>
              <w:top w:val="single" w:color="231F20" w:sz="4" w:space="0"/>
              <w:left w:val="single" w:color="231F20" w:sz="4" w:space="0"/>
              <w:bottom w:val="single" w:color="231F20" w:sz="4" w:space="0"/>
              <w:right w:val="single" w:color="231F20" w:sz="4" w:space="0"/>
            </w:tcBorders>
          </w:tcPr>
          <w:p w14:paraId="45BE424D">
            <w:pPr>
              <w:pStyle w:val="49"/>
            </w:pPr>
            <w:r>
              <w:rPr>
                <w:rFonts w:hint="eastAsia"/>
              </w:rPr>
              <w:t>佛山</w:t>
            </w:r>
          </w:p>
        </w:tc>
        <w:tc>
          <w:tcPr>
            <w:tcW w:w="3229" w:type="dxa"/>
            <w:tcBorders>
              <w:top w:val="single" w:color="231F20" w:sz="4" w:space="0"/>
              <w:left w:val="single" w:color="231F20" w:sz="4" w:space="0"/>
              <w:bottom w:val="single" w:color="231F20" w:sz="4" w:space="0"/>
              <w:right w:val="single" w:color="231F20" w:sz="4" w:space="0"/>
            </w:tcBorders>
          </w:tcPr>
          <w:p w14:paraId="4FE12ED0">
            <w:pPr>
              <w:pStyle w:val="49"/>
            </w:pPr>
            <w:r>
              <w:t>8:10</w:t>
            </w:r>
          </w:p>
        </w:tc>
        <w:tc>
          <w:tcPr>
            <w:tcW w:w="1016" w:type="dxa"/>
            <w:tcBorders>
              <w:top w:val="single" w:color="231F20" w:sz="4" w:space="0"/>
              <w:left w:val="single" w:color="231F20" w:sz="4" w:space="0"/>
              <w:bottom w:val="single" w:color="231F20" w:sz="4" w:space="0"/>
              <w:right w:val="single" w:color="231F20" w:sz="4" w:space="0"/>
            </w:tcBorders>
          </w:tcPr>
          <w:p w14:paraId="02A5AE0C">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594B0C9A">
            <w:pPr>
              <w:pStyle w:val="49"/>
            </w:pPr>
            <w:r>
              <w:rPr>
                <w:rFonts w:hint="eastAsia"/>
              </w:rPr>
              <w:t>佛山鸿运汽车站</w:t>
            </w:r>
          </w:p>
        </w:tc>
        <w:tc>
          <w:tcPr>
            <w:tcW w:w="1047" w:type="dxa"/>
            <w:tcBorders>
              <w:top w:val="single" w:color="231F20" w:sz="4" w:space="0"/>
              <w:left w:val="single" w:color="231F20" w:sz="4" w:space="0"/>
              <w:bottom w:val="single" w:color="231F20" w:sz="4" w:space="0"/>
              <w:right w:val="nil"/>
            </w:tcBorders>
          </w:tcPr>
          <w:p w14:paraId="16F3E182">
            <w:pPr>
              <w:pStyle w:val="49"/>
            </w:pPr>
          </w:p>
        </w:tc>
      </w:tr>
      <w:tr w14:paraId="2CA0B158">
        <w:tblPrEx>
          <w:tblCellMar>
            <w:top w:w="0" w:type="dxa"/>
            <w:left w:w="0" w:type="dxa"/>
            <w:bottom w:w="0" w:type="dxa"/>
            <w:right w:w="0" w:type="dxa"/>
          </w:tblCellMar>
        </w:tblPrEx>
        <w:trPr>
          <w:trHeight w:val="360" w:hRule="atLeast"/>
        </w:trPr>
        <w:tc>
          <w:tcPr>
            <w:tcW w:w="749" w:type="dxa"/>
            <w:vMerge w:val="continue"/>
            <w:tcBorders>
              <w:top w:val="nil"/>
              <w:left w:val="nil"/>
              <w:bottom w:val="single" w:color="231F20" w:sz="4" w:space="0"/>
              <w:right w:val="single" w:color="231F20" w:sz="4" w:space="0"/>
            </w:tcBorders>
          </w:tcPr>
          <w:p w14:paraId="48F9C632">
            <w:pPr>
              <w:pStyle w:val="49"/>
            </w:pPr>
          </w:p>
        </w:tc>
        <w:tc>
          <w:tcPr>
            <w:tcW w:w="1549" w:type="dxa"/>
            <w:tcBorders>
              <w:top w:val="single" w:color="231F20" w:sz="4" w:space="0"/>
              <w:left w:val="single" w:color="231F20" w:sz="4" w:space="0"/>
              <w:bottom w:val="single" w:color="231F20" w:sz="4" w:space="0"/>
              <w:right w:val="single" w:color="231F20" w:sz="4" w:space="0"/>
            </w:tcBorders>
          </w:tcPr>
          <w:p w14:paraId="19DBE6F3">
            <w:pPr>
              <w:pStyle w:val="49"/>
            </w:pPr>
            <w:r>
              <w:rPr>
                <w:rFonts w:hint="eastAsia"/>
              </w:rPr>
              <w:t>佛山</w:t>
            </w:r>
          </w:p>
        </w:tc>
        <w:tc>
          <w:tcPr>
            <w:tcW w:w="3229" w:type="dxa"/>
            <w:tcBorders>
              <w:top w:val="single" w:color="231F20" w:sz="4" w:space="0"/>
              <w:left w:val="single" w:color="231F20" w:sz="4" w:space="0"/>
              <w:bottom w:val="single" w:color="231F20" w:sz="4" w:space="0"/>
              <w:right w:val="single" w:color="231F20" w:sz="4" w:space="0"/>
            </w:tcBorders>
          </w:tcPr>
          <w:p w14:paraId="172B8CD9">
            <w:pPr>
              <w:pStyle w:val="49"/>
            </w:pPr>
            <w:r>
              <w:t>15:30</w:t>
            </w:r>
            <w:r>
              <w:rPr>
                <w:rFonts w:hint="eastAsia"/>
              </w:rPr>
              <w:t>、</w:t>
            </w:r>
            <w:r>
              <w:t>16:00</w:t>
            </w:r>
          </w:p>
        </w:tc>
        <w:tc>
          <w:tcPr>
            <w:tcW w:w="1016" w:type="dxa"/>
            <w:tcBorders>
              <w:top w:val="single" w:color="231F20" w:sz="4" w:space="0"/>
              <w:left w:val="single" w:color="231F20" w:sz="4" w:space="0"/>
              <w:bottom w:val="single" w:color="231F20" w:sz="4" w:space="0"/>
              <w:right w:val="single" w:color="231F20" w:sz="4" w:space="0"/>
            </w:tcBorders>
          </w:tcPr>
          <w:p w14:paraId="5B6D127D">
            <w:pPr>
              <w:pStyle w:val="49"/>
            </w:pPr>
            <w:r>
              <w:t>2</w:t>
            </w:r>
          </w:p>
        </w:tc>
        <w:tc>
          <w:tcPr>
            <w:tcW w:w="2041" w:type="dxa"/>
            <w:tcBorders>
              <w:top w:val="single" w:color="231F20" w:sz="4" w:space="0"/>
              <w:left w:val="single" w:color="231F20" w:sz="4" w:space="0"/>
              <w:bottom w:val="single" w:color="231F20" w:sz="4" w:space="0"/>
              <w:right w:val="single" w:color="231F20" w:sz="4" w:space="0"/>
            </w:tcBorders>
          </w:tcPr>
          <w:p w14:paraId="7A7FB9F0">
            <w:pPr>
              <w:pStyle w:val="49"/>
            </w:pPr>
            <w:r>
              <w:rPr>
                <w:rFonts w:hint="eastAsia"/>
              </w:rPr>
              <w:t>佛山鸿运汽车站</w:t>
            </w:r>
          </w:p>
        </w:tc>
        <w:tc>
          <w:tcPr>
            <w:tcW w:w="1047" w:type="dxa"/>
            <w:tcBorders>
              <w:top w:val="single" w:color="231F20" w:sz="4" w:space="0"/>
              <w:left w:val="single" w:color="231F20" w:sz="4" w:space="0"/>
              <w:bottom w:val="single" w:color="231F20" w:sz="4" w:space="0"/>
              <w:right w:val="nil"/>
            </w:tcBorders>
          </w:tcPr>
          <w:p w14:paraId="16F11B66">
            <w:pPr>
              <w:pStyle w:val="49"/>
            </w:pPr>
          </w:p>
        </w:tc>
      </w:tr>
      <w:tr w14:paraId="240093A2">
        <w:tblPrEx>
          <w:tblCellMar>
            <w:top w:w="0" w:type="dxa"/>
            <w:left w:w="0" w:type="dxa"/>
            <w:bottom w:w="0" w:type="dxa"/>
            <w:right w:w="0" w:type="dxa"/>
          </w:tblCellMar>
        </w:tblPrEx>
        <w:trPr>
          <w:trHeight w:val="386" w:hRule="atLeast"/>
        </w:trPr>
        <w:tc>
          <w:tcPr>
            <w:tcW w:w="749" w:type="dxa"/>
            <w:vMerge w:val="restart"/>
            <w:tcBorders>
              <w:top w:val="single" w:color="231F20" w:sz="4" w:space="0"/>
              <w:left w:val="nil"/>
              <w:bottom w:val="single" w:color="231F20" w:sz="4" w:space="0"/>
              <w:right w:val="single" w:color="231F20" w:sz="4" w:space="0"/>
            </w:tcBorders>
          </w:tcPr>
          <w:p w14:paraId="01EA754E">
            <w:pPr>
              <w:pStyle w:val="49"/>
            </w:pPr>
          </w:p>
          <w:p w14:paraId="4EFAFC34">
            <w:pPr>
              <w:pStyle w:val="49"/>
            </w:pPr>
            <w:r>
              <w:t>3</w:t>
            </w:r>
          </w:p>
        </w:tc>
        <w:tc>
          <w:tcPr>
            <w:tcW w:w="1549" w:type="dxa"/>
            <w:vMerge w:val="restart"/>
            <w:tcBorders>
              <w:top w:val="single" w:color="231F20" w:sz="4" w:space="0"/>
              <w:left w:val="single" w:color="231F20" w:sz="4" w:space="0"/>
              <w:bottom w:val="single" w:color="231F20" w:sz="4" w:space="0"/>
              <w:right w:val="single" w:color="231F20" w:sz="4" w:space="0"/>
            </w:tcBorders>
          </w:tcPr>
          <w:p w14:paraId="5C9CC949">
            <w:pPr>
              <w:pStyle w:val="49"/>
            </w:pPr>
          </w:p>
          <w:p w14:paraId="53B14E5A">
            <w:pPr>
              <w:pStyle w:val="49"/>
            </w:pPr>
            <w:r>
              <w:rPr>
                <w:rFonts w:hint="eastAsia"/>
              </w:rPr>
              <w:t>珠海</w:t>
            </w:r>
          </w:p>
        </w:tc>
        <w:tc>
          <w:tcPr>
            <w:tcW w:w="3229" w:type="dxa"/>
            <w:tcBorders>
              <w:top w:val="single" w:color="231F20" w:sz="4" w:space="0"/>
              <w:left w:val="single" w:color="231F20" w:sz="4" w:space="0"/>
              <w:bottom w:val="single" w:color="231F20" w:sz="4" w:space="0"/>
              <w:right w:val="single" w:color="231F20" w:sz="4" w:space="0"/>
            </w:tcBorders>
          </w:tcPr>
          <w:p w14:paraId="397DBC95">
            <w:pPr>
              <w:pStyle w:val="49"/>
            </w:pPr>
            <w:r>
              <w:t>8:20</w:t>
            </w:r>
          </w:p>
        </w:tc>
        <w:tc>
          <w:tcPr>
            <w:tcW w:w="1016" w:type="dxa"/>
            <w:tcBorders>
              <w:top w:val="single" w:color="231F20" w:sz="4" w:space="0"/>
              <w:left w:val="single" w:color="231F20" w:sz="4" w:space="0"/>
              <w:bottom w:val="single" w:color="231F20" w:sz="4" w:space="0"/>
              <w:right w:val="single" w:color="231F20" w:sz="4" w:space="0"/>
            </w:tcBorders>
          </w:tcPr>
          <w:p w14:paraId="46BD8A24">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02CCBF8A">
            <w:pPr>
              <w:pStyle w:val="49"/>
            </w:pPr>
            <w:r>
              <w:rPr>
                <w:rFonts w:hint="eastAsia"/>
              </w:rPr>
              <w:t>香洲汽车站</w:t>
            </w:r>
          </w:p>
        </w:tc>
        <w:tc>
          <w:tcPr>
            <w:tcW w:w="1047" w:type="dxa"/>
            <w:tcBorders>
              <w:top w:val="single" w:color="231F20" w:sz="4" w:space="0"/>
              <w:left w:val="single" w:color="231F20" w:sz="4" w:space="0"/>
              <w:bottom w:val="single" w:color="231F20" w:sz="4" w:space="0"/>
              <w:right w:val="nil"/>
            </w:tcBorders>
          </w:tcPr>
          <w:p w14:paraId="35EB6E71">
            <w:pPr>
              <w:pStyle w:val="49"/>
            </w:pPr>
          </w:p>
        </w:tc>
      </w:tr>
      <w:tr w14:paraId="5DC0C573">
        <w:tblPrEx>
          <w:tblCellMar>
            <w:top w:w="0" w:type="dxa"/>
            <w:left w:w="0" w:type="dxa"/>
            <w:bottom w:w="0" w:type="dxa"/>
            <w:right w:w="0" w:type="dxa"/>
          </w:tblCellMar>
        </w:tblPrEx>
        <w:trPr>
          <w:trHeight w:val="386" w:hRule="atLeast"/>
        </w:trPr>
        <w:tc>
          <w:tcPr>
            <w:tcW w:w="749" w:type="dxa"/>
            <w:vMerge w:val="continue"/>
            <w:tcBorders>
              <w:top w:val="nil"/>
              <w:left w:val="nil"/>
              <w:bottom w:val="single" w:color="231F20" w:sz="4" w:space="0"/>
              <w:right w:val="single" w:color="231F20" w:sz="4" w:space="0"/>
            </w:tcBorders>
          </w:tcPr>
          <w:p w14:paraId="006D2F7B">
            <w:pPr>
              <w:pStyle w:val="49"/>
            </w:pPr>
          </w:p>
        </w:tc>
        <w:tc>
          <w:tcPr>
            <w:tcW w:w="1549" w:type="dxa"/>
            <w:vMerge w:val="continue"/>
            <w:tcBorders>
              <w:top w:val="nil"/>
              <w:left w:val="single" w:color="231F20" w:sz="4" w:space="0"/>
              <w:bottom w:val="single" w:color="231F20" w:sz="4" w:space="0"/>
              <w:right w:val="single" w:color="231F20" w:sz="4" w:space="0"/>
            </w:tcBorders>
          </w:tcPr>
          <w:p w14:paraId="52EAEEED">
            <w:pPr>
              <w:pStyle w:val="49"/>
            </w:pPr>
          </w:p>
        </w:tc>
        <w:tc>
          <w:tcPr>
            <w:tcW w:w="3229" w:type="dxa"/>
            <w:tcBorders>
              <w:top w:val="single" w:color="231F20" w:sz="4" w:space="0"/>
              <w:left w:val="single" w:color="231F20" w:sz="4" w:space="0"/>
              <w:bottom w:val="single" w:color="231F20" w:sz="4" w:space="0"/>
              <w:right w:val="single" w:color="231F20" w:sz="4" w:space="0"/>
            </w:tcBorders>
          </w:tcPr>
          <w:p w14:paraId="11F143D0">
            <w:pPr>
              <w:pStyle w:val="49"/>
            </w:pPr>
            <w:r>
              <w:t>15:20</w:t>
            </w:r>
          </w:p>
        </w:tc>
        <w:tc>
          <w:tcPr>
            <w:tcW w:w="1016" w:type="dxa"/>
            <w:tcBorders>
              <w:top w:val="single" w:color="231F20" w:sz="4" w:space="0"/>
              <w:left w:val="single" w:color="231F20" w:sz="4" w:space="0"/>
              <w:bottom w:val="single" w:color="231F20" w:sz="4" w:space="0"/>
              <w:right w:val="single" w:color="231F20" w:sz="4" w:space="0"/>
            </w:tcBorders>
          </w:tcPr>
          <w:p w14:paraId="4C0E461C">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0FD8FCA3">
            <w:pPr>
              <w:pStyle w:val="49"/>
            </w:pPr>
            <w:r>
              <w:rPr>
                <w:rFonts w:hint="eastAsia"/>
              </w:rPr>
              <w:t>香洲汽车站</w:t>
            </w:r>
          </w:p>
        </w:tc>
        <w:tc>
          <w:tcPr>
            <w:tcW w:w="1047" w:type="dxa"/>
            <w:tcBorders>
              <w:top w:val="single" w:color="231F20" w:sz="4" w:space="0"/>
              <w:left w:val="single" w:color="231F20" w:sz="4" w:space="0"/>
              <w:bottom w:val="single" w:color="231F20" w:sz="4" w:space="0"/>
              <w:right w:val="nil"/>
            </w:tcBorders>
          </w:tcPr>
          <w:p w14:paraId="4243C04D">
            <w:pPr>
              <w:pStyle w:val="49"/>
            </w:pPr>
          </w:p>
        </w:tc>
      </w:tr>
      <w:tr w14:paraId="73397A1D">
        <w:tblPrEx>
          <w:tblCellMar>
            <w:top w:w="0" w:type="dxa"/>
            <w:left w:w="0" w:type="dxa"/>
            <w:bottom w:w="0" w:type="dxa"/>
            <w:right w:w="0" w:type="dxa"/>
          </w:tblCellMar>
        </w:tblPrEx>
        <w:trPr>
          <w:trHeight w:val="443" w:hRule="atLeast"/>
        </w:trPr>
        <w:tc>
          <w:tcPr>
            <w:tcW w:w="749" w:type="dxa"/>
            <w:vMerge w:val="restart"/>
            <w:tcBorders>
              <w:top w:val="single" w:color="231F20" w:sz="4" w:space="0"/>
              <w:left w:val="nil"/>
              <w:bottom w:val="single" w:color="231F20" w:sz="4" w:space="0"/>
              <w:right w:val="single" w:color="231F20" w:sz="4" w:space="0"/>
            </w:tcBorders>
          </w:tcPr>
          <w:p w14:paraId="0480FF25">
            <w:pPr>
              <w:pStyle w:val="49"/>
            </w:pPr>
          </w:p>
          <w:p w14:paraId="436AA656">
            <w:pPr>
              <w:pStyle w:val="49"/>
            </w:pPr>
            <w:r>
              <w:t>5</w:t>
            </w:r>
          </w:p>
        </w:tc>
        <w:tc>
          <w:tcPr>
            <w:tcW w:w="1549" w:type="dxa"/>
            <w:vMerge w:val="restart"/>
            <w:tcBorders>
              <w:top w:val="single" w:color="231F20" w:sz="4" w:space="0"/>
              <w:left w:val="single" w:color="231F20" w:sz="4" w:space="0"/>
              <w:bottom w:val="single" w:color="231F20" w:sz="4" w:space="0"/>
              <w:right w:val="single" w:color="231F20" w:sz="4" w:space="0"/>
            </w:tcBorders>
          </w:tcPr>
          <w:p w14:paraId="320CCF4D">
            <w:pPr>
              <w:pStyle w:val="49"/>
            </w:pPr>
          </w:p>
          <w:p w14:paraId="2E34DCD8">
            <w:pPr>
              <w:pStyle w:val="49"/>
            </w:pPr>
            <w:r>
              <w:rPr>
                <w:rFonts w:hint="eastAsia"/>
              </w:rPr>
              <w:t>广州</w:t>
            </w:r>
          </w:p>
        </w:tc>
        <w:tc>
          <w:tcPr>
            <w:tcW w:w="3229" w:type="dxa"/>
            <w:tcBorders>
              <w:top w:val="single" w:color="231F20" w:sz="4" w:space="0"/>
              <w:left w:val="single" w:color="231F20" w:sz="4" w:space="0"/>
              <w:bottom w:val="single" w:color="231F20" w:sz="4" w:space="0"/>
              <w:right w:val="single" w:color="231F20" w:sz="4" w:space="0"/>
            </w:tcBorders>
          </w:tcPr>
          <w:p w14:paraId="7DE2ECCB">
            <w:pPr>
              <w:pStyle w:val="49"/>
            </w:pPr>
            <w:r>
              <w:t>7:40</w:t>
            </w:r>
          </w:p>
        </w:tc>
        <w:tc>
          <w:tcPr>
            <w:tcW w:w="1016" w:type="dxa"/>
            <w:tcBorders>
              <w:top w:val="single" w:color="231F20" w:sz="4" w:space="0"/>
              <w:left w:val="single" w:color="231F20" w:sz="4" w:space="0"/>
              <w:bottom w:val="single" w:color="231F20" w:sz="4" w:space="0"/>
              <w:right w:val="single" w:color="231F20" w:sz="4" w:space="0"/>
            </w:tcBorders>
          </w:tcPr>
          <w:p w14:paraId="724DE745">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2967B0C6">
            <w:pPr>
              <w:pStyle w:val="49"/>
            </w:pPr>
            <w:r>
              <w:rPr>
                <w:rFonts w:hint="eastAsia"/>
              </w:rPr>
              <w:t>窖口客运站</w:t>
            </w:r>
          </w:p>
        </w:tc>
        <w:tc>
          <w:tcPr>
            <w:tcW w:w="1047" w:type="dxa"/>
            <w:tcBorders>
              <w:top w:val="single" w:color="231F20" w:sz="4" w:space="0"/>
              <w:left w:val="single" w:color="231F20" w:sz="4" w:space="0"/>
              <w:bottom w:val="single" w:color="231F20" w:sz="4" w:space="0"/>
              <w:right w:val="nil"/>
            </w:tcBorders>
          </w:tcPr>
          <w:p w14:paraId="193EFD90">
            <w:pPr>
              <w:pStyle w:val="49"/>
            </w:pPr>
          </w:p>
        </w:tc>
      </w:tr>
      <w:tr w14:paraId="6C621E8D">
        <w:tblPrEx>
          <w:tblCellMar>
            <w:top w:w="0" w:type="dxa"/>
            <w:left w:w="0" w:type="dxa"/>
            <w:bottom w:w="0" w:type="dxa"/>
            <w:right w:w="0" w:type="dxa"/>
          </w:tblCellMar>
        </w:tblPrEx>
        <w:trPr>
          <w:trHeight w:val="443" w:hRule="atLeast"/>
        </w:trPr>
        <w:tc>
          <w:tcPr>
            <w:tcW w:w="749" w:type="dxa"/>
            <w:vMerge w:val="continue"/>
            <w:tcBorders>
              <w:top w:val="nil"/>
              <w:left w:val="nil"/>
              <w:bottom w:val="single" w:color="231F20" w:sz="4" w:space="0"/>
              <w:right w:val="single" w:color="231F20" w:sz="4" w:space="0"/>
            </w:tcBorders>
          </w:tcPr>
          <w:p w14:paraId="14B7E944">
            <w:pPr>
              <w:pStyle w:val="49"/>
            </w:pPr>
          </w:p>
        </w:tc>
        <w:tc>
          <w:tcPr>
            <w:tcW w:w="1549" w:type="dxa"/>
            <w:vMerge w:val="continue"/>
            <w:tcBorders>
              <w:top w:val="nil"/>
              <w:left w:val="single" w:color="231F20" w:sz="4" w:space="0"/>
              <w:bottom w:val="single" w:color="231F20" w:sz="4" w:space="0"/>
              <w:right w:val="single" w:color="231F20" w:sz="4" w:space="0"/>
            </w:tcBorders>
          </w:tcPr>
          <w:p w14:paraId="4E0AFF3C">
            <w:pPr>
              <w:pStyle w:val="49"/>
            </w:pPr>
          </w:p>
        </w:tc>
        <w:tc>
          <w:tcPr>
            <w:tcW w:w="3229" w:type="dxa"/>
            <w:tcBorders>
              <w:top w:val="single" w:color="231F20" w:sz="4" w:space="0"/>
              <w:left w:val="single" w:color="231F20" w:sz="4" w:space="0"/>
              <w:bottom w:val="single" w:color="231F20" w:sz="4" w:space="0"/>
              <w:right w:val="single" w:color="231F20" w:sz="4" w:space="0"/>
            </w:tcBorders>
          </w:tcPr>
          <w:p w14:paraId="362DD2A2">
            <w:pPr>
              <w:pStyle w:val="49"/>
            </w:pPr>
            <w:r>
              <w:t>8:00</w:t>
            </w:r>
          </w:p>
        </w:tc>
        <w:tc>
          <w:tcPr>
            <w:tcW w:w="1016" w:type="dxa"/>
            <w:tcBorders>
              <w:top w:val="single" w:color="231F20" w:sz="4" w:space="0"/>
              <w:left w:val="single" w:color="231F20" w:sz="4" w:space="0"/>
              <w:bottom w:val="single" w:color="231F20" w:sz="4" w:space="0"/>
              <w:right w:val="single" w:color="231F20" w:sz="4" w:space="0"/>
            </w:tcBorders>
          </w:tcPr>
          <w:p w14:paraId="3583F8DB">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5A2B651B">
            <w:pPr>
              <w:pStyle w:val="49"/>
            </w:pPr>
            <w:r>
              <w:rPr>
                <w:rFonts w:hint="eastAsia"/>
              </w:rPr>
              <w:t>省汽车站</w:t>
            </w:r>
          </w:p>
        </w:tc>
        <w:tc>
          <w:tcPr>
            <w:tcW w:w="1047" w:type="dxa"/>
            <w:tcBorders>
              <w:top w:val="single" w:color="231F20" w:sz="4" w:space="0"/>
              <w:left w:val="single" w:color="231F20" w:sz="4" w:space="0"/>
              <w:bottom w:val="single" w:color="231F20" w:sz="4" w:space="0"/>
              <w:right w:val="nil"/>
            </w:tcBorders>
          </w:tcPr>
          <w:p w14:paraId="13C2F060">
            <w:pPr>
              <w:pStyle w:val="49"/>
            </w:pPr>
          </w:p>
        </w:tc>
      </w:tr>
      <w:tr w14:paraId="5157069A">
        <w:tblPrEx>
          <w:tblCellMar>
            <w:top w:w="0" w:type="dxa"/>
            <w:left w:w="0" w:type="dxa"/>
            <w:bottom w:w="0" w:type="dxa"/>
            <w:right w:w="0" w:type="dxa"/>
          </w:tblCellMar>
        </w:tblPrEx>
        <w:trPr>
          <w:trHeight w:val="443" w:hRule="atLeast"/>
        </w:trPr>
        <w:tc>
          <w:tcPr>
            <w:tcW w:w="749" w:type="dxa"/>
            <w:vMerge w:val="continue"/>
            <w:tcBorders>
              <w:top w:val="nil"/>
              <w:left w:val="nil"/>
              <w:bottom w:val="single" w:color="231F20" w:sz="4" w:space="0"/>
              <w:right w:val="single" w:color="231F20" w:sz="4" w:space="0"/>
            </w:tcBorders>
          </w:tcPr>
          <w:p w14:paraId="25FB541B">
            <w:pPr>
              <w:pStyle w:val="49"/>
            </w:pPr>
          </w:p>
        </w:tc>
        <w:tc>
          <w:tcPr>
            <w:tcW w:w="1549" w:type="dxa"/>
            <w:vMerge w:val="continue"/>
            <w:tcBorders>
              <w:top w:val="nil"/>
              <w:left w:val="single" w:color="231F20" w:sz="4" w:space="0"/>
              <w:bottom w:val="single" w:color="231F20" w:sz="4" w:space="0"/>
              <w:right w:val="single" w:color="231F20" w:sz="4" w:space="0"/>
            </w:tcBorders>
          </w:tcPr>
          <w:p w14:paraId="4E76452F">
            <w:pPr>
              <w:pStyle w:val="49"/>
            </w:pPr>
          </w:p>
        </w:tc>
        <w:tc>
          <w:tcPr>
            <w:tcW w:w="3229" w:type="dxa"/>
            <w:tcBorders>
              <w:top w:val="single" w:color="231F20" w:sz="4" w:space="0"/>
              <w:left w:val="single" w:color="231F20" w:sz="4" w:space="0"/>
              <w:bottom w:val="single" w:color="231F20" w:sz="4" w:space="0"/>
              <w:right w:val="single" w:color="231F20" w:sz="4" w:space="0"/>
            </w:tcBorders>
          </w:tcPr>
          <w:p w14:paraId="0A08B5DB">
            <w:pPr>
              <w:pStyle w:val="49"/>
            </w:pPr>
            <w:r>
              <w:t>8:30</w:t>
            </w:r>
          </w:p>
        </w:tc>
        <w:tc>
          <w:tcPr>
            <w:tcW w:w="1016" w:type="dxa"/>
            <w:tcBorders>
              <w:top w:val="single" w:color="231F20" w:sz="4" w:space="0"/>
              <w:left w:val="single" w:color="231F20" w:sz="4" w:space="0"/>
              <w:bottom w:val="single" w:color="231F20" w:sz="4" w:space="0"/>
              <w:right w:val="single" w:color="231F20" w:sz="4" w:space="0"/>
            </w:tcBorders>
          </w:tcPr>
          <w:p w14:paraId="0EB25965">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04CC4614">
            <w:pPr>
              <w:pStyle w:val="49"/>
            </w:pPr>
            <w:r>
              <w:rPr>
                <w:rFonts w:hint="eastAsia"/>
              </w:rPr>
              <w:t>东圃客运站</w:t>
            </w:r>
          </w:p>
        </w:tc>
        <w:tc>
          <w:tcPr>
            <w:tcW w:w="1047" w:type="dxa"/>
            <w:tcBorders>
              <w:top w:val="single" w:color="231F20" w:sz="4" w:space="0"/>
              <w:left w:val="single" w:color="231F20" w:sz="4" w:space="0"/>
              <w:bottom w:val="single" w:color="231F20" w:sz="4" w:space="0"/>
              <w:right w:val="nil"/>
            </w:tcBorders>
          </w:tcPr>
          <w:p w14:paraId="38BA42F5">
            <w:pPr>
              <w:pStyle w:val="49"/>
            </w:pPr>
          </w:p>
        </w:tc>
      </w:tr>
      <w:tr w14:paraId="0943BCA6">
        <w:tblPrEx>
          <w:tblCellMar>
            <w:top w:w="0" w:type="dxa"/>
            <w:left w:w="0" w:type="dxa"/>
            <w:bottom w:w="0" w:type="dxa"/>
            <w:right w:w="0" w:type="dxa"/>
          </w:tblCellMar>
        </w:tblPrEx>
        <w:trPr>
          <w:trHeight w:val="443" w:hRule="atLeast"/>
        </w:trPr>
        <w:tc>
          <w:tcPr>
            <w:tcW w:w="749" w:type="dxa"/>
            <w:vMerge w:val="continue"/>
            <w:tcBorders>
              <w:top w:val="nil"/>
              <w:left w:val="nil"/>
              <w:bottom w:val="single" w:color="231F20" w:sz="4" w:space="0"/>
              <w:right w:val="single" w:color="231F20" w:sz="4" w:space="0"/>
            </w:tcBorders>
          </w:tcPr>
          <w:p w14:paraId="452A8462">
            <w:pPr>
              <w:pStyle w:val="49"/>
            </w:pPr>
          </w:p>
        </w:tc>
        <w:tc>
          <w:tcPr>
            <w:tcW w:w="1549" w:type="dxa"/>
            <w:vMerge w:val="continue"/>
            <w:tcBorders>
              <w:top w:val="nil"/>
              <w:left w:val="single" w:color="231F20" w:sz="4" w:space="0"/>
              <w:bottom w:val="single" w:color="231F20" w:sz="4" w:space="0"/>
              <w:right w:val="single" w:color="231F20" w:sz="4" w:space="0"/>
            </w:tcBorders>
          </w:tcPr>
          <w:p w14:paraId="7C60802F">
            <w:pPr>
              <w:pStyle w:val="49"/>
            </w:pPr>
          </w:p>
        </w:tc>
        <w:tc>
          <w:tcPr>
            <w:tcW w:w="3229" w:type="dxa"/>
            <w:tcBorders>
              <w:top w:val="single" w:color="231F20" w:sz="4" w:space="0"/>
              <w:left w:val="single" w:color="231F20" w:sz="4" w:space="0"/>
              <w:bottom w:val="single" w:color="231F20" w:sz="4" w:space="0"/>
              <w:right w:val="single" w:color="231F20" w:sz="4" w:space="0"/>
            </w:tcBorders>
          </w:tcPr>
          <w:p w14:paraId="3B42552F">
            <w:pPr>
              <w:pStyle w:val="49"/>
            </w:pPr>
            <w:r>
              <w:t>16:10</w:t>
            </w:r>
          </w:p>
        </w:tc>
        <w:tc>
          <w:tcPr>
            <w:tcW w:w="1016" w:type="dxa"/>
            <w:tcBorders>
              <w:top w:val="single" w:color="231F20" w:sz="4" w:space="0"/>
              <w:left w:val="single" w:color="231F20" w:sz="4" w:space="0"/>
              <w:bottom w:val="single" w:color="231F20" w:sz="4" w:space="0"/>
              <w:right w:val="single" w:color="231F20" w:sz="4" w:space="0"/>
            </w:tcBorders>
          </w:tcPr>
          <w:p w14:paraId="2F90BC9C">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3A2F78E5">
            <w:pPr>
              <w:pStyle w:val="49"/>
            </w:pPr>
            <w:r>
              <w:rPr>
                <w:rFonts w:hint="eastAsia"/>
              </w:rPr>
              <w:t>窖口客运站</w:t>
            </w:r>
          </w:p>
        </w:tc>
        <w:tc>
          <w:tcPr>
            <w:tcW w:w="1047" w:type="dxa"/>
            <w:tcBorders>
              <w:top w:val="single" w:color="231F20" w:sz="4" w:space="0"/>
              <w:left w:val="single" w:color="231F20" w:sz="4" w:space="0"/>
              <w:bottom w:val="single" w:color="231F20" w:sz="4" w:space="0"/>
              <w:right w:val="nil"/>
            </w:tcBorders>
          </w:tcPr>
          <w:p w14:paraId="30E6EFF8">
            <w:pPr>
              <w:pStyle w:val="49"/>
            </w:pPr>
          </w:p>
        </w:tc>
      </w:tr>
      <w:tr w14:paraId="113DBE50">
        <w:tblPrEx>
          <w:tblCellMar>
            <w:top w:w="0" w:type="dxa"/>
            <w:left w:w="0" w:type="dxa"/>
            <w:bottom w:w="0" w:type="dxa"/>
            <w:right w:w="0" w:type="dxa"/>
          </w:tblCellMar>
        </w:tblPrEx>
        <w:trPr>
          <w:trHeight w:val="441" w:hRule="atLeast"/>
        </w:trPr>
        <w:tc>
          <w:tcPr>
            <w:tcW w:w="749" w:type="dxa"/>
            <w:vMerge w:val="restart"/>
            <w:tcBorders>
              <w:top w:val="single" w:color="231F20" w:sz="4" w:space="0"/>
              <w:left w:val="nil"/>
              <w:bottom w:val="single" w:color="231F20" w:sz="6" w:space="0"/>
              <w:right w:val="single" w:color="231F20" w:sz="4" w:space="0"/>
            </w:tcBorders>
          </w:tcPr>
          <w:p w14:paraId="6DA2ADC6">
            <w:pPr>
              <w:pStyle w:val="49"/>
            </w:pPr>
          </w:p>
          <w:p w14:paraId="3607D7B4">
            <w:pPr>
              <w:pStyle w:val="49"/>
            </w:pPr>
            <w:r>
              <w:t>6</w:t>
            </w:r>
          </w:p>
        </w:tc>
        <w:tc>
          <w:tcPr>
            <w:tcW w:w="1549" w:type="dxa"/>
            <w:vMerge w:val="restart"/>
            <w:tcBorders>
              <w:top w:val="single" w:color="231F20" w:sz="4" w:space="0"/>
              <w:left w:val="single" w:color="231F20" w:sz="4" w:space="0"/>
              <w:bottom w:val="single" w:color="231F20" w:sz="6" w:space="0"/>
              <w:right w:val="single" w:color="231F20" w:sz="4" w:space="0"/>
            </w:tcBorders>
          </w:tcPr>
          <w:p w14:paraId="7DF5FDB6">
            <w:pPr>
              <w:pStyle w:val="49"/>
            </w:pPr>
          </w:p>
          <w:p w14:paraId="73EB88AA">
            <w:pPr>
              <w:pStyle w:val="49"/>
            </w:pPr>
            <w:r>
              <w:rPr>
                <w:rFonts w:hint="eastAsia"/>
              </w:rPr>
              <w:t>深圳</w:t>
            </w:r>
          </w:p>
        </w:tc>
        <w:tc>
          <w:tcPr>
            <w:tcW w:w="3229" w:type="dxa"/>
            <w:tcBorders>
              <w:top w:val="single" w:color="231F20" w:sz="4" w:space="0"/>
              <w:left w:val="single" w:color="231F20" w:sz="4" w:space="0"/>
              <w:bottom w:val="single" w:color="231F20" w:sz="4" w:space="0"/>
              <w:right w:val="single" w:color="231F20" w:sz="4" w:space="0"/>
            </w:tcBorders>
          </w:tcPr>
          <w:p w14:paraId="5A6C3198">
            <w:pPr>
              <w:pStyle w:val="49"/>
            </w:pPr>
            <w:r>
              <w:t>8:10</w:t>
            </w:r>
          </w:p>
        </w:tc>
        <w:tc>
          <w:tcPr>
            <w:tcW w:w="1016" w:type="dxa"/>
            <w:tcBorders>
              <w:top w:val="single" w:color="231F20" w:sz="4" w:space="0"/>
              <w:left w:val="single" w:color="231F20" w:sz="4" w:space="0"/>
              <w:bottom w:val="single" w:color="231F20" w:sz="4" w:space="0"/>
              <w:right w:val="single" w:color="231F20" w:sz="4" w:space="0"/>
            </w:tcBorders>
          </w:tcPr>
          <w:p w14:paraId="5C11B7D3">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45373B6A">
            <w:pPr>
              <w:pStyle w:val="49"/>
            </w:pPr>
            <w:r>
              <w:rPr>
                <w:rFonts w:hint="eastAsia"/>
              </w:rPr>
              <w:t>银湖汽车站</w:t>
            </w:r>
          </w:p>
        </w:tc>
        <w:tc>
          <w:tcPr>
            <w:tcW w:w="1047" w:type="dxa"/>
            <w:tcBorders>
              <w:top w:val="single" w:color="231F20" w:sz="4" w:space="0"/>
              <w:left w:val="single" w:color="231F20" w:sz="4" w:space="0"/>
              <w:bottom w:val="single" w:color="231F20" w:sz="4" w:space="0"/>
              <w:right w:val="nil"/>
            </w:tcBorders>
          </w:tcPr>
          <w:p w14:paraId="7CC476D8">
            <w:pPr>
              <w:pStyle w:val="49"/>
            </w:pPr>
          </w:p>
        </w:tc>
      </w:tr>
      <w:tr w14:paraId="5406283F">
        <w:tblPrEx>
          <w:tblCellMar>
            <w:top w:w="0" w:type="dxa"/>
            <w:left w:w="0" w:type="dxa"/>
            <w:bottom w:w="0" w:type="dxa"/>
            <w:right w:w="0" w:type="dxa"/>
          </w:tblCellMar>
        </w:tblPrEx>
        <w:trPr>
          <w:trHeight w:val="438" w:hRule="atLeast"/>
        </w:trPr>
        <w:tc>
          <w:tcPr>
            <w:tcW w:w="749" w:type="dxa"/>
            <w:vMerge w:val="continue"/>
            <w:tcBorders>
              <w:top w:val="nil"/>
              <w:left w:val="nil"/>
              <w:bottom w:val="single" w:color="231F20" w:sz="6" w:space="0"/>
              <w:right w:val="single" w:color="231F20" w:sz="4" w:space="0"/>
            </w:tcBorders>
          </w:tcPr>
          <w:p w14:paraId="03A28419">
            <w:pPr>
              <w:pStyle w:val="49"/>
            </w:pPr>
          </w:p>
        </w:tc>
        <w:tc>
          <w:tcPr>
            <w:tcW w:w="1549" w:type="dxa"/>
            <w:vMerge w:val="continue"/>
            <w:tcBorders>
              <w:top w:val="nil"/>
              <w:left w:val="single" w:color="231F20" w:sz="4" w:space="0"/>
              <w:bottom w:val="single" w:color="231F20" w:sz="6" w:space="0"/>
              <w:right w:val="single" w:color="231F20" w:sz="4" w:space="0"/>
            </w:tcBorders>
          </w:tcPr>
          <w:p w14:paraId="330D5190">
            <w:pPr>
              <w:pStyle w:val="49"/>
            </w:pPr>
          </w:p>
        </w:tc>
        <w:tc>
          <w:tcPr>
            <w:tcW w:w="3229" w:type="dxa"/>
            <w:tcBorders>
              <w:top w:val="single" w:color="231F20" w:sz="4" w:space="0"/>
              <w:left w:val="single" w:color="231F20" w:sz="4" w:space="0"/>
              <w:bottom w:val="single" w:color="231F20" w:sz="4" w:space="0"/>
              <w:right w:val="single" w:color="231F20" w:sz="4" w:space="0"/>
            </w:tcBorders>
          </w:tcPr>
          <w:p w14:paraId="4C63D0A4">
            <w:pPr>
              <w:pStyle w:val="49"/>
            </w:pPr>
            <w:r>
              <w:t>9:10</w:t>
            </w:r>
          </w:p>
        </w:tc>
        <w:tc>
          <w:tcPr>
            <w:tcW w:w="1016" w:type="dxa"/>
            <w:tcBorders>
              <w:top w:val="single" w:color="231F20" w:sz="4" w:space="0"/>
              <w:left w:val="single" w:color="231F20" w:sz="4" w:space="0"/>
              <w:bottom w:val="single" w:color="231F20" w:sz="4" w:space="0"/>
              <w:right w:val="single" w:color="231F20" w:sz="4" w:space="0"/>
            </w:tcBorders>
          </w:tcPr>
          <w:p w14:paraId="5049B104">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4BF93495">
            <w:pPr>
              <w:pStyle w:val="49"/>
            </w:pPr>
            <w:r>
              <w:rPr>
                <w:rFonts w:hint="eastAsia"/>
              </w:rPr>
              <w:t>福田汽车站</w:t>
            </w:r>
          </w:p>
        </w:tc>
        <w:tc>
          <w:tcPr>
            <w:tcW w:w="1047" w:type="dxa"/>
            <w:tcBorders>
              <w:top w:val="single" w:color="231F20" w:sz="4" w:space="0"/>
              <w:left w:val="single" w:color="231F20" w:sz="4" w:space="0"/>
              <w:bottom w:val="single" w:color="231F20" w:sz="4" w:space="0"/>
              <w:right w:val="nil"/>
            </w:tcBorders>
          </w:tcPr>
          <w:p w14:paraId="534EF587">
            <w:pPr>
              <w:pStyle w:val="49"/>
            </w:pPr>
          </w:p>
        </w:tc>
      </w:tr>
      <w:tr w14:paraId="4A461B46">
        <w:tblPrEx>
          <w:tblCellMar>
            <w:top w:w="0" w:type="dxa"/>
            <w:left w:w="0" w:type="dxa"/>
            <w:bottom w:w="0" w:type="dxa"/>
            <w:right w:w="0" w:type="dxa"/>
          </w:tblCellMar>
        </w:tblPrEx>
        <w:trPr>
          <w:trHeight w:val="438" w:hRule="atLeast"/>
        </w:trPr>
        <w:tc>
          <w:tcPr>
            <w:tcW w:w="749" w:type="dxa"/>
            <w:vMerge w:val="continue"/>
            <w:tcBorders>
              <w:top w:val="nil"/>
              <w:left w:val="nil"/>
              <w:bottom w:val="single" w:color="231F20" w:sz="6" w:space="0"/>
              <w:right w:val="single" w:color="231F20" w:sz="4" w:space="0"/>
            </w:tcBorders>
          </w:tcPr>
          <w:p w14:paraId="22165AC6">
            <w:pPr>
              <w:pStyle w:val="49"/>
            </w:pPr>
          </w:p>
        </w:tc>
        <w:tc>
          <w:tcPr>
            <w:tcW w:w="1549" w:type="dxa"/>
            <w:vMerge w:val="continue"/>
            <w:tcBorders>
              <w:top w:val="nil"/>
              <w:left w:val="single" w:color="231F20" w:sz="4" w:space="0"/>
              <w:bottom w:val="single" w:color="231F20" w:sz="6" w:space="0"/>
              <w:right w:val="single" w:color="231F20" w:sz="4" w:space="0"/>
            </w:tcBorders>
          </w:tcPr>
          <w:p w14:paraId="64A4CB33">
            <w:pPr>
              <w:pStyle w:val="49"/>
            </w:pPr>
          </w:p>
        </w:tc>
        <w:tc>
          <w:tcPr>
            <w:tcW w:w="3229" w:type="dxa"/>
            <w:tcBorders>
              <w:top w:val="single" w:color="231F20" w:sz="4" w:space="0"/>
              <w:left w:val="single" w:color="231F20" w:sz="4" w:space="0"/>
              <w:bottom w:val="single" w:color="231F20" w:sz="4" w:space="0"/>
              <w:right w:val="single" w:color="231F20" w:sz="4" w:space="0"/>
            </w:tcBorders>
          </w:tcPr>
          <w:p w14:paraId="0B631730">
            <w:pPr>
              <w:pStyle w:val="49"/>
            </w:pPr>
            <w:r>
              <w:t>14:30</w:t>
            </w:r>
          </w:p>
        </w:tc>
        <w:tc>
          <w:tcPr>
            <w:tcW w:w="1016" w:type="dxa"/>
            <w:tcBorders>
              <w:top w:val="single" w:color="231F20" w:sz="4" w:space="0"/>
              <w:left w:val="single" w:color="231F20" w:sz="4" w:space="0"/>
              <w:bottom w:val="single" w:color="231F20" w:sz="4" w:space="0"/>
              <w:right w:val="single" w:color="231F20" w:sz="4" w:space="0"/>
            </w:tcBorders>
          </w:tcPr>
          <w:p w14:paraId="4FB501E6">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759C8EC1">
            <w:pPr>
              <w:pStyle w:val="49"/>
            </w:pPr>
            <w:r>
              <w:rPr>
                <w:rFonts w:hint="eastAsia"/>
              </w:rPr>
              <w:t>银湖汽车站</w:t>
            </w:r>
          </w:p>
        </w:tc>
        <w:tc>
          <w:tcPr>
            <w:tcW w:w="1047" w:type="dxa"/>
            <w:tcBorders>
              <w:top w:val="single" w:color="231F20" w:sz="4" w:space="0"/>
              <w:left w:val="single" w:color="231F20" w:sz="4" w:space="0"/>
              <w:bottom w:val="single" w:color="231F20" w:sz="4" w:space="0"/>
              <w:right w:val="nil"/>
            </w:tcBorders>
          </w:tcPr>
          <w:p w14:paraId="144A0E4D">
            <w:pPr>
              <w:pStyle w:val="49"/>
            </w:pPr>
          </w:p>
        </w:tc>
      </w:tr>
      <w:tr w14:paraId="1E7C6D33">
        <w:tblPrEx>
          <w:tblCellMar>
            <w:top w:w="0" w:type="dxa"/>
            <w:left w:w="0" w:type="dxa"/>
            <w:bottom w:w="0" w:type="dxa"/>
            <w:right w:w="0" w:type="dxa"/>
          </w:tblCellMar>
        </w:tblPrEx>
        <w:trPr>
          <w:trHeight w:val="438" w:hRule="atLeast"/>
        </w:trPr>
        <w:tc>
          <w:tcPr>
            <w:tcW w:w="749" w:type="dxa"/>
            <w:vMerge w:val="continue"/>
            <w:tcBorders>
              <w:top w:val="nil"/>
              <w:left w:val="nil"/>
              <w:bottom w:val="single" w:color="231F20" w:sz="6" w:space="0"/>
              <w:right w:val="single" w:color="231F20" w:sz="4" w:space="0"/>
            </w:tcBorders>
          </w:tcPr>
          <w:p w14:paraId="27FB5083">
            <w:pPr>
              <w:pStyle w:val="49"/>
            </w:pPr>
          </w:p>
        </w:tc>
        <w:tc>
          <w:tcPr>
            <w:tcW w:w="1549" w:type="dxa"/>
            <w:vMerge w:val="continue"/>
            <w:tcBorders>
              <w:top w:val="nil"/>
              <w:left w:val="single" w:color="231F20" w:sz="4" w:space="0"/>
              <w:bottom w:val="single" w:color="231F20" w:sz="6" w:space="0"/>
              <w:right w:val="single" w:color="231F20" w:sz="4" w:space="0"/>
            </w:tcBorders>
          </w:tcPr>
          <w:p w14:paraId="12F94DBC">
            <w:pPr>
              <w:pStyle w:val="49"/>
            </w:pPr>
          </w:p>
        </w:tc>
        <w:tc>
          <w:tcPr>
            <w:tcW w:w="3229" w:type="dxa"/>
            <w:tcBorders>
              <w:top w:val="single" w:color="231F20" w:sz="4" w:space="0"/>
              <w:left w:val="single" w:color="231F20" w:sz="4" w:space="0"/>
              <w:bottom w:val="single" w:color="231F20" w:sz="6" w:space="0"/>
              <w:right w:val="single" w:color="231F20" w:sz="4" w:space="0"/>
            </w:tcBorders>
          </w:tcPr>
          <w:p w14:paraId="3F1585BE">
            <w:pPr>
              <w:pStyle w:val="49"/>
            </w:pPr>
            <w:r>
              <w:t>15:30</w:t>
            </w:r>
          </w:p>
        </w:tc>
        <w:tc>
          <w:tcPr>
            <w:tcW w:w="1016" w:type="dxa"/>
            <w:tcBorders>
              <w:top w:val="single" w:color="231F20" w:sz="4" w:space="0"/>
              <w:left w:val="single" w:color="231F20" w:sz="4" w:space="0"/>
              <w:bottom w:val="single" w:color="231F20" w:sz="6" w:space="0"/>
              <w:right w:val="single" w:color="231F20" w:sz="4" w:space="0"/>
            </w:tcBorders>
          </w:tcPr>
          <w:p w14:paraId="7723FA34">
            <w:pPr>
              <w:pStyle w:val="49"/>
            </w:pPr>
            <w:r>
              <w:t>1</w:t>
            </w:r>
          </w:p>
        </w:tc>
        <w:tc>
          <w:tcPr>
            <w:tcW w:w="2041" w:type="dxa"/>
            <w:tcBorders>
              <w:top w:val="single" w:color="231F20" w:sz="4" w:space="0"/>
              <w:left w:val="single" w:color="231F20" w:sz="4" w:space="0"/>
              <w:bottom w:val="single" w:color="231F20" w:sz="6" w:space="0"/>
              <w:right w:val="single" w:color="231F20" w:sz="4" w:space="0"/>
            </w:tcBorders>
          </w:tcPr>
          <w:p w14:paraId="1B5DE30C">
            <w:pPr>
              <w:pStyle w:val="49"/>
            </w:pPr>
            <w:r>
              <w:rPr>
                <w:rFonts w:hint="eastAsia"/>
              </w:rPr>
              <w:t>银湖汽车站</w:t>
            </w:r>
          </w:p>
        </w:tc>
        <w:tc>
          <w:tcPr>
            <w:tcW w:w="1047" w:type="dxa"/>
            <w:tcBorders>
              <w:top w:val="single" w:color="231F20" w:sz="4" w:space="0"/>
              <w:left w:val="single" w:color="231F20" w:sz="4" w:space="0"/>
              <w:bottom w:val="single" w:color="231F20" w:sz="6" w:space="0"/>
              <w:right w:val="nil"/>
            </w:tcBorders>
          </w:tcPr>
          <w:p w14:paraId="0B3F4772">
            <w:pPr>
              <w:pStyle w:val="49"/>
            </w:pPr>
          </w:p>
        </w:tc>
      </w:tr>
    </w:tbl>
    <w:p w14:paraId="5E1BF81D">
      <w:pPr>
        <w:pStyle w:val="44"/>
      </w:pPr>
    </w:p>
    <w:p w14:paraId="0ADE10FB">
      <w:pPr>
        <w:pStyle w:val="44"/>
      </w:pPr>
    </w:p>
    <w:p w14:paraId="26D64813">
      <w:pPr>
        <w:pStyle w:val="44"/>
      </w:pPr>
    </w:p>
    <w:p w14:paraId="00120194">
      <w:pPr>
        <w:pStyle w:val="44"/>
        <w:rPr>
          <w:rFonts w:hint="eastAsia"/>
        </w:rPr>
      </w:pPr>
      <w:r>
        <w:rPr>
          <w:rFonts w:hint="eastAsia"/>
        </w:rPr>
        <w:t>续表</w:t>
      </w:r>
      <w:r>
        <w:t>21</w:t>
      </w:r>
    </w:p>
    <w:p w14:paraId="13088919">
      <w:pPr>
        <w:pStyle w:val="44"/>
        <w:rPr>
          <w:rFonts w:hint="eastAsia"/>
        </w:rPr>
      </w:pPr>
      <w:r>
        <w:rPr>
          <w:rFonts w:hint="eastAsia"/>
        </w:rPr>
        <w:t>编制单位：韶关市粤运汽车运输有限公司南雄汽车站</w:t>
      </w:r>
    </w:p>
    <w:tbl>
      <w:tblPr>
        <w:tblStyle w:val="11"/>
        <w:tblW w:w="9631" w:type="dxa"/>
        <w:tblInd w:w="107" w:type="dxa"/>
        <w:tblLayout w:type="fixed"/>
        <w:tblCellMar>
          <w:top w:w="0" w:type="dxa"/>
          <w:left w:w="0" w:type="dxa"/>
          <w:bottom w:w="0" w:type="dxa"/>
          <w:right w:w="0" w:type="dxa"/>
        </w:tblCellMar>
      </w:tblPr>
      <w:tblGrid>
        <w:gridCol w:w="749"/>
        <w:gridCol w:w="1549"/>
        <w:gridCol w:w="3229"/>
        <w:gridCol w:w="1016"/>
        <w:gridCol w:w="2041"/>
        <w:gridCol w:w="1047"/>
      </w:tblGrid>
      <w:tr w14:paraId="709E2D97">
        <w:tblPrEx>
          <w:tblCellMar>
            <w:top w:w="0" w:type="dxa"/>
            <w:left w:w="0" w:type="dxa"/>
            <w:bottom w:w="0" w:type="dxa"/>
            <w:right w:w="0" w:type="dxa"/>
          </w:tblCellMar>
        </w:tblPrEx>
        <w:trPr>
          <w:trHeight w:val="660" w:hRule="atLeast"/>
        </w:trPr>
        <w:tc>
          <w:tcPr>
            <w:tcW w:w="749" w:type="dxa"/>
            <w:tcBorders>
              <w:top w:val="single" w:color="231F20" w:sz="4" w:space="0"/>
              <w:left w:val="nil"/>
              <w:bottom w:val="single" w:color="231F20" w:sz="4" w:space="0"/>
              <w:right w:val="single" w:color="231F20" w:sz="4" w:space="0"/>
            </w:tcBorders>
          </w:tcPr>
          <w:p w14:paraId="63D059EB">
            <w:pPr>
              <w:pStyle w:val="49"/>
            </w:pPr>
          </w:p>
          <w:p w14:paraId="7BFDE084">
            <w:pPr>
              <w:pStyle w:val="49"/>
            </w:pPr>
            <w:r>
              <w:rPr>
                <w:rFonts w:hint="eastAsia"/>
              </w:rPr>
              <w:t>序号</w:t>
            </w:r>
          </w:p>
        </w:tc>
        <w:tc>
          <w:tcPr>
            <w:tcW w:w="1549" w:type="dxa"/>
            <w:tcBorders>
              <w:top w:val="single" w:color="231F20" w:sz="4" w:space="0"/>
              <w:left w:val="single" w:color="231F20" w:sz="4" w:space="0"/>
              <w:bottom w:val="single" w:color="231F20" w:sz="4" w:space="0"/>
              <w:right w:val="single" w:color="231F20" w:sz="4" w:space="0"/>
            </w:tcBorders>
          </w:tcPr>
          <w:p w14:paraId="7E74A989">
            <w:pPr>
              <w:pStyle w:val="49"/>
            </w:pPr>
          </w:p>
          <w:p w14:paraId="6EAF227D">
            <w:pPr>
              <w:pStyle w:val="49"/>
            </w:pPr>
            <w:r>
              <w:rPr>
                <w:rFonts w:hint="eastAsia"/>
              </w:rPr>
              <w:t>线路名称</w:t>
            </w:r>
          </w:p>
        </w:tc>
        <w:tc>
          <w:tcPr>
            <w:tcW w:w="3229" w:type="dxa"/>
            <w:tcBorders>
              <w:top w:val="single" w:color="231F20" w:sz="4" w:space="0"/>
              <w:left w:val="single" w:color="231F20" w:sz="4" w:space="0"/>
              <w:bottom w:val="single" w:color="231F20" w:sz="4" w:space="0"/>
              <w:right w:val="single" w:color="231F20" w:sz="4" w:space="0"/>
            </w:tcBorders>
          </w:tcPr>
          <w:p w14:paraId="64303501">
            <w:pPr>
              <w:pStyle w:val="49"/>
            </w:pPr>
          </w:p>
          <w:p w14:paraId="1EB344C9">
            <w:pPr>
              <w:pStyle w:val="49"/>
            </w:pPr>
            <w:r>
              <w:rPr>
                <w:rFonts w:hint="eastAsia"/>
              </w:rPr>
              <w:t>南雄汽车站发车时间</w:t>
            </w:r>
          </w:p>
        </w:tc>
        <w:tc>
          <w:tcPr>
            <w:tcW w:w="1016" w:type="dxa"/>
            <w:tcBorders>
              <w:top w:val="single" w:color="231F20" w:sz="4" w:space="0"/>
              <w:left w:val="single" w:color="231F20" w:sz="4" w:space="0"/>
              <w:bottom w:val="single" w:color="231F20" w:sz="4" w:space="0"/>
              <w:right w:val="single" w:color="231F20" w:sz="4" w:space="0"/>
            </w:tcBorders>
          </w:tcPr>
          <w:p w14:paraId="20A7EB7B">
            <w:pPr>
              <w:pStyle w:val="49"/>
            </w:pPr>
            <w:r>
              <w:rPr>
                <w:rFonts w:hint="eastAsia"/>
              </w:rPr>
              <w:t>日发班次</w:t>
            </w:r>
          </w:p>
          <w:p w14:paraId="1E8D4DB2">
            <w:pPr>
              <w:pStyle w:val="49"/>
            </w:pPr>
            <w:r>
              <w:rPr>
                <w:rFonts w:hint="eastAsia"/>
              </w:rPr>
              <w:t>（趟）</w:t>
            </w:r>
          </w:p>
        </w:tc>
        <w:tc>
          <w:tcPr>
            <w:tcW w:w="2041" w:type="dxa"/>
            <w:tcBorders>
              <w:top w:val="single" w:color="231F20" w:sz="4" w:space="0"/>
              <w:left w:val="single" w:color="231F20" w:sz="4" w:space="0"/>
              <w:bottom w:val="single" w:color="231F20" w:sz="4" w:space="0"/>
              <w:right w:val="single" w:color="231F20" w:sz="4" w:space="0"/>
            </w:tcBorders>
          </w:tcPr>
          <w:p w14:paraId="5B023D8D">
            <w:pPr>
              <w:pStyle w:val="49"/>
            </w:pPr>
          </w:p>
          <w:p w14:paraId="43F88300">
            <w:pPr>
              <w:pStyle w:val="49"/>
            </w:pPr>
            <w:r>
              <w:rPr>
                <w:rFonts w:hint="eastAsia"/>
              </w:rPr>
              <w:t>终点站</w:t>
            </w:r>
          </w:p>
        </w:tc>
        <w:tc>
          <w:tcPr>
            <w:tcW w:w="1047" w:type="dxa"/>
            <w:tcBorders>
              <w:top w:val="single" w:color="231F20" w:sz="4" w:space="0"/>
              <w:left w:val="single" w:color="231F20" w:sz="4" w:space="0"/>
              <w:bottom w:val="single" w:color="231F20" w:sz="4" w:space="0"/>
              <w:right w:val="nil"/>
            </w:tcBorders>
          </w:tcPr>
          <w:p w14:paraId="72CD4A43">
            <w:pPr>
              <w:pStyle w:val="49"/>
            </w:pPr>
          </w:p>
          <w:p w14:paraId="6145A29D">
            <w:pPr>
              <w:pStyle w:val="49"/>
            </w:pPr>
            <w:r>
              <w:rPr>
                <w:rFonts w:hint="eastAsia"/>
              </w:rPr>
              <w:t>备注</w:t>
            </w:r>
          </w:p>
        </w:tc>
      </w:tr>
      <w:tr w14:paraId="7CE08E79">
        <w:tblPrEx>
          <w:tblCellMar>
            <w:top w:w="0" w:type="dxa"/>
            <w:left w:w="0" w:type="dxa"/>
            <w:bottom w:w="0" w:type="dxa"/>
            <w:right w:w="0" w:type="dxa"/>
          </w:tblCellMar>
        </w:tblPrEx>
        <w:trPr>
          <w:trHeight w:val="429" w:hRule="atLeast"/>
        </w:trPr>
        <w:tc>
          <w:tcPr>
            <w:tcW w:w="749" w:type="dxa"/>
            <w:vMerge w:val="restart"/>
            <w:tcBorders>
              <w:top w:val="single" w:color="231F20" w:sz="4" w:space="0"/>
              <w:left w:val="nil"/>
              <w:bottom w:val="single" w:color="231F20" w:sz="4" w:space="0"/>
              <w:right w:val="single" w:color="231F20" w:sz="4" w:space="0"/>
            </w:tcBorders>
          </w:tcPr>
          <w:p w14:paraId="53B09CD7">
            <w:pPr>
              <w:pStyle w:val="49"/>
            </w:pPr>
          </w:p>
          <w:p w14:paraId="38D1F89E">
            <w:pPr>
              <w:pStyle w:val="49"/>
            </w:pPr>
            <w:r>
              <w:t>7</w:t>
            </w:r>
          </w:p>
        </w:tc>
        <w:tc>
          <w:tcPr>
            <w:tcW w:w="1549" w:type="dxa"/>
            <w:vMerge w:val="restart"/>
            <w:tcBorders>
              <w:top w:val="single" w:color="231F20" w:sz="4" w:space="0"/>
              <w:left w:val="single" w:color="231F20" w:sz="4" w:space="0"/>
              <w:bottom w:val="single" w:color="231F20" w:sz="4" w:space="0"/>
              <w:right w:val="single" w:color="231F20" w:sz="4" w:space="0"/>
            </w:tcBorders>
          </w:tcPr>
          <w:p w14:paraId="0FA28580">
            <w:pPr>
              <w:pStyle w:val="49"/>
            </w:pPr>
          </w:p>
          <w:p w14:paraId="16787129">
            <w:pPr>
              <w:pStyle w:val="49"/>
            </w:pPr>
            <w:r>
              <w:rPr>
                <w:rFonts w:hint="eastAsia"/>
              </w:rPr>
              <w:t>番禺</w:t>
            </w:r>
          </w:p>
        </w:tc>
        <w:tc>
          <w:tcPr>
            <w:tcW w:w="3229" w:type="dxa"/>
            <w:tcBorders>
              <w:top w:val="single" w:color="231F20" w:sz="4" w:space="0"/>
              <w:left w:val="single" w:color="231F20" w:sz="4" w:space="0"/>
              <w:bottom w:val="single" w:color="231F20" w:sz="4" w:space="0"/>
              <w:right w:val="single" w:color="231F20" w:sz="4" w:space="0"/>
            </w:tcBorders>
          </w:tcPr>
          <w:p w14:paraId="5E698F8A">
            <w:pPr>
              <w:pStyle w:val="49"/>
            </w:pPr>
            <w:r>
              <w:t>8:40</w:t>
            </w:r>
          </w:p>
        </w:tc>
        <w:tc>
          <w:tcPr>
            <w:tcW w:w="1016" w:type="dxa"/>
            <w:tcBorders>
              <w:top w:val="single" w:color="231F20" w:sz="4" w:space="0"/>
              <w:left w:val="single" w:color="231F20" w:sz="4" w:space="0"/>
              <w:bottom w:val="single" w:color="231F20" w:sz="4" w:space="0"/>
              <w:right w:val="single" w:color="231F20" w:sz="4" w:space="0"/>
            </w:tcBorders>
          </w:tcPr>
          <w:p w14:paraId="4724D2B5">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47A1E3A1">
            <w:pPr>
              <w:pStyle w:val="49"/>
            </w:pPr>
            <w:r>
              <w:rPr>
                <w:rFonts w:hint="eastAsia"/>
              </w:rPr>
              <w:t>番禺汽车站</w:t>
            </w:r>
          </w:p>
        </w:tc>
        <w:tc>
          <w:tcPr>
            <w:tcW w:w="1047" w:type="dxa"/>
            <w:tcBorders>
              <w:top w:val="single" w:color="231F20" w:sz="4" w:space="0"/>
              <w:left w:val="single" w:color="231F20" w:sz="4" w:space="0"/>
              <w:bottom w:val="single" w:color="231F20" w:sz="4" w:space="0"/>
              <w:right w:val="nil"/>
            </w:tcBorders>
          </w:tcPr>
          <w:p w14:paraId="055389C7">
            <w:pPr>
              <w:pStyle w:val="49"/>
            </w:pPr>
          </w:p>
        </w:tc>
      </w:tr>
      <w:tr w14:paraId="0C796C21">
        <w:tblPrEx>
          <w:tblCellMar>
            <w:top w:w="0" w:type="dxa"/>
            <w:left w:w="0" w:type="dxa"/>
            <w:bottom w:w="0" w:type="dxa"/>
            <w:right w:w="0" w:type="dxa"/>
          </w:tblCellMar>
        </w:tblPrEx>
        <w:trPr>
          <w:trHeight w:val="432" w:hRule="atLeast"/>
        </w:trPr>
        <w:tc>
          <w:tcPr>
            <w:tcW w:w="749" w:type="dxa"/>
            <w:vMerge w:val="continue"/>
            <w:tcBorders>
              <w:top w:val="nil"/>
              <w:left w:val="nil"/>
              <w:bottom w:val="single" w:color="231F20" w:sz="4" w:space="0"/>
              <w:right w:val="single" w:color="231F20" w:sz="4" w:space="0"/>
            </w:tcBorders>
          </w:tcPr>
          <w:p w14:paraId="4537EEAC">
            <w:pPr>
              <w:pStyle w:val="49"/>
            </w:pPr>
          </w:p>
        </w:tc>
        <w:tc>
          <w:tcPr>
            <w:tcW w:w="1549" w:type="dxa"/>
            <w:vMerge w:val="continue"/>
            <w:tcBorders>
              <w:top w:val="nil"/>
              <w:left w:val="single" w:color="231F20" w:sz="4" w:space="0"/>
              <w:bottom w:val="single" w:color="231F20" w:sz="4" w:space="0"/>
              <w:right w:val="single" w:color="231F20" w:sz="4" w:space="0"/>
            </w:tcBorders>
          </w:tcPr>
          <w:p w14:paraId="62037578">
            <w:pPr>
              <w:pStyle w:val="49"/>
            </w:pPr>
          </w:p>
        </w:tc>
        <w:tc>
          <w:tcPr>
            <w:tcW w:w="3229" w:type="dxa"/>
            <w:tcBorders>
              <w:top w:val="single" w:color="231F20" w:sz="4" w:space="0"/>
              <w:left w:val="single" w:color="231F20" w:sz="4" w:space="0"/>
              <w:bottom w:val="single" w:color="231F20" w:sz="4" w:space="0"/>
              <w:right w:val="single" w:color="231F20" w:sz="4" w:space="0"/>
            </w:tcBorders>
          </w:tcPr>
          <w:p w14:paraId="3C524530">
            <w:pPr>
              <w:pStyle w:val="49"/>
            </w:pPr>
            <w:r>
              <w:t>16:00</w:t>
            </w:r>
          </w:p>
        </w:tc>
        <w:tc>
          <w:tcPr>
            <w:tcW w:w="1016" w:type="dxa"/>
            <w:tcBorders>
              <w:top w:val="single" w:color="231F20" w:sz="4" w:space="0"/>
              <w:left w:val="single" w:color="231F20" w:sz="4" w:space="0"/>
              <w:bottom w:val="single" w:color="231F20" w:sz="4" w:space="0"/>
              <w:right w:val="single" w:color="231F20" w:sz="4" w:space="0"/>
            </w:tcBorders>
          </w:tcPr>
          <w:p w14:paraId="77D87908">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1E5A11C9">
            <w:pPr>
              <w:pStyle w:val="49"/>
            </w:pPr>
            <w:r>
              <w:rPr>
                <w:rFonts w:hint="eastAsia"/>
              </w:rPr>
              <w:t>番禺汽车站</w:t>
            </w:r>
          </w:p>
        </w:tc>
        <w:tc>
          <w:tcPr>
            <w:tcW w:w="1047" w:type="dxa"/>
            <w:tcBorders>
              <w:top w:val="single" w:color="231F20" w:sz="4" w:space="0"/>
              <w:left w:val="single" w:color="231F20" w:sz="4" w:space="0"/>
              <w:bottom w:val="single" w:color="231F20" w:sz="4" w:space="0"/>
              <w:right w:val="nil"/>
            </w:tcBorders>
          </w:tcPr>
          <w:p w14:paraId="0A4A2C68">
            <w:pPr>
              <w:pStyle w:val="49"/>
            </w:pPr>
          </w:p>
        </w:tc>
      </w:tr>
      <w:tr w14:paraId="700B53BD">
        <w:tblPrEx>
          <w:tblCellMar>
            <w:top w:w="0" w:type="dxa"/>
            <w:left w:w="0" w:type="dxa"/>
            <w:bottom w:w="0" w:type="dxa"/>
            <w:right w:w="0" w:type="dxa"/>
          </w:tblCellMar>
        </w:tblPrEx>
        <w:trPr>
          <w:trHeight w:val="432" w:hRule="atLeast"/>
        </w:trPr>
        <w:tc>
          <w:tcPr>
            <w:tcW w:w="749" w:type="dxa"/>
            <w:tcBorders>
              <w:top w:val="single" w:color="231F20" w:sz="4" w:space="0"/>
              <w:left w:val="nil"/>
              <w:bottom w:val="single" w:color="231F20" w:sz="4" w:space="0"/>
              <w:right w:val="single" w:color="231F20" w:sz="4" w:space="0"/>
            </w:tcBorders>
          </w:tcPr>
          <w:p w14:paraId="461DAD1D">
            <w:pPr>
              <w:pStyle w:val="49"/>
            </w:pPr>
            <w:r>
              <w:t>8</w:t>
            </w:r>
          </w:p>
        </w:tc>
        <w:tc>
          <w:tcPr>
            <w:tcW w:w="1549" w:type="dxa"/>
            <w:tcBorders>
              <w:top w:val="single" w:color="231F20" w:sz="4" w:space="0"/>
              <w:left w:val="single" w:color="231F20" w:sz="4" w:space="0"/>
              <w:bottom w:val="single" w:color="231F20" w:sz="4" w:space="0"/>
              <w:right w:val="single" w:color="231F20" w:sz="4" w:space="0"/>
            </w:tcBorders>
          </w:tcPr>
          <w:p w14:paraId="4CE6C555">
            <w:pPr>
              <w:pStyle w:val="49"/>
            </w:pPr>
            <w:r>
              <w:rPr>
                <w:rFonts w:hint="eastAsia"/>
              </w:rPr>
              <w:t>常平</w:t>
            </w:r>
          </w:p>
        </w:tc>
        <w:tc>
          <w:tcPr>
            <w:tcW w:w="3229" w:type="dxa"/>
            <w:tcBorders>
              <w:top w:val="single" w:color="231F20" w:sz="4" w:space="0"/>
              <w:left w:val="single" w:color="231F20" w:sz="4" w:space="0"/>
              <w:bottom w:val="single" w:color="231F20" w:sz="4" w:space="0"/>
              <w:right w:val="single" w:color="231F20" w:sz="4" w:space="0"/>
            </w:tcBorders>
          </w:tcPr>
          <w:p w14:paraId="7EC6FFF5">
            <w:pPr>
              <w:pStyle w:val="49"/>
            </w:pPr>
            <w:r>
              <w:t>15:50</w:t>
            </w:r>
          </w:p>
        </w:tc>
        <w:tc>
          <w:tcPr>
            <w:tcW w:w="1016" w:type="dxa"/>
            <w:tcBorders>
              <w:top w:val="single" w:color="231F20" w:sz="4" w:space="0"/>
              <w:left w:val="single" w:color="231F20" w:sz="4" w:space="0"/>
              <w:bottom w:val="single" w:color="231F20" w:sz="4" w:space="0"/>
              <w:right w:val="single" w:color="231F20" w:sz="4" w:space="0"/>
            </w:tcBorders>
          </w:tcPr>
          <w:p w14:paraId="5D083499">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47CEDD5B">
            <w:pPr>
              <w:pStyle w:val="49"/>
            </w:pPr>
            <w:r>
              <w:rPr>
                <w:rFonts w:hint="eastAsia"/>
              </w:rPr>
              <w:t>常平汽车站</w:t>
            </w:r>
          </w:p>
        </w:tc>
        <w:tc>
          <w:tcPr>
            <w:tcW w:w="1047" w:type="dxa"/>
            <w:tcBorders>
              <w:top w:val="single" w:color="231F20" w:sz="4" w:space="0"/>
              <w:left w:val="single" w:color="231F20" w:sz="4" w:space="0"/>
              <w:bottom w:val="single" w:color="231F20" w:sz="4" w:space="0"/>
              <w:right w:val="nil"/>
            </w:tcBorders>
          </w:tcPr>
          <w:p w14:paraId="473E61B6">
            <w:pPr>
              <w:pStyle w:val="49"/>
            </w:pPr>
          </w:p>
        </w:tc>
      </w:tr>
      <w:tr w14:paraId="211E5C7D">
        <w:tblPrEx>
          <w:tblCellMar>
            <w:top w:w="0" w:type="dxa"/>
            <w:left w:w="0" w:type="dxa"/>
            <w:bottom w:w="0" w:type="dxa"/>
            <w:right w:w="0" w:type="dxa"/>
          </w:tblCellMar>
        </w:tblPrEx>
        <w:trPr>
          <w:trHeight w:val="443" w:hRule="atLeast"/>
        </w:trPr>
        <w:tc>
          <w:tcPr>
            <w:tcW w:w="749" w:type="dxa"/>
            <w:vMerge w:val="restart"/>
            <w:tcBorders>
              <w:top w:val="single" w:color="231F20" w:sz="4" w:space="0"/>
              <w:left w:val="nil"/>
              <w:bottom w:val="single" w:color="231F20" w:sz="4" w:space="0"/>
              <w:right w:val="single" w:color="231F20" w:sz="4" w:space="0"/>
            </w:tcBorders>
          </w:tcPr>
          <w:p w14:paraId="2AB15F4C">
            <w:pPr>
              <w:pStyle w:val="49"/>
            </w:pPr>
          </w:p>
          <w:p w14:paraId="4CFDC2EE">
            <w:pPr>
              <w:pStyle w:val="49"/>
            </w:pPr>
            <w:r>
              <w:t>9</w:t>
            </w:r>
          </w:p>
        </w:tc>
        <w:tc>
          <w:tcPr>
            <w:tcW w:w="1549" w:type="dxa"/>
            <w:vMerge w:val="restart"/>
            <w:tcBorders>
              <w:top w:val="single" w:color="231F20" w:sz="4" w:space="0"/>
              <w:left w:val="single" w:color="231F20" w:sz="4" w:space="0"/>
              <w:bottom w:val="single" w:color="231F20" w:sz="4" w:space="0"/>
              <w:right w:val="single" w:color="231F20" w:sz="4" w:space="0"/>
            </w:tcBorders>
          </w:tcPr>
          <w:p w14:paraId="7B3FA2B7">
            <w:pPr>
              <w:pStyle w:val="49"/>
            </w:pPr>
          </w:p>
          <w:p w14:paraId="20960FB8">
            <w:pPr>
              <w:pStyle w:val="49"/>
            </w:pPr>
            <w:r>
              <w:rPr>
                <w:rFonts w:hint="eastAsia"/>
              </w:rPr>
              <w:t>东莞</w:t>
            </w:r>
          </w:p>
        </w:tc>
        <w:tc>
          <w:tcPr>
            <w:tcW w:w="3229" w:type="dxa"/>
            <w:tcBorders>
              <w:top w:val="single" w:color="231F20" w:sz="4" w:space="0"/>
              <w:left w:val="single" w:color="231F20" w:sz="4" w:space="0"/>
              <w:bottom w:val="single" w:color="231F20" w:sz="4" w:space="0"/>
              <w:right w:val="single" w:color="231F20" w:sz="4" w:space="0"/>
            </w:tcBorders>
          </w:tcPr>
          <w:p w14:paraId="19263C7C">
            <w:pPr>
              <w:pStyle w:val="49"/>
            </w:pPr>
            <w:r>
              <w:t>9:20</w:t>
            </w:r>
          </w:p>
        </w:tc>
        <w:tc>
          <w:tcPr>
            <w:tcW w:w="1016" w:type="dxa"/>
            <w:tcBorders>
              <w:top w:val="single" w:color="231F20" w:sz="4" w:space="0"/>
              <w:left w:val="single" w:color="231F20" w:sz="4" w:space="0"/>
              <w:bottom w:val="single" w:color="231F20" w:sz="4" w:space="0"/>
              <w:right w:val="single" w:color="231F20" w:sz="4" w:space="0"/>
            </w:tcBorders>
          </w:tcPr>
          <w:p w14:paraId="6EFD0574">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27D4188E">
            <w:pPr>
              <w:pStyle w:val="49"/>
            </w:pPr>
            <w:r>
              <w:rPr>
                <w:rFonts w:hint="eastAsia"/>
              </w:rPr>
              <w:t>东莞万江汽车总站</w:t>
            </w:r>
          </w:p>
        </w:tc>
        <w:tc>
          <w:tcPr>
            <w:tcW w:w="1047" w:type="dxa"/>
            <w:tcBorders>
              <w:top w:val="single" w:color="231F20" w:sz="4" w:space="0"/>
              <w:left w:val="single" w:color="231F20" w:sz="4" w:space="0"/>
              <w:bottom w:val="single" w:color="231F20" w:sz="4" w:space="0"/>
              <w:right w:val="nil"/>
            </w:tcBorders>
          </w:tcPr>
          <w:p w14:paraId="03D9E70F">
            <w:pPr>
              <w:pStyle w:val="49"/>
            </w:pPr>
          </w:p>
        </w:tc>
      </w:tr>
      <w:tr w14:paraId="423CFE60">
        <w:tblPrEx>
          <w:tblCellMar>
            <w:top w:w="0" w:type="dxa"/>
            <w:left w:w="0" w:type="dxa"/>
            <w:bottom w:w="0" w:type="dxa"/>
            <w:right w:w="0" w:type="dxa"/>
          </w:tblCellMar>
        </w:tblPrEx>
        <w:trPr>
          <w:trHeight w:val="443" w:hRule="atLeast"/>
        </w:trPr>
        <w:tc>
          <w:tcPr>
            <w:tcW w:w="749" w:type="dxa"/>
            <w:vMerge w:val="continue"/>
            <w:tcBorders>
              <w:top w:val="nil"/>
              <w:left w:val="nil"/>
              <w:bottom w:val="single" w:color="231F20" w:sz="4" w:space="0"/>
              <w:right w:val="single" w:color="231F20" w:sz="4" w:space="0"/>
            </w:tcBorders>
          </w:tcPr>
          <w:p w14:paraId="0627DE57">
            <w:pPr>
              <w:pStyle w:val="49"/>
            </w:pPr>
          </w:p>
        </w:tc>
        <w:tc>
          <w:tcPr>
            <w:tcW w:w="1549" w:type="dxa"/>
            <w:vMerge w:val="continue"/>
            <w:tcBorders>
              <w:top w:val="nil"/>
              <w:left w:val="single" w:color="231F20" w:sz="4" w:space="0"/>
              <w:bottom w:val="single" w:color="231F20" w:sz="4" w:space="0"/>
              <w:right w:val="single" w:color="231F20" w:sz="4" w:space="0"/>
            </w:tcBorders>
          </w:tcPr>
          <w:p w14:paraId="25CEFDE9">
            <w:pPr>
              <w:pStyle w:val="49"/>
            </w:pPr>
          </w:p>
        </w:tc>
        <w:tc>
          <w:tcPr>
            <w:tcW w:w="3229" w:type="dxa"/>
            <w:tcBorders>
              <w:top w:val="single" w:color="231F20" w:sz="4" w:space="0"/>
              <w:left w:val="single" w:color="231F20" w:sz="4" w:space="0"/>
              <w:bottom w:val="single" w:color="231F20" w:sz="4" w:space="0"/>
              <w:right w:val="single" w:color="231F20" w:sz="4" w:space="0"/>
            </w:tcBorders>
          </w:tcPr>
          <w:p w14:paraId="43846154">
            <w:pPr>
              <w:pStyle w:val="49"/>
            </w:pPr>
            <w:r>
              <w:t>15:10</w:t>
            </w:r>
          </w:p>
        </w:tc>
        <w:tc>
          <w:tcPr>
            <w:tcW w:w="1016" w:type="dxa"/>
            <w:tcBorders>
              <w:top w:val="single" w:color="231F20" w:sz="4" w:space="0"/>
              <w:left w:val="single" w:color="231F20" w:sz="4" w:space="0"/>
              <w:bottom w:val="single" w:color="231F20" w:sz="4" w:space="0"/>
              <w:right w:val="single" w:color="231F20" w:sz="4" w:space="0"/>
            </w:tcBorders>
          </w:tcPr>
          <w:p w14:paraId="67706D79">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6A610537">
            <w:pPr>
              <w:pStyle w:val="49"/>
            </w:pPr>
            <w:r>
              <w:rPr>
                <w:rFonts w:hint="eastAsia"/>
              </w:rPr>
              <w:t>东莞万江汽车总站</w:t>
            </w:r>
          </w:p>
        </w:tc>
        <w:tc>
          <w:tcPr>
            <w:tcW w:w="1047" w:type="dxa"/>
            <w:tcBorders>
              <w:top w:val="single" w:color="231F20" w:sz="4" w:space="0"/>
              <w:left w:val="single" w:color="231F20" w:sz="4" w:space="0"/>
              <w:bottom w:val="single" w:color="231F20" w:sz="4" w:space="0"/>
              <w:right w:val="nil"/>
            </w:tcBorders>
          </w:tcPr>
          <w:p w14:paraId="127D2042">
            <w:pPr>
              <w:pStyle w:val="49"/>
            </w:pPr>
          </w:p>
        </w:tc>
      </w:tr>
      <w:tr w14:paraId="6AF8D0E1">
        <w:tblPrEx>
          <w:tblCellMar>
            <w:top w:w="0" w:type="dxa"/>
            <w:left w:w="0" w:type="dxa"/>
            <w:bottom w:w="0" w:type="dxa"/>
            <w:right w:w="0" w:type="dxa"/>
          </w:tblCellMar>
        </w:tblPrEx>
        <w:trPr>
          <w:trHeight w:val="443" w:hRule="atLeast"/>
        </w:trPr>
        <w:tc>
          <w:tcPr>
            <w:tcW w:w="749" w:type="dxa"/>
            <w:vMerge w:val="restart"/>
            <w:tcBorders>
              <w:top w:val="single" w:color="231F20" w:sz="4" w:space="0"/>
              <w:left w:val="nil"/>
              <w:bottom w:val="single" w:color="231F20" w:sz="4" w:space="0"/>
              <w:right w:val="single" w:color="231F20" w:sz="4" w:space="0"/>
            </w:tcBorders>
          </w:tcPr>
          <w:p w14:paraId="795FF8C6">
            <w:pPr>
              <w:pStyle w:val="49"/>
            </w:pPr>
          </w:p>
          <w:p w14:paraId="6DE11C18">
            <w:pPr>
              <w:pStyle w:val="49"/>
            </w:pPr>
            <w:r>
              <w:t>10</w:t>
            </w:r>
          </w:p>
        </w:tc>
        <w:tc>
          <w:tcPr>
            <w:tcW w:w="1549" w:type="dxa"/>
            <w:vMerge w:val="restart"/>
            <w:tcBorders>
              <w:top w:val="single" w:color="231F20" w:sz="4" w:space="0"/>
              <w:left w:val="single" w:color="231F20" w:sz="4" w:space="0"/>
              <w:bottom w:val="single" w:color="231F20" w:sz="4" w:space="0"/>
              <w:right w:val="single" w:color="231F20" w:sz="4" w:space="0"/>
            </w:tcBorders>
          </w:tcPr>
          <w:p w14:paraId="7A73828D">
            <w:pPr>
              <w:pStyle w:val="49"/>
            </w:pPr>
          </w:p>
          <w:p w14:paraId="6B629928">
            <w:pPr>
              <w:pStyle w:val="49"/>
            </w:pPr>
            <w:r>
              <w:rPr>
                <w:rFonts w:hint="eastAsia"/>
              </w:rPr>
              <w:t>深圳龙岗</w:t>
            </w:r>
          </w:p>
        </w:tc>
        <w:tc>
          <w:tcPr>
            <w:tcW w:w="3229" w:type="dxa"/>
            <w:tcBorders>
              <w:top w:val="single" w:color="231F20" w:sz="4" w:space="0"/>
              <w:left w:val="single" w:color="231F20" w:sz="4" w:space="0"/>
              <w:bottom w:val="single" w:color="231F20" w:sz="4" w:space="0"/>
              <w:right w:val="single" w:color="231F20" w:sz="4" w:space="0"/>
            </w:tcBorders>
          </w:tcPr>
          <w:p w14:paraId="3EF7A09C">
            <w:pPr>
              <w:pStyle w:val="49"/>
            </w:pPr>
            <w:r>
              <w:t>8:20</w:t>
            </w:r>
          </w:p>
        </w:tc>
        <w:tc>
          <w:tcPr>
            <w:tcW w:w="1016" w:type="dxa"/>
            <w:tcBorders>
              <w:top w:val="single" w:color="231F20" w:sz="4" w:space="0"/>
              <w:left w:val="single" w:color="231F20" w:sz="4" w:space="0"/>
              <w:bottom w:val="single" w:color="231F20" w:sz="4" w:space="0"/>
              <w:right w:val="single" w:color="231F20" w:sz="4" w:space="0"/>
            </w:tcBorders>
          </w:tcPr>
          <w:p w14:paraId="0B4E6FBD">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672952F3">
            <w:pPr>
              <w:pStyle w:val="49"/>
            </w:pPr>
            <w:r>
              <w:rPr>
                <w:rFonts w:hint="eastAsia"/>
              </w:rPr>
              <w:t>龙岗汽车总站</w:t>
            </w:r>
          </w:p>
        </w:tc>
        <w:tc>
          <w:tcPr>
            <w:tcW w:w="1047" w:type="dxa"/>
            <w:tcBorders>
              <w:top w:val="single" w:color="231F20" w:sz="4" w:space="0"/>
              <w:left w:val="single" w:color="231F20" w:sz="4" w:space="0"/>
              <w:bottom w:val="single" w:color="231F20" w:sz="4" w:space="0"/>
              <w:right w:val="nil"/>
            </w:tcBorders>
          </w:tcPr>
          <w:p w14:paraId="03A0998F">
            <w:pPr>
              <w:pStyle w:val="49"/>
            </w:pPr>
          </w:p>
        </w:tc>
      </w:tr>
      <w:tr w14:paraId="591BD074">
        <w:tblPrEx>
          <w:tblCellMar>
            <w:top w:w="0" w:type="dxa"/>
            <w:left w:w="0" w:type="dxa"/>
            <w:bottom w:w="0" w:type="dxa"/>
            <w:right w:w="0" w:type="dxa"/>
          </w:tblCellMar>
        </w:tblPrEx>
        <w:trPr>
          <w:trHeight w:val="443" w:hRule="atLeast"/>
        </w:trPr>
        <w:tc>
          <w:tcPr>
            <w:tcW w:w="749" w:type="dxa"/>
            <w:vMerge w:val="continue"/>
            <w:tcBorders>
              <w:top w:val="nil"/>
              <w:left w:val="nil"/>
              <w:bottom w:val="single" w:color="231F20" w:sz="4" w:space="0"/>
              <w:right w:val="single" w:color="231F20" w:sz="4" w:space="0"/>
            </w:tcBorders>
          </w:tcPr>
          <w:p w14:paraId="1C73E942">
            <w:pPr>
              <w:pStyle w:val="49"/>
            </w:pPr>
          </w:p>
        </w:tc>
        <w:tc>
          <w:tcPr>
            <w:tcW w:w="1549" w:type="dxa"/>
            <w:vMerge w:val="continue"/>
            <w:tcBorders>
              <w:top w:val="nil"/>
              <w:left w:val="single" w:color="231F20" w:sz="4" w:space="0"/>
              <w:bottom w:val="single" w:color="231F20" w:sz="4" w:space="0"/>
              <w:right w:val="single" w:color="231F20" w:sz="4" w:space="0"/>
            </w:tcBorders>
          </w:tcPr>
          <w:p w14:paraId="4CAB07FE">
            <w:pPr>
              <w:pStyle w:val="49"/>
            </w:pPr>
          </w:p>
        </w:tc>
        <w:tc>
          <w:tcPr>
            <w:tcW w:w="3229" w:type="dxa"/>
            <w:tcBorders>
              <w:top w:val="single" w:color="231F20" w:sz="4" w:space="0"/>
              <w:left w:val="single" w:color="231F20" w:sz="4" w:space="0"/>
              <w:bottom w:val="single" w:color="231F20" w:sz="4" w:space="0"/>
              <w:right w:val="single" w:color="231F20" w:sz="4" w:space="0"/>
            </w:tcBorders>
          </w:tcPr>
          <w:p w14:paraId="41F57979">
            <w:pPr>
              <w:pStyle w:val="49"/>
            </w:pPr>
            <w:r>
              <w:t>15:30</w:t>
            </w:r>
          </w:p>
        </w:tc>
        <w:tc>
          <w:tcPr>
            <w:tcW w:w="1016" w:type="dxa"/>
            <w:tcBorders>
              <w:top w:val="single" w:color="231F20" w:sz="4" w:space="0"/>
              <w:left w:val="single" w:color="231F20" w:sz="4" w:space="0"/>
              <w:bottom w:val="single" w:color="231F20" w:sz="4" w:space="0"/>
              <w:right w:val="single" w:color="231F20" w:sz="4" w:space="0"/>
            </w:tcBorders>
          </w:tcPr>
          <w:p w14:paraId="6A5D33E9">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7C413A13">
            <w:pPr>
              <w:pStyle w:val="49"/>
            </w:pPr>
            <w:r>
              <w:rPr>
                <w:rFonts w:hint="eastAsia"/>
              </w:rPr>
              <w:t>龙岗长途客运站</w:t>
            </w:r>
          </w:p>
        </w:tc>
        <w:tc>
          <w:tcPr>
            <w:tcW w:w="1047" w:type="dxa"/>
            <w:tcBorders>
              <w:top w:val="single" w:color="231F20" w:sz="4" w:space="0"/>
              <w:left w:val="single" w:color="231F20" w:sz="4" w:space="0"/>
              <w:bottom w:val="single" w:color="231F20" w:sz="4" w:space="0"/>
              <w:right w:val="nil"/>
            </w:tcBorders>
          </w:tcPr>
          <w:p w14:paraId="3A501222">
            <w:pPr>
              <w:pStyle w:val="49"/>
            </w:pPr>
          </w:p>
        </w:tc>
      </w:tr>
      <w:tr w14:paraId="125E4304">
        <w:tblPrEx>
          <w:tblCellMar>
            <w:top w:w="0" w:type="dxa"/>
            <w:left w:w="0" w:type="dxa"/>
            <w:bottom w:w="0" w:type="dxa"/>
            <w:right w:w="0" w:type="dxa"/>
          </w:tblCellMar>
        </w:tblPrEx>
        <w:trPr>
          <w:trHeight w:val="432" w:hRule="atLeast"/>
        </w:trPr>
        <w:tc>
          <w:tcPr>
            <w:tcW w:w="749" w:type="dxa"/>
            <w:tcBorders>
              <w:top w:val="single" w:color="231F20" w:sz="4" w:space="0"/>
              <w:left w:val="nil"/>
              <w:bottom w:val="single" w:color="231F20" w:sz="4" w:space="0"/>
              <w:right w:val="single" w:color="231F20" w:sz="4" w:space="0"/>
            </w:tcBorders>
          </w:tcPr>
          <w:p w14:paraId="0A589AED">
            <w:pPr>
              <w:pStyle w:val="49"/>
            </w:pPr>
            <w:r>
              <w:t>11</w:t>
            </w:r>
          </w:p>
        </w:tc>
        <w:tc>
          <w:tcPr>
            <w:tcW w:w="1549" w:type="dxa"/>
            <w:tcBorders>
              <w:top w:val="single" w:color="231F20" w:sz="4" w:space="0"/>
              <w:left w:val="single" w:color="231F20" w:sz="4" w:space="0"/>
              <w:bottom w:val="single" w:color="231F20" w:sz="4" w:space="0"/>
              <w:right w:val="single" w:color="231F20" w:sz="4" w:space="0"/>
            </w:tcBorders>
          </w:tcPr>
          <w:p w14:paraId="33A47463">
            <w:pPr>
              <w:pStyle w:val="49"/>
            </w:pPr>
            <w:r>
              <w:rPr>
                <w:rFonts w:hint="eastAsia"/>
              </w:rPr>
              <w:t>顺德</w:t>
            </w:r>
          </w:p>
        </w:tc>
        <w:tc>
          <w:tcPr>
            <w:tcW w:w="3229" w:type="dxa"/>
            <w:tcBorders>
              <w:top w:val="single" w:color="231F20" w:sz="4" w:space="0"/>
              <w:left w:val="single" w:color="231F20" w:sz="4" w:space="0"/>
              <w:bottom w:val="single" w:color="231F20" w:sz="4" w:space="0"/>
              <w:right w:val="single" w:color="231F20" w:sz="4" w:space="0"/>
            </w:tcBorders>
          </w:tcPr>
          <w:p w14:paraId="0C33945E">
            <w:pPr>
              <w:pStyle w:val="49"/>
            </w:pPr>
            <w:r>
              <w:t>8:50</w:t>
            </w:r>
          </w:p>
        </w:tc>
        <w:tc>
          <w:tcPr>
            <w:tcW w:w="1016" w:type="dxa"/>
            <w:tcBorders>
              <w:top w:val="single" w:color="231F20" w:sz="4" w:space="0"/>
              <w:left w:val="single" w:color="231F20" w:sz="4" w:space="0"/>
              <w:bottom w:val="single" w:color="231F20" w:sz="4" w:space="0"/>
              <w:right w:val="single" w:color="231F20" w:sz="4" w:space="0"/>
            </w:tcBorders>
          </w:tcPr>
          <w:p w14:paraId="7E41802B">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5B8D1BE9">
            <w:pPr>
              <w:pStyle w:val="49"/>
            </w:pPr>
            <w:r>
              <w:rPr>
                <w:rFonts w:hint="eastAsia"/>
              </w:rPr>
              <w:t>容桂汽车站</w:t>
            </w:r>
          </w:p>
        </w:tc>
        <w:tc>
          <w:tcPr>
            <w:tcW w:w="1047" w:type="dxa"/>
            <w:tcBorders>
              <w:top w:val="single" w:color="231F20" w:sz="4" w:space="0"/>
              <w:left w:val="single" w:color="231F20" w:sz="4" w:space="0"/>
              <w:bottom w:val="single" w:color="231F20" w:sz="4" w:space="0"/>
              <w:right w:val="nil"/>
            </w:tcBorders>
          </w:tcPr>
          <w:p w14:paraId="68E69FCB">
            <w:pPr>
              <w:pStyle w:val="49"/>
            </w:pPr>
          </w:p>
        </w:tc>
      </w:tr>
      <w:tr w14:paraId="0C28F11C">
        <w:tblPrEx>
          <w:tblCellMar>
            <w:top w:w="0" w:type="dxa"/>
            <w:left w:w="0" w:type="dxa"/>
            <w:bottom w:w="0" w:type="dxa"/>
            <w:right w:w="0" w:type="dxa"/>
          </w:tblCellMar>
        </w:tblPrEx>
        <w:trPr>
          <w:trHeight w:val="432" w:hRule="atLeast"/>
        </w:trPr>
        <w:tc>
          <w:tcPr>
            <w:tcW w:w="749" w:type="dxa"/>
            <w:tcBorders>
              <w:top w:val="single" w:color="231F20" w:sz="4" w:space="0"/>
              <w:left w:val="nil"/>
              <w:bottom w:val="single" w:color="231F20" w:sz="4" w:space="0"/>
              <w:right w:val="single" w:color="231F20" w:sz="4" w:space="0"/>
            </w:tcBorders>
          </w:tcPr>
          <w:p w14:paraId="0D01261E">
            <w:pPr>
              <w:pStyle w:val="49"/>
            </w:pPr>
            <w:r>
              <w:t>12</w:t>
            </w:r>
          </w:p>
        </w:tc>
        <w:tc>
          <w:tcPr>
            <w:tcW w:w="1549" w:type="dxa"/>
            <w:tcBorders>
              <w:top w:val="single" w:color="231F20" w:sz="4" w:space="0"/>
              <w:left w:val="single" w:color="231F20" w:sz="4" w:space="0"/>
              <w:bottom w:val="single" w:color="231F20" w:sz="4" w:space="0"/>
              <w:right w:val="single" w:color="231F20" w:sz="4" w:space="0"/>
            </w:tcBorders>
          </w:tcPr>
          <w:p w14:paraId="299B778E">
            <w:pPr>
              <w:pStyle w:val="49"/>
            </w:pPr>
            <w:r>
              <w:rPr>
                <w:rFonts w:hint="eastAsia"/>
              </w:rPr>
              <w:t>花都</w:t>
            </w:r>
          </w:p>
        </w:tc>
        <w:tc>
          <w:tcPr>
            <w:tcW w:w="3229" w:type="dxa"/>
            <w:tcBorders>
              <w:top w:val="single" w:color="231F20" w:sz="4" w:space="0"/>
              <w:left w:val="single" w:color="231F20" w:sz="4" w:space="0"/>
              <w:bottom w:val="single" w:color="231F20" w:sz="4" w:space="0"/>
              <w:right w:val="single" w:color="231F20" w:sz="4" w:space="0"/>
            </w:tcBorders>
          </w:tcPr>
          <w:p w14:paraId="60EE91F2">
            <w:pPr>
              <w:pStyle w:val="49"/>
            </w:pPr>
            <w:r>
              <w:t>8:35</w:t>
            </w:r>
          </w:p>
        </w:tc>
        <w:tc>
          <w:tcPr>
            <w:tcW w:w="1016" w:type="dxa"/>
            <w:tcBorders>
              <w:top w:val="single" w:color="231F20" w:sz="4" w:space="0"/>
              <w:left w:val="single" w:color="231F20" w:sz="4" w:space="0"/>
              <w:bottom w:val="single" w:color="231F20" w:sz="4" w:space="0"/>
              <w:right w:val="single" w:color="231F20" w:sz="4" w:space="0"/>
            </w:tcBorders>
          </w:tcPr>
          <w:p w14:paraId="4D029779">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1893B604">
            <w:pPr>
              <w:pStyle w:val="49"/>
            </w:pPr>
            <w:r>
              <w:rPr>
                <w:rFonts w:hint="eastAsia"/>
              </w:rPr>
              <w:t>花都长途客运站</w:t>
            </w:r>
          </w:p>
        </w:tc>
        <w:tc>
          <w:tcPr>
            <w:tcW w:w="1047" w:type="dxa"/>
            <w:tcBorders>
              <w:top w:val="single" w:color="231F20" w:sz="4" w:space="0"/>
              <w:left w:val="single" w:color="231F20" w:sz="4" w:space="0"/>
              <w:bottom w:val="single" w:color="231F20" w:sz="4" w:space="0"/>
              <w:right w:val="nil"/>
            </w:tcBorders>
          </w:tcPr>
          <w:p w14:paraId="14DA59CA">
            <w:pPr>
              <w:pStyle w:val="49"/>
            </w:pPr>
          </w:p>
        </w:tc>
      </w:tr>
      <w:tr w14:paraId="7D6FF3C8">
        <w:tblPrEx>
          <w:tblCellMar>
            <w:top w:w="0" w:type="dxa"/>
            <w:left w:w="0" w:type="dxa"/>
            <w:bottom w:w="0" w:type="dxa"/>
            <w:right w:w="0" w:type="dxa"/>
          </w:tblCellMar>
        </w:tblPrEx>
        <w:trPr>
          <w:trHeight w:val="432" w:hRule="atLeast"/>
        </w:trPr>
        <w:tc>
          <w:tcPr>
            <w:tcW w:w="749" w:type="dxa"/>
            <w:tcBorders>
              <w:top w:val="single" w:color="231F20" w:sz="4" w:space="0"/>
              <w:left w:val="nil"/>
              <w:bottom w:val="single" w:color="231F20" w:sz="4" w:space="0"/>
              <w:right w:val="single" w:color="231F20" w:sz="4" w:space="0"/>
            </w:tcBorders>
          </w:tcPr>
          <w:p w14:paraId="08719119">
            <w:pPr>
              <w:pStyle w:val="49"/>
            </w:pPr>
            <w:r>
              <w:t>13</w:t>
            </w:r>
          </w:p>
        </w:tc>
        <w:tc>
          <w:tcPr>
            <w:tcW w:w="1549" w:type="dxa"/>
            <w:tcBorders>
              <w:top w:val="single" w:color="231F20" w:sz="4" w:space="0"/>
              <w:left w:val="single" w:color="231F20" w:sz="4" w:space="0"/>
              <w:bottom w:val="single" w:color="231F20" w:sz="4" w:space="0"/>
              <w:right w:val="single" w:color="231F20" w:sz="4" w:space="0"/>
            </w:tcBorders>
          </w:tcPr>
          <w:p w14:paraId="09C78F54">
            <w:pPr>
              <w:pStyle w:val="49"/>
            </w:pPr>
            <w:r>
              <w:rPr>
                <w:rFonts w:hint="eastAsia"/>
              </w:rPr>
              <w:t>惠州</w:t>
            </w:r>
          </w:p>
        </w:tc>
        <w:tc>
          <w:tcPr>
            <w:tcW w:w="3229" w:type="dxa"/>
            <w:tcBorders>
              <w:top w:val="single" w:color="231F20" w:sz="4" w:space="0"/>
              <w:left w:val="single" w:color="231F20" w:sz="4" w:space="0"/>
              <w:bottom w:val="single" w:color="231F20" w:sz="4" w:space="0"/>
              <w:right w:val="single" w:color="231F20" w:sz="4" w:space="0"/>
            </w:tcBorders>
          </w:tcPr>
          <w:p w14:paraId="702DED1A">
            <w:pPr>
              <w:pStyle w:val="49"/>
            </w:pPr>
            <w:r>
              <w:t>8:20</w:t>
            </w:r>
          </w:p>
        </w:tc>
        <w:tc>
          <w:tcPr>
            <w:tcW w:w="1016" w:type="dxa"/>
            <w:tcBorders>
              <w:top w:val="single" w:color="231F20" w:sz="4" w:space="0"/>
              <w:left w:val="single" w:color="231F20" w:sz="4" w:space="0"/>
              <w:bottom w:val="single" w:color="231F20" w:sz="4" w:space="0"/>
              <w:right w:val="single" w:color="231F20" w:sz="4" w:space="0"/>
            </w:tcBorders>
          </w:tcPr>
          <w:p w14:paraId="165D0D49">
            <w:pPr>
              <w:pStyle w:val="49"/>
            </w:pPr>
            <w:r>
              <w:t>1</w:t>
            </w:r>
          </w:p>
        </w:tc>
        <w:tc>
          <w:tcPr>
            <w:tcW w:w="2041" w:type="dxa"/>
            <w:tcBorders>
              <w:top w:val="single" w:color="231F20" w:sz="4" w:space="0"/>
              <w:left w:val="single" w:color="231F20" w:sz="4" w:space="0"/>
              <w:bottom w:val="single" w:color="231F20" w:sz="4" w:space="0"/>
              <w:right w:val="single" w:color="231F20" w:sz="4" w:space="0"/>
            </w:tcBorders>
          </w:tcPr>
          <w:p w14:paraId="266BC730">
            <w:pPr>
              <w:pStyle w:val="49"/>
            </w:pPr>
            <w:r>
              <w:rPr>
                <w:rFonts w:hint="eastAsia"/>
              </w:rPr>
              <w:t>惠州汽车客运站</w:t>
            </w:r>
          </w:p>
        </w:tc>
        <w:tc>
          <w:tcPr>
            <w:tcW w:w="1047" w:type="dxa"/>
            <w:tcBorders>
              <w:top w:val="single" w:color="231F20" w:sz="4" w:space="0"/>
              <w:left w:val="single" w:color="231F20" w:sz="4" w:space="0"/>
              <w:bottom w:val="single" w:color="231F20" w:sz="4" w:space="0"/>
              <w:right w:val="nil"/>
            </w:tcBorders>
          </w:tcPr>
          <w:p w14:paraId="4F367131">
            <w:pPr>
              <w:pStyle w:val="49"/>
            </w:pPr>
          </w:p>
        </w:tc>
      </w:tr>
      <w:tr w14:paraId="5E6F48AD">
        <w:tblPrEx>
          <w:tblCellMar>
            <w:top w:w="0" w:type="dxa"/>
            <w:left w:w="0" w:type="dxa"/>
            <w:bottom w:w="0" w:type="dxa"/>
            <w:right w:w="0" w:type="dxa"/>
          </w:tblCellMar>
        </w:tblPrEx>
        <w:trPr>
          <w:trHeight w:val="429" w:hRule="atLeast"/>
        </w:trPr>
        <w:tc>
          <w:tcPr>
            <w:tcW w:w="749" w:type="dxa"/>
            <w:tcBorders>
              <w:top w:val="single" w:color="231F20" w:sz="4" w:space="0"/>
              <w:left w:val="nil"/>
              <w:bottom w:val="single" w:color="231F20" w:sz="6" w:space="0"/>
              <w:right w:val="single" w:color="231F20" w:sz="4" w:space="0"/>
            </w:tcBorders>
          </w:tcPr>
          <w:p w14:paraId="35378ADA">
            <w:pPr>
              <w:pStyle w:val="49"/>
            </w:pPr>
            <w:r>
              <w:t>14</w:t>
            </w:r>
          </w:p>
        </w:tc>
        <w:tc>
          <w:tcPr>
            <w:tcW w:w="1549" w:type="dxa"/>
            <w:tcBorders>
              <w:top w:val="single" w:color="231F20" w:sz="4" w:space="0"/>
              <w:left w:val="single" w:color="231F20" w:sz="4" w:space="0"/>
              <w:bottom w:val="single" w:color="231F20" w:sz="6" w:space="0"/>
              <w:right w:val="single" w:color="231F20" w:sz="4" w:space="0"/>
            </w:tcBorders>
          </w:tcPr>
          <w:p w14:paraId="4E51E387">
            <w:pPr>
              <w:pStyle w:val="49"/>
            </w:pPr>
            <w:r>
              <w:rPr>
                <w:rFonts w:hint="eastAsia"/>
              </w:rPr>
              <w:t>清远</w:t>
            </w:r>
          </w:p>
        </w:tc>
        <w:tc>
          <w:tcPr>
            <w:tcW w:w="3229" w:type="dxa"/>
            <w:tcBorders>
              <w:top w:val="single" w:color="231F20" w:sz="4" w:space="0"/>
              <w:left w:val="single" w:color="231F20" w:sz="4" w:space="0"/>
              <w:bottom w:val="single" w:color="231F20" w:sz="6" w:space="0"/>
              <w:right w:val="single" w:color="231F20" w:sz="4" w:space="0"/>
            </w:tcBorders>
          </w:tcPr>
          <w:p w14:paraId="4D14317D">
            <w:pPr>
              <w:pStyle w:val="49"/>
            </w:pPr>
            <w:r>
              <w:t>8:30</w:t>
            </w:r>
          </w:p>
        </w:tc>
        <w:tc>
          <w:tcPr>
            <w:tcW w:w="1016" w:type="dxa"/>
            <w:tcBorders>
              <w:top w:val="single" w:color="231F20" w:sz="4" w:space="0"/>
              <w:left w:val="single" w:color="231F20" w:sz="4" w:space="0"/>
              <w:bottom w:val="single" w:color="231F20" w:sz="6" w:space="0"/>
              <w:right w:val="single" w:color="231F20" w:sz="4" w:space="0"/>
            </w:tcBorders>
          </w:tcPr>
          <w:p w14:paraId="370F50E8">
            <w:pPr>
              <w:pStyle w:val="49"/>
            </w:pPr>
            <w:r>
              <w:t>1</w:t>
            </w:r>
          </w:p>
        </w:tc>
        <w:tc>
          <w:tcPr>
            <w:tcW w:w="2041" w:type="dxa"/>
            <w:tcBorders>
              <w:top w:val="single" w:color="231F20" w:sz="4" w:space="0"/>
              <w:left w:val="single" w:color="231F20" w:sz="4" w:space="0"/>
              <w:bottom w:val="single" w:color="231F20" w:sz="6" w:space="0"/>
              <w:right w:val="single" w:color="231F20" w:sz="4" w:space="0"/>
            </w:tcBorders>
          </w:tcPr>
          <w:p w14:paraId="050BE8A4">
            <w:pPr>
              <w:pStyle w:val="49"/>
            </w:pPr>
            <w:r>
              <w:rPr>
                <w:rFonts w:hint="eastAsia"/>
              </w:rPr>
              <w:t>清远新城汽车客运站</w:t>
            </w:r>
          </w:p>
        </w:tc>
        <w:tc>
          <w:tcPr>
            <w:tcW w:w="1047" w:type="dxa"/>
            <w:tcBorders>
              <w:top w:val="single" w:color="231F20" w:sz="4" w:space="0"/>
              <w:left w:val="single" w:color="231F20" w:sz="4" w:space="0"/>
              <w:bottom w:val="single" w:color="231F20" w:sz="6" w:space="0"/>
              <w:right w:val="nil"/>
            </w:tcBorders>
          </w:tcPr>
          <w:p w14:paraId="39456C1E">
            <w:pPr>
              <w:pStyle w:val="49"/>
            </w:pPr>
          </w:p>
        </w:tc>
      </w:tr>
    </w:tbl>
    <w:p w14:paraId="387BA80A">
      <w:pPr>
        <w:pStyle w:val="44"/>
        <w:rPr>
          <w:rFonts w:hint="eastAsia"/>
        </w:rPr>
      </w:pPr>
      <w:bookmarkStart w:id="1" w:name="_????????????????????????"/>
      <w:bookmarkEnd w:id="1"/>
      <w:r>
        <w:rPr>
          <w:rFonts w:hint="eastAsia"/>
        </w:rPr>
        <w:t>编制时间：</w:t>
      </w:r>
      <w:r>
        <w:t>2017</w:t>
      </w:r>
      <w:r>
        <w:rPr>
          <w:rFonts w:hint="eastAsia"/>
        </w:rPr>
        <w:t>年</w:t>
      </w:r>
      <w:r>
        <w:t>4</w:t>
      </w:r>
      <w:r>
        <w:rPr>
          <w:rFonts w:hint="eastAsia"/>
        </w:rPr>
        <w:t>月</w:t>
      </w:r>
      <w:r>
        <w:t>19</w:t>
      </w:r>
      <w:r>
        <w:rPr>
          <w:rFonts w:hint="eastAsia"/>
        </w:rPr>
        <w:t>日</w:t>
      </w:r>
    </w:p>
    <w:p w14:paraId="3DD26341">
      <w:pPr>
        <w:pStyle w:val="44"/>
        <w:rPr>
          <w:rFonts w:hint="eastAsia"/>
        </w:rPr>
      </w:pPr>
      <w:bookmarkStart w:id="2" w:name="_南雄市公共汽车发班时间表"/>
      <w:bookmarkEnd w:id="2"/>
      <w:r>
        <w:rPr>
          <w:rFonts w:hint="eastAsia"/>
        </w:rPr>
        <w:t>南雄市公共汽车发班时间表</w:t>
      </w:r>
    </w:p>
    <w:p w14:paraId="6310EC57">
      <w:pPr>
        <w:pStyle w:val="44"/>
      </w:pPr>
      <w:r>
        <w:rPr>
          <w:rFonts w:hint="eastAsia"/>
        </w:rPr>
        <w:t>编制单位：韶关粤运汽车运输有限公司南雄汽车站</w:t>
      </w:r>
    </w:p>
    <w:p w14:paraId="4CB4F4EA">
      <w:pPr>
        <w:pStyle w:val="44"/>
        <w:rPr>
          <w:rFonts w:hint="eastAsia"/>
        </w:rPr>
      </w:pPr>
      <w:r>
        <w:rPr>
          <w:rFonts w:hint="eastAsia"/>
        </w:rPr>
        <w:t>表</w:t>
      </w:r>
      <w:r>
        <w:t>22</w:t>
      </w:r>
    </w:p>
    <w:tbl>
      <w:tblPr>
        <w:tblStyle w:val="11"/>
        <w:tblW w:w="9626" w:type="dxa"/>
        <w:tblInd w:w="107" w:type="dxa"/>
        <w:tblLayout w:type="fixed"/>
        <w:tblCellMar>
          <w:top w:w="0" w:type="dxa"/>
          <w:left w:w="0" w:type="dxa"/>
          <w:bottom w:w="0" w:type="dxa"/>
          <w:right w:w="0" w:type="dxa"/>
        </w:tblCellMar>
      </w:tblPr>
      <w:tblGrid>
        <w:gridCol w:w="731"/>
        <w:gridCol w:w="1925"/>
        <w:gridCol w:w="4425"/>
        <w:gridCol w:w="1172"/>
        <w:gridCol w:w="1373"/>
      </w:tblGrid>
      <w:tr w14:paraId="5177EE33">
        <w:tblPrEx>
          <w:tblCellMar>
            <w:top w:w="0" w:type="dxa"/>
            <w:left w:w="0" w:type="dxa"/>
            <w:bottom w:w="0" w:type="dxa"/>
            <w:right w:w="0" w:type="dxa"/>
          </w:tblCellMar>
        </w:tblPrEx>
        <w:trPr>
          <w:trHeight w:val="704" w:hRule="atLeast"/>
        </w:trPr>
        <w:tc>
          <w:tcPr>
            <w:tcW w:w="731" w:type="dxa"/>
            <w:tcBorders>
              <w:top w:val="single" w:color="231F20" w:sz="4" w:space="0"/>
              <w:left w:val="nil"/>
              <w:bottom w:val="single" w:color="231F20" w:sz="4" w:space="0"/>
              <w:right w:val="single" w:color="231F20" w:sz="4" w:space="0"/>
            </w:tcBorders>
          </w:tcPr>
          <w:p w14:paraId="68DDD72B">
            <w:pPr>
              <w:pStyle w:val="49"/>
            </w:pPr>
          </w:p>
          <w:p w14:paraId="6B4ED09D">
            <w:pPr>
              <w:pStyle w:val="49"/>
            </w:pPr>
            <w:r>
              <w:rPr>
                <w:rFonts w:hint="eastAsia"/>
              </w:rPr>
              <w:t>序号</w:t>
            </w:r>
          </w:p>
        </w:tc>
        <w:tc>
          <w:tcPr>
            <w:tcW w:w="1925" w:type="dxa"/>
            <w:tcBorders>
              <w:top w:val="single" w:color="231F20" w:sz="4" w:space="0"/>
              <w:left w:val="single" w:color="231F20" w:sz="4" w:space="0"/>
              <w:bottom w:val="single" w:color="231F20" w:sz="4" w:space="0"/>
              <w:right w:val="single" w:color="231F20" w:sz="4" w:space="0"/>
            </w:tcBorders>
          </w:tcPr>
          <w:p w14:paraId="404E3E03">
            <w:pPr>
              <w:pStyle w:val="49"/>
            </w:pPr>
          </w:p>
          <w:p w14:paraId="7CD2864C">
            <w:pPr>
              <w:pStyle w:val="49"/>
            </w:pPr>
            <w:r>
              <w:rPr>
                <w:rFonts w:hint="eastAsia"/>
              </w:rPr>
              <w:t>线路名称</w:t>
            </w:r>
          </w:p>
        </w:tc>
        <w:tc>
          <w:tcPr>
            <w:tcW w:w="4425" w:type="dxa"/>
            <w:tcBorders>
              <w:top w:val="single" w:color="231F20" w:sz="4" w:space="0"/>
              <w:left w:val="single" w:color="231F20" w:sz="4" w:space="0"/>
              <w:bottom w:val="single" w:color="231F20" w:sz="4" w:space="0"/>
              <w:right w:val="single" w:color="231F20" w:sz="4" w:space="0"/>
            </w:tcBorders>
          </w:tcPr>
          <w:p w14:paraId="4F56C225">
            <w:pPr>
              <w:pStyle w:val="49"/>
            </w:pPr>
          </w:p>
          <w:p w14:paraId="0BE0CFDB">
            <w:pPr>
              <w:pStyle w:val="49"/>
            </w:pPr>
            <w:r>
              <w:rPr>
                <w:rFonts w:hint="eastAsia"/>
              </w:rPr>
              <w:t>市内发车时间</w:t>
            </w:r>
          </w:p>
        </w:tc>
        <w:tc>
          <w:tcPr>
            <w:tcW w:w="1172" w:type="dxa"/>
            <w:tcBorders>
              <w:top w:val="single" w:color="231F20" w:sz="4" w:space="0"/>
              <w:left w:val="single" w:color="231F20" w:sz="4" w:space="0"/>
              <w:bottom w:val="single" w:color="231F20" w:sz="4" w:space="0"/>
              <w:right w:val="single" w:color="231F20" w:sz="4" w:space="0"/>
            </w:tcBorders>
          </w:tcPr>
          <w:p w14:paraId="3872D41E">
            <w:pPr>
              <w:pStyle w:val="49"/>
            </w:pPr>
          </w:p>
          <w:p w14:paraId="20250FF8">
            <w:pPr>
              <w:pStyle w:val="49"/>
            </w:pPr>
            <w:r>
              <w:rPr>
                <w:rFonts w:hint="eastAsia"/>
              </w:rPr>
              <w:t>日发班次</w:t>
            </w:r>
          </w:p>
        </w:tc>
        <w:tc>
          <w:tcPr>
            <w:tcW w:w="1373" w:type="dxa"/>
            <w:tcBorders>
              <w:top w:val="single" w:color="231F20" w:sz="4" w:space="0"/>
              <w:left w:val="single" w:color="231F20" w:sz="4" w:space="0"/>
              <w:bottom w:val="single" w:color="231F20" w:sz="4" w:space="0"/>
              <w:right w:val="nil"/>
            </w:tcBorders>
          </w:tcPr>
          <w:p w14:paraId="09FC1EF7">
            <w:pPr>
              <w:pStyle w:val="49"/>
            </w:pPr>
          </w:p>
          <w:p w14:paraId="18EE905A">
            <w:pPr>
              <w:pStyle w:val="49"/>
            </w:pPr>
            <w:r>
              <w:rPr>
                <w:rFonts w:hint="eastAsia"/>
              </w:rPr>
              <w:t>终点站</w:t>
            </w:r>
          </w:p>
        </w:tc>
      </w:tr>
      <w:tr w14:paraId="269B44F9">
        <w:tblPrEx>
          <w:tblCellMar>
            <w:top w:w="0" w:type="dxa"/>
            <w:left w:w="0" w:type="dxa"/>
            <w:bottom w:w="0" w:type="dxa"/>
            <w:right w:w="0" w:type="dxa"/>
          </w:tblCellMar>
        </w:tblPrEx>
        <w:trPr>
          <w:trHeight w:val="432" w:hRule="atLeast"/>
        </w:trPr>
        <w:tc>
          <w:tcPr>
            <w:tcW w:w="731" w:type="dxa"/>
            <w:tcBorders>
              <w:top w:val="single" w:color="231F20" w:sz="4" w:space="0"/>
              <w:left w:val="nil"/>
              <w:bottom w:val="single" w:color="231F20" w:sz="4" w:space="0"/>
              <w:right w:val="single" w:color="231F20" w:sz="4" w:space="0"/>
            </w:tcBorders>
          </w:tcPr>
          <w:p w14:paraId="4A068D0A">
            <w:pPr>
              <w:pStyle w:val="49"/>
            </w:pPr>
            <w:r>
              <w:t>1</w:t>
            </w:r>
          </w:p>
        </w:tc>
        <w:tc>
          <w:tcPr>
            <w:tcW w:w="1925" w:type="dxa"/>
            <w:tcBorders>
              <w:top w:val="single" w:color="231F20" w:sz="4" w:space="0"/>
              <w:left w:val="single" w:color="231F20" w:sz="4" w:space="0"/>
              <w:bottom w:val="single" w:color="231F20" w:sz="4" w:space="0"/>
              <w:right w:val="single" w:color="231F20" w:sz="4" w:space="0"/>
            </w:tcBorders>
          </w:tcPr>
          <w:p w14:paraId="324658F1">
            <w:pPr>
              <w:pStyle w:val="49"/>
            </w:pPr>
            <w:r>
              <w:t>1</w:t>
            </w:r>
            <w:r>
              <w:rPr>
                <w:rFonts w:hint="eastAsia"/>
              </w:rPr>
              <w:t>路湖口公交线</w:t>
            </w:r>
          </w:p>
        </w:tc>
        <w:tc>
          <w:tcPr>
            <w:tcW w:w="4425" w:type="dxa"/>
            <w:tcBorders>
              <w:top w:val="single" w:color="231F20" w:sz="4" w:space="0"/>
              <w:left w:val="single" w:color="231F20" w:sz="4" w:space="0"/>
              <w:bottom w:val="single" w:color="231F20" w:sz="4" w:space="0"/>
              <w:right w:val="single" w:color="231F20" w:sz="4" w:space="0"/>
            </w:tcBorders>
          </w:tcPr>
          <w:p w14:paraId="350C3982">
            <w:pPr>
              <w:pStyle w:val="49"/>
            </w:pPr>
            <w:r>
              <w:rPr>
                <w:rFonts w:hint="eastAsia"/>
              </w:rPr>
              <w:t>上午</w:t>
            </w:r>
            <w:r>
              <w:t>6:30</w:t>
            </w:r>
            <w:r>
              <w:rPr>
                <w:rFonts w:hint="eastAsia"/>
              </w:rPr>
              <w:t>至下午</w:t>
            </w:r>
            <w:r>
              <w:t>18:00</w:t>
            </w:r>
            <w:r>
              <w:rPr>
                <w:rFonts w:hint="eastAsia"/>
              </w:rPr>
              <w:t>，约每</w:t>
            </w:r>
            <w:r>
              <w:t>20</w:t>
            </w:r>
            <w:r>
              <w:rPr>
                <w:rFonts w:hint="eastAsia"/>
              </w:rPr>
              <w:t>分钟一班</w:t>
            </w:r>
          </w:p>
        </w:tc>
        <w:tc>
          <w:tcPr>
            <w:tcW w:w="1172" w:type="dxa"/>
            <w:tcBorders>
              <w:top w:val="single" w:color="231F20" w:sz="4" w:space="0"/>
              <w:left w:val="single" w:color="231F20" w:sz="4" w:space="0"/>
              <w:bottom w:val="single" w:color="231F20" w:sz="4" w:space="0"/>
              <w:right w:val="single" w:color="231F20" w:sz="4" w:space="0"/>
            </w:tcBorders>
          </w:tcPr>
          <w:p w14:paraId="56E16895">
            <w:pPr>
              <w:pStyle w:val="49"/>
            </w:pPr>
            <w:r>
              <w:t>33</w:t>
            </w:r>
          </w:p>
        </w:tc>
        <w:tc>
          <w:tcPr>
            <w:tcW w:w="1373" w:type="dxa"/>
            <w:tcBorders>
              <w:top w:val="single" w:color="231F20" w:sz="4" w:space="0"/>
              <w:left w:val="single" w:color="231F20" w:sz="4" w:space="0"/>
              <w:bottom w:val="single" w:color="231F20" w:sz="4" w:space="0"/>
              <w:right w:val="nil"/>
            </w:tcBorders>
          </w:tcPr>
          <w:p w14:paraId="1C2AA24C">
            <w:pPr>
              <w:pStyle w:val="49"/>
            </w:pPr>
            <w:r>
              <w:rPr>
                <w:rFonts w:hint="eastAsia"/>
              </w:rPr>
              <w:t>湖口中学</w:t>
            </w:r>
          </w:p>
        </w:tc>
      </w:tr>
      <w:tr w14:paraId="6D2CC728">
        <w:tblPrEx>
          <w:tblCellMar>
            <w:top w:w="0" w:type="dxa"/>
            <w:left w:w="0" w:type="dxa"/>
            <w:bottom w:w="0" w:type="dxa"/>
            <w:right w:w="0" w:type="dxa"/>
          </w:tblCellMar>
        </w:tblPrEx>
        <w:trPr>
          <w:trHeight w:val="432" w:hRule="atLeast"/>
        </w:trPr>
        <w:tc>
          <w:tcPr>
            <w:tcW w:w="731" w:type="dxa"/>
            <w:tcBorders>
              <w:top w:val="single" w:color="231F20" w:sz="4" w:space="0"/>
              <w:left w:val="nil"/>
              <w:bottom w:val="single" w:color="231F20" w:sz="4" w:space="0"/>
              <w:right w:val="single" w:color="231F20" w:sz="4" w:space="0"/>
            </w:tcBorders>
          </w:tcPr>
          <w:p w14:paraId="7E542737">
            <w:pPr>
              <w:pStyle w:val="49"/>
            </w:pPr>
            <w:r>
              <w:t>2</w:t>
            </w:r>
          </w:p>
        </w:tc>
        <w:tc>
          <w:tcPr>
            <w:tcW w:w="1925" w:type="dxa"/>
            <w:tcBorders>
              <w:top w:val="single" w:color="231F20" w:sz="4" w:space="0"/>
              <w:left w:val="single" w:color="231F20" w:sz="4" w:space="0"/>
              <w:bottom w:val="single" w:color="231F20" w:sz="4" w:space="0"/>
              <w:right w:val="single" w:color="231F20" w:sz="4" w:space="0"/>
            </w:tcBorders>
          </w:tcPr>
          <w:p w14:paraId="3DA4A23E">
            <w:pPr>
              <w:pStyle w:val="49"/>
            </w:pPr>
            <w:r>
              <w:t>2</w:t>
            </w:r>
            <w:r>
              <w:rPr>
                <w:rFonts w:hint="eastAsia"/>
              </w:rPr>
              <w:t>路大福名称线</w:t>
            </w:r>
          </w:p>
        </w:tc>
        <w:tc>
          <w:tcPr>
            <w:tcW w:w="4425" w:type="dxa"/>
            <w:tcBorders>
              <w:top w:val="single" w:color="231F20" w:sz="4" w:space="0"/>
              <w:left w:val="single" w:color="231F20" w:sz="4" w:space="0"/>
              <w:bottom w:val="single" w:color="231F20" w:sz="4" w:space="0"/>
              <w:right w:val="single" w:color="231F20" w:sz="4" w:space="0"/>
            </w:tcBorders>
          </w:tcPr>
          <w:p w14:paraId="373D5AA8">
            <w:pPr>
              <w:pStyle w:val="49"/>
            </w:pPr>
            <w:r>
              <w:rPr>
                <w:rFonts w:hint="eastAsia"/>
              </w:rPr>
              <w:t>上午</w:t>
            </w:r>
            <w:r>
              <w:t>7:00</w:t>
            </w:r>
            <w:r>
              <w:rPr>
                <w:rFonts w:hint="eastAsia"/>
              </w:rPr>
              <w:t>至下午</w:t>
            </w:r>
            <w:r>
              <w:t>17:45</w:t>
            </w:r>
            <w:r>
              <w:rPr>
                <w:rFonts w:hint="eastAsia"/>
              </w:rPr>
              <w:t>，约每</w:t>
            </w:r>
            <w:r>
              <w:t>25</w:t>
            </w:r>
            <w:r>
              <w:rPr>
                <w:rFonts w:hint="eastAsia"/>
              </w:rPr>
              <w:t>分钟一班</w:t>
            </w:r>
          </w:p>
        </w:tc>
        <w:tc>
          <w:tcPr>
            <w:tcW w:w="1172" w:type="dxa"/>
            <w:tcBorders>
              <w:top w:val="single" w:color="231F20" w:sz="4" w:space="0"/>
              <w:left w:val="single" w:color="231F20" w:sz="4" w:space="0"/>
              <w:bottom w:val="single" w:color="231F20" w:sz="4" w:space="0"/>
              <w:right w:val="single" w:color="231F20" w:sz="4" w:space="0"/>
            </w:tcBorders>
          </w:tcPr>
          <w:p w14:paraId="2B1864B3">
            <w:pPr>
              <w:pStyle w:val="49"/>
            </w:pPr>
            <w:r>
              <w:t>16</w:t>
            </w:r>
          </w:p>
        </w:tc>
        <w:tc>
          <w:tcPr>
            <w:tcW w:w="1373" w:type="dxa"/>
            <w:tcBorders>
              <w:top w:val="single" w:color="231F20" w:sz="4" w:space="0"/>
              <w:left w:val="single" w:color="231F20" w:sz="4" w:space="0"/>
              <w:bottom w:val="single" w:color="231F20" w:sz="4" w:space="0"/>
              <w:right w:val="nil"/>
            </w:tcBorders>
          </w:tcPr>
          <w:p w14:paraId="2D8CCE6A">
            <w:pPr>
              <w:pStyle w:val="49"/>
            </w:pPr>
            <w:r>
              <w:rPr>
                <w:rFonts w:hint="eastAsia"/>
              </w:rPr>
              <w:t>大福名城</w:t>
            </w:r>
          </w:p>
        </w:tc>
      </w:tr>
      <w:tr w14:paraId="356A4B45">
        <w:tblPrEx>
          <w:tblCellMar>
            <w:top w:w="0" w:type="dxa"/>
            <w:left w:w="0" w:type="dxa"/>
            <w:bottom w:w="0" w:type="dxa"/>
            <w:right w:w="0" w:type="dxa"/>
          </w:tblCellMar>
        </w:tblPrEx>
        <w:trPr>
          <w:trHeight w:val="687" w:hRule="atLeast"/>
        </w:trPr>
        <w:tc>
          <w:tcPr>
            <w:tcW w:w="731" w:type="dxa"/>
            <w:tcBorders>
              <w:top w:val="single" w:color="231F20" w:sz="4" w:space="0"/>
              <w:left w:val="nil"/>
              <w:bottom w:val="single" w:color="231F20" w:sz="4" w:space="0"/>
              <w:right w:val="single" w:color="231F20" w:sz="4" w:space="0"/>
            </w:tcBorders>
          </w:tcPr>
          <w:p w14:paraId="73C17E45">
            <w:pPr>
              <w:pStyle w:val="49"/>
            </w:pPr>
          </w:p>
          <w:p w14:paraId="6F33E27A">
            <w:pPr>
              <w:pStyle w:val="49"/>
            </w:pPr>
            <w:r>
              <w:t>3</w:t>
            </w:r>
          </w:p>
        </w:tc>
        <w:tc>
          <w:tcPr>
            <w:tcW w:w="1925" w:type="dxa"/>
            <w:tcBorders>
              <w:top w:val="single" w:color="231F20" w:sz="4" w:space="0"/>
              <w:left w:val="single" w:color="231F20" w:sz="4" w:space="0"/>
              <w:bottom w:val="single" w:color="231F20" w:sz="4" w:space="0"/>
              <w:right w:val="single" w:color="231F20" w:sz="4" w:space="0"/>
            </w:tcBorders>
          </w:tcPr>
          <w:p w14:paraId="4F9A6568">
            <w:pPr>
              <w:pStyle w:val="49"/>
            </w:pPr>
            <w:r>
              <w:t>3</w:t>
            </w:r>
            <w:r>
              <w:rPr>
                <w:rFonts w:hint="eastAsia"/>
              </w:rPr>
              <w:t>路全安（密下水）</w:t>
            </w:r>
            <w:r>
              <w:t xml:space="preserve"> </w:t>
            </w:r>
            <w:r>
              <w:rPr>
                <w:rFonts w:hint="eastAsia"/>
              </w:rPr>
              <w:t>公交线</w:t>
            </w:r>
          </w:p>
        </w:tc>
        <w:tc>
          <w:tcPr>
            <w:tcW w:w="4425" w:type="dxa"/>
            <w:tcBorders>
              <w:top w:val="single" w:color="231F20" w:sz="4" w:space="0"/>
              <w:left w:val="single" w:color="231F20" w:sz="4" w:space="0"/>
              <w:bottom w:val="single" w:color="231F20" w:sz="4" w:space="0"/>
              <w:right w:val="single" w:color="231F20" w:sz="4" w:space="0"/>
            </w:tcBorders>
          </w:tcPr>
          <w:p w14:paraId="03D2A3FB">
            <w:pPr>
              <w:pStyle w:val="49"/>
            </w:pPr>
          </w:p>
          <w:p w14:paraId="74B23FC2">
            <w:pPr>
              <w:pStyle w:val="49"/>
            </w:pPr>
            <w:r>
              <w:rPr>
                <w:rFonts w:hint="eastAsia"/>
              </w:rPr>
              <w:t>上午</w:t>
            </w:r>
            <w:r>
              <w:t>6:45</w:t>
            </w:r>
            <w:r>
              <w:rPr>
                <w:rFonts w:hint="eastAsia"/>
              </w:rPr>
              <w:t>至下午</w:t>
            </w:r>
            <w:r>
              <w:t>17:45</w:t>
            </w:r>
            <w:r>
              <w:rPr>
                <w:rFonts w:hint="eastAsia"/>
              </w:rPr>
              <w:t>，约每</w:t>
            </w:r>
            <w:r>
              <w:t>30</w:t>
            </w:r>
            <w:r>
              <w:rPr>
                <w:rFonts w:hint="eastAsia"/>
              </w:rPr>
              <w:t>分钟一班</w:t>
            </w:r>
          </w:p>
        </w:tc>
        <w:tc>
          <w:tcPr>
            <w:tcW w:w="1172" w:type="dxa"/>
            <w:tcBorders>
              <w:top w:val="single" w:color="231F20" w:sz="4" w:space="0"/>
              <w:left w:val="single" w:color="231F20" w:sz="4" w:space="0"/>
              <w:bottom w:val="single" w:color="231F20" w:sz="4" w:space="0"/>
              <w:right w:val="single" w:color="231F20" w:sz="4" w:space="0"/>
            </w:tcBorders>
          </w:tcPr>
          <w:p w14:paraId="15350C34">
            <w:pPr>
              <w:pStyle w:val="49"/>
            </w:pPr>
          </w:p>
          <w:p w14:paraId="671A787F">
            <w:pPr>
              <w:pStyle w:val="49"/>
            </w:pPr>
            <w:r>
              <w:t>20</w:t>
            </w:r>
          </w:p>
        </w:tc>
        <w:tc>
          <w:tcPr>
            <w:tcW w:w="1373" w:type="dxa"/>
            <w:tcBorders>
              <w:top w:val="single" w:color="231F20" w:sz="4" w:space="0"/>
              <w:left w:val="single" w:color="231F20" w:sz="4" w:space="0"/>
              <w:bottom w:val="single" w:color="231F20" w:sz="4" w:space="0"/>
              <w:right w:val="nil"/>
            </w:tcBorders>
          </w:tcPr>
          <w:p w14:paraId="364A347D">
            <w:pPr>
              <w:pStyle w:val="49"/>
            </w:pPr>
          </w:p>
          <w:p w14:paraId="27581944">
            <w:pPr>
              <w:pStyle w:val="49"/>
            </w:pPr>
            <w:r>
              <w:rPr>
                <w:rFonts w:hint="eastAsia"/>
              </w:rPr>
              <w:t>密下水</w:t>
            </w:r>
          </w:p>
        </w:tc>
      </w:tr>
      <w:tr w14:paraId="35E296A3">
        <w:tblPrEx>
          <w:tblCellMar>
            <w:top w:w="0" w:type="dxa"/>
            <w:left w:w="0" w:type="dxa"/>
            <w:bottom w:w="0" w:type="dxa"/>
            <w:right w:w="0" w:type="dxa"/>
          </w:tblCellMar>
        </w:tblPrEx>
        <w:trPr>
          <w:trHeight w:val="436" w:hRule="atLeast"/>
        </w:trPr>
        <w:tc>
          <w:tcPr>
            <w:tcW w:w="731" w:type="dxa"/>
            <w:tcBorders>
              <w:top w:val="single" w:color="231F20" w:sz="4" w:space="0"/>
              <w:left w:val="nil"/>
              <w:bottom w:val="single" w:color="231F20" w:sz="4" w:space="0"/>
              <w:right w:val="single" w:color="231F20" w:sz="4" w:space="0"/>
            </w:tcBorders>
          </w:tcPr>
          <w:p w14:paraId="0B0880C0">
            <w:pPr>
              <w:pStyle w:val="49"/>
            </w:pPr>
            <w:r>
              <w:t>4</w:t>
            </w:r>
          </w:p>
        </w:tc>
        <w:tc>
          <w:tcPr>
            <w:tcW w:w="1925" w:type="dxa"/>
            <w:tcBorders>
              <w:top w:val="single" w:color="231F20" w:sz="4" w:space="0"/>
              <w:left w:val="single" w:color="231F20" w:sz="4" w:space="0"/>
              <w:bottom w:val="single" w:color="231F20" w:sz="4" w:space="0"/>
              <w:right w:val="single" w:color="231F20" w:sz="4" w:space="0"/>
            </w:tcBorders>
          </w:tcPr>
          <w:p w14:paraId="79E7BDC5">
            <w:pPr>
              <w:pStyle w:val="49"/>
            </w:pPr>
            <w:r>
              <w:t>4</w:t>
            </w:r>
            <w:r>
              <w:rPr>
                <w:rFonts w:hint="eastAsia"/>
              </w:rPr>
              <w:t>路古市公交线</w:t>
            </w:r>
          </w:p>
        </w:tc>
        <w:tc>
          <w:tcPr>
            <w:tcW w:w="4425" w:type="dxa"/>
            <w:tcBorders>
              <w:top w:val="single" w:color="231F20" w:sz="4" w:space="0"/>
              <w:left w:val="single" w:color="231F20" w:sz="4" w:space="0"/>
              <w:bottom w:val="single" w:color="231F20" w:sz="4" w:space="0"/>
              <w:right w:val="single" w:color="231F20" w:sz="4" w:space="0"/>
            </w:tcBorders>
          </w:tcPr>
          <w:p w14:paraId="7F740202">
            <w:pPr>
              <w:pStyle w:val="49"/>
            </w:pPr>
            <w:r>
              <w:rPr>
                <w:rFonts w:hint="eastAsia"/>
              </w:rPr>
              <w:t>上午</w:t>
            </w:r>
            <w:r>
              <w:t>6:30</w:t>
            </w:r>
            <w:r>
              <w:rPr>
                <w:rFonts w:hint="eastAsia"/>
              </w:rPr>
              <w:t>至下午</w:t>
            </w:r>
            <w:r>
              <w:t>18:10</w:t>
            </w:r>
            <w:r>
              <w:rPr>
                <w:rFonts w:hint="eastAsia"/>
              </w:rPr>
              <w:t>，约每</w:t>
            </w:r>
            <w:r>
              <w:t>30</w:t>
            </w:r>
            <w:r>
              <w:rPr>
                <w:rFonts w:hint="eastAsia"/>
              </w:rPr>
              <w:t>分钟一班</w:t>
            </w:r>
          </w:p>
        </w:tc>
        <w:tc>
          <w:tcPr>
            <w:tcW w:w="1172" w:type="dxa"/>
            <w:tcBorders>
              <w:top w:val="single" w:color="231F20" w:sz="4" w:space="0"/>
              <w:left w:val="single" w:color="231F20" w:sz="4" w:space="0"/>
              <w:bottom w:val="single" w:color="231F20" w:sz="4" w:space="0"/>
              <w:right w:val="single" w:color="231F20" w:sz="4" w:space="0"/>
            </w:tcBorders>
          </w:tcPr>
          <w:p w14:paraId="53C0A1C6">
            <w:pPr>
              <w:pStyle w:val="49"/>
            </w:pPr>
            <w:r>
              <w:t>35</w:t>
            </w:r>
          </w:p>
        </w:tc>
        <w:tc>
          <w:tcPr>
            <w:tcW w:w="1373" w:type="dxa"/>
            <w:tcBorders>
              <w:top w:val="single" w:color="231F20" w:sz="4" w:space="0"/>
              <w:left w:val="single" w:color="231F20" w:sz="4" w:space="0"/>
              <w:bottom w:val="single" w:color="231F20" w:sz="4" w:space="0"/>
              <w:right w:val="nil"/>
            </w:tcBorders>
          </w:tcPr>
          <w:p w14:paraId="79077B76">
            <w:pPr>
              <w:pStyle w:val="49"/>
            </w:pPr>
            <w:r>
              <w:rPr>
                <w:rFonts w:hint="eastAsia"/>
              </w:rPr>
              <w:t>古市票点</w:t>
            </w:r>
          </w:p>
        </w:tc>
      </w:tr>
      <w:tr w14:paraId="0F558280">
        <w:tblPrEx>
          <w:tblCellMar>
            <w:top w:w="0" w:type="dxa"/>
            <w:left w:w="0" w:type="dxa"/>
            <w:bottom w:w="0" w:type="dxa"/>
            <w:right w:w="0" w:type="dxa"/>
          </w:tblCellMar>
        </w:tblPrEx>
        <w:trPr>
          <w:trHeight w:val="436" w:hRule="atLeast"/>
        </w:trPr>
        <w:tc>
          <w:tcPr>
            <w:tcW w:w="731" w:type="dxa"/>
            <w:tcBorders>
              <w:top w:val="single" w:color="231F20" w:sz="4" w:space="0"/>
              <w:left w:val="nil"/>
              <w:bottom w:val="single" w:color="231F20" w:sz="4" w:space="0"/>
              <w:right w:val="single" w:color="231F20" w:sz="4" w:space="0"/>
            </w:tcBorders>
          </w:tcPr>
          <w:p w14:paraId="72B16B63">
            <w:pPr>
              <w:pStyle w:val="49"/>
            </w:pPr>
            <w:r>
              <w:t>5</w:t>
            </w:r>
          </w:p>
        </w:tc>
        <w:tc>
          <w:tcPr>
            <w:tcW w:w="1925" w:type="dxa"/>
            <w:tcBorders>
              <w:top w:val="single" w:color="231F20" w:sz="4" w:space="0"/>
              <w:left w:val="single" w:color="231F20" w:sz="4" w:space="0"/>
              <w:bottom w:val="single" w:color="231F20" w:sz="4" w:space="0"/>
              <w:right w:val="single" w:color="231F20" w:sz="4" w:space="0"/>
            </w:tcBorders>
          </w:tcPr>
          <w:p w14:paraId="610E411F">
            <w:pPr>
              <w:pStyle w:val="49"/>
            </w:pPr>
            <w:r>
              <w:t>5</w:t>
            </w:r>
            <w:r>
              <w:rPr>
                <w:rFonts w:hint="eastAsia"/>
              </w:rPr>
              <w:t>路主田公交线</w:t>
            </w:r>
          </w:p>
        </w:tc>
        <w:tc>
          <w:tcPr>
            <w:tcW w:w="4425" w:type="dxa"/>
            <w:tcBorders>
              <w:top w:val="single" w:color="231F20" w:sz="4" w:space="0"/>
              <w:left w:val="single" w:color="231F20" w:sz="4" w:space="0"/>
              <w:bottom w:val="single" w:color="231F20" w:sz="4" w:space="0"/>
              <w:right w:val="single" w:color="231F20" w:sz="4" w:space="0"/>
            </w:tcBorders>
          </w:tcPr>
          <w:p w14:paraId="29A1B919">
            <w:pPr>
              <w:pStyle w:val="49"/>
            </w:pPr>
            <w:r>
              <w:rPr>
                <w:rFonts w:hint="eastAsia"/>
              </w:rPr>
              <w:t>上午</w:t>
            </w:r>
            <w:r>
              <w:t>7:25</w:t>
            </w:r>
            <w:r>
              <w:rPr>
                <w:rFonts w:hint="eastAsia"/>
              </w:rPr>
              <w:t>至下午</w:t>
            </w:r>
            <w:r>
              <w:t>17:30</w:t>
            </w:r>
            <w:r>
              <w:rPr>
                <w:rFonts w:hint="eastAsia"/>
              </w:rPr>
              <w:t>，约每</w:t>
            </w:r>
            <w:r>
              <w:t>30</w:t>
            </w:r>
            <w:r>
              <w:rPr>
                <w:rFonts w:hint="eastAsia"/>
              </w:rPr>
              <w:t>分钟一班</w:t>
            </w:r>
          </w:p>
        </w:tc>
        <w:tc>
          <w:tcPr>
            <w:tcW w:w="1172" w:type="dxa"/>
            <w:tcBorders>
              <w:top w:val="single" w:color="231F20" w:sz="4" w:space="0"/>
              <w:left w:val="single" w:color="231F20" w:sz="4" w:space="0"/>
              <w:bottom w:val="single" w:color="231F20" w:sz="4" w:space="0"/>
              <w:right w:val="single" w:color="231F20" w:sz="4" w:space="0"/>
            </w:tcBorders>
          </w:tcPr>
          <w:p w14:paraId="5F52B3C3">
            <w:pPr>
              <w:pStyle w:val="49"/>
            </w:pPr>
            <w:r>
              <w:t>19</w:t>
            </w:r>
          </w:p>
        </w:tc>
        <w:tc>
          <w:tcPr>
            <w:tcW w:w="1373" w:type="dxa"/>
            <w:tcBorders>
              <w:top w:val="single" w:color="231F20" w:sz="4" w:space="0"/>
              <w:left w:val="single" w:color="231F20" w:sz="4" w:space="0"/>
              <w:bottom w:val="single" w:color="231F20" w:sz="4" w:space="0"/>
              <w:right w:val="nil"/>
            </w:tcBorders>
          </w:tcPr>
          <w:p w14:paraId="7BDAE940">
            <w:pPr>
              <w:pStyle w:val="49"/>
            </w:pPr>
            <w:r>
              <w:rPr>
                <w:rFonts w:hint="eastAsia"/>
              </w:rPr>
              <w:t>主田樱花基地</w:t>
            </w:r>
          </w:p>
        </w:tc>
      </w:tr>
      <w:tr w14:paraId="77D70521">
        <w:tblPrEx>
          <w:tblCellMar>
            <w:top w:w="0" w:type="dxa"/>
            <w:left w:w="0" w:type="dxa"/>
            <w:bottom w:w="0" w:type="dxa"/>
            <w:right w:w="0" w:type="dxa"/>
          </w:tblCellMar>
        </w:tblPrEx>
        <w:trPr>
          <w:trHeight w:val="436" w:hRule="atLeast"/>
        </w:trPr>
        <w:tc>
          <w:tcPr>
            <w:tcW w:w="731" w:type="dxa"/>
            <w:tcBorders>
              <w:top w:val="single" w:color="231F20" w:sz="4" w:space="0"/>
              <w:left w:val="nil"/>
              <w:bottom w:val="single" w:color="231F20" w:sz="4" w:space="0"/>
              <w:right w:val="single" w:color="231F20" w:sz="4" w:space="0"/>
            </w:tcBorders>
          </w:tcPr>
          <w:p w14:paraId="5757430D">
            <w:pPr>
              <w:pStyle w:val="49"/>
            </w:pPr>
            <w:r>
              <w:t>6</w:t>
            </w:r>
          </w:p>
        </w:tc>
        <w:tc>
          <w:tcPr>
            <w:tcW w:w="1925" w:type="dxa"/>
            <w:tcBorders>
              <w:top w:val="single" w:color="231F20" w:sz="4" w:space="0"/>
              <w:left w:val="single" w:color="231F20" w:sz="4" w:space="0"/>
              <w:bottom w:val="single" w:color="231F20" w:sz="4" w:space="0"/>
              <w:right w:val="single" w:color="231F20" w:sz="4" w:space="0"/>
            </w:tcBorders>
          </w:tcPr>
          <w:p w14:paraId="49CCC9CD">
            <w:pPr>
              <w:pStyle w:val="49"/>
            </w:pPr>
            <w:r>
              <w:t>6</w:t>
            </w:r>
            <w:r>
              <w:rPr>
                <w:rFonts w:hint="eastAsia"/>
              </w:rPr>
              <w:t>路江头线</w:t>
            </w:r>
          </w:p>
        </w:tc>
        <w:tc>
          <w:tcPr>
            <w:tcW w:w="4425" w:type="dxa"/>
            <w:tcBorders>
              <w:top w:val="single" w:color="231F20" w:sz="4" w:space="0"/>
              <w:left w:val="single" w:color="231F20" w:sz="4" w:space="0"/>
              <w:bottom w:val="single" w:color="231F20" w:sz="4" w:space="0"/>
              <w:right w:val="single" w:color="231F20" w:sz="4" w:space="0"/>
            </w:tcBorders>
          </w:tcPr>
          <w:p w14:paraId="67DF4F6D">
            <w:pPr>
              <w:pStyle w:val="49"/>
            </w:pPr>
            <w:r>
              <w:rPr>
                <w:rFonts w:hint="eastAsia"/>
              </w:rPr>
              <w:t>上午</w:t>
            </w:r>
            <w:r>
              <w:t>6:00</w:t>
            </w:r>
            <w:r>
              <w:rPr>
                <w:rFonts w:hint="eastAsia"/>
              </w:rPr>
              <w:t>至下午</w:t>
            </w:r>
            <w:r>
              <w:t>18:00</w:t>
            </w:r>
            <w:r>
              <w:rPr>
                <w:rFonts w:hint="eastAsia"/>
              </w:rPr>
              <w:t>，约每</w:t>
            </w:r>
            <w:r>
              <w:t>30</w:t>
            </w:r>
            <w:r>
              <w:rPr>
                <w:rFonts w:hint="eastAsia"/>
              </w:rPr>
              <w:t>分钟一班</w:t>
            </w:r>
          </w:p>
        </w:tc>
        <w:tc>
          <w:tcPr>
            <w:tcW w:w="1172" w:type="dxa"/>
            <w:tcBorders>
              <w:top w:val="single" w:color="231F20" w:sz="4" w:space="0"/>
              <w:left w:val="single" w:color="231F20" w:sz="4" w:space="0"/>
              <w:bottom w:val="single" w:color="231F20" w:sz="4" w:space="0"/>
              <w:right w:val="single" w:color="231F20" w:sz="4" w:space="0"/>
            </w:tcBorders>
          </w:tcPr>
          <w:p w14:paraId="6B9F0CEB">
            <w:pPr>
              <w:pStyle w:val="49"/>
            </w:pPr>
            <w:r>
              <w:t>26</w:t>
            </w:r>
          </w:p>
        </w:tc>
        <w:tc>
          <w:tcPr>
            <w:tcW w:w="1373" w:type="dxa"/>
            <w:tcBorders>
              <w:top w:val="single" w:color="231F20" w:sz="4" w:space="0"/>
              <w:left w:val="single" w:color="231F20" w:sz="4" w:space="0"/>
              <w:bottom w:val="single" w:color="231F20" w:sz="4" w:space="0"/>
              <w:right w:val="nil"/>
            </w:tcBorders>
          </w:tcPr>
          <w:p w14:paraId="2B0FDCDC">
            <w:pPr>
              <w:pStyle w:val="49"/>
            </w:pPr>
            <w:r>
              <w:rPr>
                <w:rFonts w:hint="eastAsia"/>
              </w:rPr>
              <w:t>江头镇政府</w:t>
            </w:r>
          </w:p>
        </w:tc>
      </w:tr>
      <w:tr w14:paraId="605D7E40">
        <w:tblPrEx>
          <w:tblCellMar>
            <w:top w:w="0" w:type="dxa"/>
            <w:left w:w="0" w:type="dxa"/>
            <w:bottom w:w="0" w:type="dxa"/>
            <w:right w:w="0" w:type="dxa"/>
          </w:tblCellMar>
        </w:tblPrEx>
        <w:trPr>
          <w:trHeight w:val="434" w:hRule="atLeast"/>
        </w:trPr>
        <w:tc>
          <w:tcPr>
            <w:tcW w:w="731" w:type="dxa"/>
            <w:tcBorders>
              <w:top w:val="single" w:color="231F20" w:sz="4" w:space="0"/>
              <w:left w:val="nil"/>
              <w:bottom w:val="single" w:color="231F20" w:sz="6" w:space="0"/>
              <w:right w:val="single" w:color="231F20" w:sz="4" w:space="0"/>
            </w:tcBorders>
          </w:tcPr>
          <w:p w14:paraId="73BA71DC">
            <w:pPr>
              <w:pStyle w:val="49"/>
            </w:pPr>
            <w:r>
              <w:t>7</w:t>
            </w:r>
          </w:p>
        </w:tc>
        <w:tc>
          <w:tcPr>
            <w:tcW w:w="1925" w:type="dxa"/>
            <w:tcBorders>
              <w:top w:val="single" w:color="231F20" w:sz="4" w:space="0"/>
              <w:left w:val="single" w:color="231F20" w:sz="4" w:space="0"/>
              <w:bottom w:val="single" w:color="231F20" w:sz="6" w:space="0"/>
              <w:right w:val="single" w:color="231F20" w:sz="4" w:space="0"/>
            </w:tcBorders>
          </w:tcPr>
          <w:p w14:paraId="43427023">
            <w:pPr>
              <w:pStyle w:val="49"/>
            </w:pPr>
            <w:r>
              <w:t>7</w:t>
            </w:r>
            <w:r>
              <w:rPr>
                <w:rFonts w:hint="eastAsia"/>
              </w:rPr>
              <w:t>路珠玑公交线</w:t>
            </w:r>
          </w:p>
        </w:tc>
        <w:tc>
          <w:tcPr>
            <w:tcW w:w="4425" w:type="dxa"/>
            <w:tcBorders>
              <w:top w:val="single" w:color="231F20" w:sz="4" w:space="0"/>
              <w:left w:val="single" w:color="231F20" w:sz="4" w:space="0"/>
              <w:bottom w:val="single" w:color="231F20" w:sz="6" w:space="0"/>
              <w:right w:val="single" w:color="231F20" w:sz="4" w:space="0"/>
            </w:tcBorders>
          </w:tcPr>
          <w:p w14:paraId="6086F8D5">
            <w:pPr>
              <w:pStyle w:val="49"/>
            </w:pPr>
            <w:r>
              <w:rPr>
                <w:rFonts w:hint="eastAsia"/>
              </w:rPr>
              <w:t>上午</w:t>
            </w:r>
            <w:r>
              <w:t>6:30</w:t>
            </w:r>
            <w:r>
              <w:rPr>
                <w:rFonts w:hint="eastAsia"/>
              </w:rPr>
              <w:t>至下午</w:t>
            </w:r>
            <w:r>
              <w:t>20:00</w:t>
            </w:r>
            <w:r>
              <w:rPr>
                <w:rFonts w:hint="eastAsia"/>
              </w:rPr>
              <w:t>，约每</w:t>
            </w:r>
            <w:r>
              <w:t>30</w:t>
            </w:r>
            <w:r>
              <w:rPr>
                <w:rFonts w:hint="eastAsia"/>
              </w:rPr>
              <w:t>分钟一班</w:t>
            </w:r>
          </w:p>
        </w:tc>
        <w:tc>
          <w:tcPr>
            <w:tcW w:w="1172" w:type="dxa"/>
            <w:tcBorders>
              <w:top w:val="single" w:color="231F20" w:sz="4" w:space="0"/>
              <w:left w:val="single" w:color="231F20" w:sz="4" w:space="0"/>
              <w:bottom w:val="single" w:color="231F20" w:sz="6" w:space="0"/>
              <w:right w:val="single" w:color="231F20" w:sz="4" w:space="0"/>
            </w:tcBorders>
          </w:tcPr>
          <w:p w14:paraId="754B24B9">
            <w:pPr>
              <w:pStyle w:val="49"/>
            </w:pPr>
            <w:r>
              <w:t>35</w:t>
            </w:r>
          </w:p>
        </w:tc>
        <w:tc>
          <w:tcPr>
            <w:tcW w:w="1373" w:type="dxa"/>
            <w:tcBorders>
              <w:top w:val="single" w:color="231F20" w:sz="4" w:space="0"/>
              <w:left w:val="single" w:color="231F20" w:sz="4" w:space="0"/>
              <w:bottom w:val="single" w:color="231F20" w:sz="6" w:space="0"/>
              <w:right w:val="nil"/>
            </w:tcBorders>
          </w:tcPr>
          <w:p w14:paraId="072EAA9E">
            <w:pPr>
              <w:pStyle w:val="49"/>
            </w:pPr>
            <w:r>
              <w:rPr>
                <w:rFonts w:hint="eastAsia"/>
              </w:rPr>
              <w:t>湖口中学</w:t>
            </w:r>
          </w:p>
        </w:tc>
      </w:tr>
    </w:tbl>
    <w:p w14:paraId="0027754C">
      <w:pPr>
        <w:pStyle w:val="44"/>
        <w:rPr>
          <w:rFonts w:hint="eastAsia"/>
        </w:rPr>
      </w:pPr>
      <w:r>
        <w:rPr>
          <w:rFonts w:hint="eastAsia"/>
        </w:rPr>
        <w:t>编制时间：</w:t>
      </w:r>
      <w:r>
        <w:t>2017</w:t>
      </w:r>
      <w:r>
        <w:rPr>
          <w:rFonts w:hint="eastAsia"/>
        </w:rPr>
        <w:t>年</w:t>
      </w:r>
      <w:r>
        <w:t>4</w:t>
      </w:r>
      <w:r>
        <w:rPr>
          <w:rFonts w:hint="eastAsia"/>
        </w:rPr>
        <w:t>月</w:t>
      </w:r>
      <w:r>
        <w:t>19</w:t>
      </w:r>
      <w:r>
        <w:rPr>
          <w:rFonts w:hint="eastAsia"/>
        </w:rPr>
        <w:t>日</w:t>
      </w:r>
    </w:p>
    <w:p w14:paraId="5EE42F0C">
      <w:pPr>
        <w:pStyle w:val="44"/>
        <w:rPr>
          <w:rFonts w:hint="eastAsia"/>
        </w:rPr>
      </w:pPr>
      <w:bookmarkStart w:id="3" w:name="_南雄市乡镇公交线路表"/>
      <w:bookmarkEnd w:id="3"/>
      <w:r>
        <w:rPr>
          <w:rFonts w:hint="eastAsia"/>
        </w:rPr>
        <w:t>南雄市乡镇公交线路表</w:t>
      </w:r>
    </w:p>
    <w:p w14:paraId="11A533A8">
      <w:pPr>
        <w:pStyle w:val="44"/>
      </w:pPr>
      <w:r>
        <w:rPr>
          <w:rFonts w:hint="eastAsia"/>
        </w:rPr>
        <w:t>编制单位：韶关市粤运汽车运输有限公司南雄汽车站</w:t>
      </w:r>
    </w:p>
    <w:p w14:paraId="0C7895EB">
      <w:pPr>
        <w:pStyle w:val="44"/>
        <w:rPr>
          <w:rFonts w:hint="eastAsia"/>
        </w:rPr>
      </w:pPr>
      <w:r>
        <w:rPr>
          <w:rFonts w:hint="eastAsia"/>
        </w:rPr>
        <w:t>表</w:t>
      </w:r>
      <w:r>
        <w:t>23</w:t>
      </w:r>
    </w:p>
    <w:tbl>
      <w:tblPr>
        <w:tblStyle w:val="11"/>
        <w:tblW w:w="9626" w:type="dxa"/>
        <w:tblInd w:w="117" w:type="dxa"/>
        <w:tblLayout w:type="fixed"/>
        <w:tblCellMar>
          <w:top w:w="0" w:type="dxa"/>
          <w:left w:w="0" w:type="dxa"/>
          <w:bottom w:w="0" w:type="dxa"/>
          <w:right w:w="0" w:type="dxa"/>
        </w:tblCellMar>
      </w:tblPr>
      <w:tblGrid>
        <w:gridCol w:w="731"/>
        <w:gridCol w:w="1925"/>
        <w:gridCol w:w="4425"/>
        <w:gridCol w:w="1172"/>
        <w:gridCol w:w="1373"/>
      </w:tblGrid>
      <w:tr w14:paraId="1F7A9989">
        <w:tblPrEx>
          <w:tblCellMar>
            <w:top w:w="0" w:type="dxa"/>
            <w:left w:w="0" w:type="dxa"/>
            <w:bottom w:w="0" w:type="dxa"/>
            <w:right w:w="0" w:type="dxa"/>
          </w:tblCellMar>
        </w:tblPrEx>
        <w:trPr>
          <w:trHeight w:val="710" w:hRule="atLeast"/>
        </w:trPr>
        <w:tc>
          <w:tcPr>
            <w:tcW w:w="731" w:type="dxa"/>
            <w:tcBorders>
              <w:top w:val="single" w:color="231F20" w:sz="4" w:space="0"/>
              <w:left w:val="nil"/>
              <w:bottom w:val="single" w:color="231F20" w:sz="4" w:space="0"/>
              <w:right w:val="single" w:color="231F20" w:sz="4" w:space="0"/>
            </w:tcBorders>
          </w:tcPr>
          <w:p w14:paraId="63C582CE">
            <w:pPr>
              <w:pStyle w:val="49"/>
            </w:pPr>
          </w:p>
          <w:p w14:paraId="6B78FD3D">
            <w:pPr>
              <w:pStyle w:val="49"/>
            </w:pPr>
            <w:r>
              <w:rPr>
                <w:rFonts w:hint="eastAsia"/>
              </w:rPr>
              <w:t>序号</w:t>
            </w:r>
          </w:p>
        </w:tc>
        <w:tc>
          <w:tcPr>
            <w:tcW w:w="1925" w:type="dxa"/>
            <w:tcBorders>
              <w:top w:val="single" w:color="231F20" w:sz="4" w:space="0"/>
              <w:left w:val="single" w:color="231F20" w:sz="4" w:space="0"/>
              <w:bottom w:val="single" w:color="231F20" w:sz="4" w:space="0"/>
              <w:right w:val="single" w:color="231F20" w:sz="4" w:space="0"/>
            </w:tcBorders>
          </w:tcPr>
          <w:p w14:paraId="0C57E964">
            <w:pPr>
              <w:pStyle w:val="49"/>
            </w:pPr>
          </w:p>
          <w:p w14:paraId="27423EB4">
            <w:pPr>
              <w:pStyle w:val="49"/>
            </w:pPr>
            <w:r>
              <w:rPr>
                <w:rFonts w:hint="eastAsia"/>
              </w:rPr>
              <w:t>线路</w:t>
            </w:r>
          </w:p>
        </w:tc>
        <w:tc>
          <w:tcPr>
            <w:tcW w:w="4425" w:type="dxa"/>
            <w:tcBorders>
              <w:top w:val="single" w:color="231F20" w:sz="4" w:space="0"/>
              <w:left w:val="single" w:color="231F20" w:sz="4" w:space="0"/>
              <w:bottom w:val="single" w:color="231F20" w:sz="4" w:space="0"/>
              <w:right w:val="single" w:color="231F20" w:sz="4" w:space="0"/>
            </w:tcBorders>
          </w:tcPr>
          <w:p w14:paraId="75AC3FD0">
            <w:pPr>
              <w:pStyle w:val="49"/>
            </w:pPr>
          </w:p>
          <w:p w14:paraId="446CB20F">
            <w:pPr>
              <w:pStyle w:val="49"/>
            </w:pPr>
            <w:r>
              <w:rPr>
                <w:rFonts w:hint="eastAsia"/>
              </w:rPr>
              <w:t>市内及乡镇发班时间</w:t>
            </w:r>
          </w:p>
        </w:tc>
        <w:tc>
          <w:tcPr>
            <w:tcW w:w="1172" w:type="dxa"/>
            <w:tcBorders>
              <w:top w:val="single" w:color="231F20" w:sz="4" w:space="0"/>
              <w:left w:val="single" w:color="231F20" w:sz="4" w:space="0"/>
              <w:bottom w:val="single" w:color="231F20" w:sz="4" w:space="0"/>
              <w:right w:val="single" w:color="231F20" w:sz="4" w:space="0"/>
            </w:tcBorders>
          </w:tcPr>
          <w:p w14:paraId="4099C9BB">
            <w:pPr>
              <w:pStyle w:val="49"/>
            </w:pPr>
            <w:r>
              <w:rPr>
                <w:rFonts w:hint="eastAsia"/>
              </w:rPr>
              <w:t>日发班次</w:t>
            </w:r>
          </w:p>
          <w:p w14:paraId="7E608FFC">
            <w:pPr>
              <w:pStyle w:val="49"/>
            </w:pPr>
            <w:r>
              <w:rPr>
                <w:rFonts w:hint="eastAsia"/>
              </w:rPr>
              <w:t>（趟）</w:t>
            </w:r>
          </w:p>
        </w:tc>
        <w:tc>
          <w:tcPr>
            <w:tcW w:w="1373" w:type="dxa"/>
            <w:tcBorders>
              <w:top w:val="single" w:color="231F20" w:sz="4" w:space="0"/>
              <w:left w:val="single" w:color="231F20" w:sz="4" w:space="0"/>
              <w:bottom w:val="single" w:color="231F20" w:sz="4" w:space="0"/>
              <w:right w:val="nil"/>
            </w:tcBorders>
          </w:tcPr>
          <w:p w14:paraId="227B2CF0">
            <w:pPr>
              <w:pStyle w:val="49"/>
            </w:pPr>
          </w:p>
          <w:p w14:paraId="1A75F4CB">
            <w:pPr>
              <w:pStyle w:val="49"/>
            </w:pPr>
            <w:r>
              <w:rPr>
                <w:rFonts w:hint="eastAsia"/>
              </w:rPr>
              <w:t>终点站</w:t>
            </w:r>
          </w:p>
        </w:tc>
      </w:tr>
      <w:tr w14:paraId="44339100">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7446A720">
            <w:pPr>
              <w:pStyle w:val="49"/>
            </w:pPr>
            <w:r>
              <w:t>1</w:t>
            </w:r>
          </w:p>
        </w:tc>
        <w:tc>
          <w:tcPr>
            <w:tcW w:w="1925" w:type="dxa"/>
            <w:tcBorders>
              <w:top w:val="single" w:color="231F20" w:sz="4" w:space="0"/>
              <w:left w:val="single" w:color="231F20" w:sz="4" w:space="0"/>
              <w:bottom w:val="single" w:color="231F20" w:sz="4" w:space="0"/>
              <w:right w:val="single" w:color="231F20" w:sz="4" w:space="0"/>
            </w:tcBorders>
          </w:tcPr>
          <w:p w14:paraId="7AA425CB">
            <w:pPr>
              <w:pStyle w:val="49"/>
            </w:pPr>
            <w:r>
              <w:rPr>
                <w:rFonts w:hint="eastAsia"/>
              </w:rPr>
              <w:t>乌迳</w:t>
            </w:r>
          </w:p>
        </w:tc>
        <w:tc>
          <w:tcPr>
            <w:tcW w:w="4425" w:type="dxa"/>
            <w:tcBorders>
              <w:top w:val="single" w:color="231F20" w:sz="4" w:space="0"/>
              <w:left w:val="single" w:color="231F20" w:sz="4" w:space="0"/>
              <w:bottom w:val="single" w:color="231F20" w:sz="4" w:space="0"/>
              <w:right w:val="single" w:color="231F20" w:sz="4" w:space="0"/>
            </w:tcBorders>
          </w:tcPr>
          <w:p w14:paraId="69558AE3">
            <w:pPr>
              <w:pStyle w:val="49"/>
            </w:pPr>
            <w:r>
              <w:rPr>
                <w:rFonts w:hint="eastAsia"/>
              </w:rPr>
              <w:t>上午</w:t>
            </w:r>
            <w:r>
              <w:t>5:55</w:t>
            </w:r>
            <w:r>
              <w:rPr>
                <w:rFonts w:hint="eastAsia"/>
              </w:rPr>
              <w:t>至下午</w:t>
            </w:r>
            <w:r>
              <w:t>18:10</w:t>
            </w:r>
            <w:r>
              <w:rPr>
                <w:rFonts w:hint="eastAsia"/>
              </w:rPr>
              <w:t>，约每</w:t>
            </w:r>
            <w:r>
              <w:t>15</w:t>
            </w:r>
            <w:r>
              <w:rPr>
                <w:rFonts w:hint="eastAsia"/>
              </w:rPr>
              <w:t>分钟一趟</w:t>
            </w:r>
          </w:p>
        </w:tc>
        <w:tc>
          <w:tcPr>
            <w:tcW w:w="1172" w:type="dxa"/>
            <w:tcBorders>
              <w:top w:val="single" w:color="231F20" w:sz="4" w:space="0"/>
              <w:left w:val="single" w:color="231F20" w:sz="4" w:space="0"/>
              <w:bottom w:val="single" w:color="231F20" w:sz="4" w:space="0"/>
              <w:right w:val="single" w:color="231F20" w:sz="4" w:space="0"/>
            </w:tcBorders>
          </w:tcPr>
          <w:p w14:paraId="3718A3D9">
            <w:pPr>
              <w:pStyle w:val="49"/>
            </w:pPr>
            <w:r>
              <w:t>50</w:t>
            </w:r>
          </w:p>
        </w:tc>
        <w:tc>
          <w:tcPr>
            <w:tcW w:w="1373" w:type="dxa"/>
            <w:tcBorders>
              <w:top w:val="single" w:color="231F20" w:sz="4" w:space="0"/>
              <w:left w:val="single" w:color="231F20" w:sz="4" w:space="0"/>
              <w:bottom w:val="single" w:color="231F20" w:sz="4" w:space="0"/>
              <w:right w:val="nil"/>
            </w:tcBorders>
          </w:tcPr>
          <w:p w14:paraId="0DA653CA">
            <w:pPr>
              <w:pStyle w:val="49"/>
            </w:pPr>
            <w:r>
              <w:rPr>
                <w:rFonts w:hint="eastAsia"/>
              </w:rPr>
              <w:t>乌迳</w:t>
            </w:r>
          </w:p>
        </w:tc>
      </w:tr>
      <w:tr w14:paraId="2DA96871">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4FAD7838">
            <w:pPr>
              <w:pStyle w:val="49"/>
            </w:pPr>
            <w:r>
              <w:t>2</w:t>
            </w:r>
          </w:p>
        </w:tc>
        <w:tc>
          <w:tcPr>
            <w:tcW w:w="1925" w:type="dxa"/>
            <w:tcBorders>
              <w:top w:val="single" w:color="231F20" w:sz="4" w:space="0"/>
              <w:left w:val="single" w:color="231F20" w:sz="4" w:space="0"/>
              <w:bottom w:val="single" w:color="231F20" w:sz="4" w:space="0"/>
              <w:right w:val="single" w:color="231F20" w:sz="4" w:space="0"/>
            </w:tcBorders>
          </w:tcPr>
          <w:p w14:paraId="1D978E46">
            <w:pPr>
              <w:pStyle w:val="49"/>
            </w:pPr>
            <w:r>
              <w:rPr>
                <w:rFonts w:hint="eastAsia"/>
              </w:rPr>
              <w:t>南亩</w:t>
            </w:r>
          </w:p>
        </w:tc>
        <w:tc>
          <w:tcPr>
            <w:tcW w:w="4425" w:type="dxa"/>
            <w:tcBorders>
              <w:top w:val="single" w:color="231F20" w:sz="4" w:space="0"/>
              <w:left w:val="single" w:color="231F20" w:sz="4" w:space="0"/>
              <w:bottom w:val="single" w:color="231F20" w:sz="4" w:space="0"/>
              <w:right w:val="single" w:color="231F20" w:sz="4" w:space="0"/>
            </w:tcBorders>
          </w:tcPr>
          <w:p w14:paraId="10E58F9A">
            <w:pPr>
              <w:pStyle w:val="49"/>
            </w:pPr>
            <w:r>
              <w:rPr>
                <w:rFonts w:hint="eastAsia"/>
              </w:rPr>
              <w:t>上午</w:t>
            </w:r>
            <w:r>
              <w:t>6:00</w:t>
            </w:r>
            <w:r>
              <w:rPr>
                <w:rFonts w:hint="eastAsia"/>
              </w:rPr>
              <w:t>至下午</w:t>
            </w:r>
            <w:r>
              <w:t>17:40</w:t>
            </w:r>
            <w:r>
              <w:rPr>
                <w:rFonts w:hint="eastAsia"/>
              </w:rPr>
              <w:t>，约每</w:t>
            </w:r>
            <w:r>
              <w:t>20</w:t>
            </w:r>
            <w:r>
              <w:rPr>
                <w:rFonts w:hint="eastAsia"/>
              </w:rPr>
              <w:t>分钟一趟</w:t>
            </w:r>
          </w:p>
        </w:tc>
        <w:tc>
          <w:tcPr>
            <w:tcW w:w="1172" w:type="dxa"/>
            <w:tcBorders>
              <w:top w:val="single" w:color="231F20" w:sz="4" w:space="0"/>
              <w:left w:val="single" w:color="231F20" w:sz="4" w:space="0"/>
              <w:bottom w:val="single" w:color="231F20" w:sz="4" w:space="0"/>
              <w:right w:val="single" w:color="231F20" w:sz="4" w:space="0"/>
            </w:tcBorders>
          </w:tcPr>
          <w:p w14:paraId="06B73EC0">
            <w:pPr>
              <w:pStyle w:val="49"/>
            </w:pPr>
            <w:r>
              <w:t>32</w:t>
            </w:r>
          </w:p>
        </w:tc>
        <w:tc>
          <w:tcPr>
            <w:tcW w:w="1373" w:type="dxa"/>
            <w:tcBorders>
              <w:top w:val="single" w:color="231F20" w:sz="4" w:space="0"/>
              <w:left w:val="single" w:color="231F20" w:sz="4" w:space="0"/>
              <w:bottom w:val="single" w:color="231F20" w:sz="4" w:space="0"/>
              <w:right w:val="nil"/>
            </w:tcBorders>
          </w:tcPr>
          <w:p w14:paraId="0303268A">
            <w:pPr>
              <w:pStyle w:val="49"/>
            </w:pPr>
            <w:r>
              <w:rPr>
                <w:rFonts w:hint="eastAsia"/>
              </w:rPr>
              <w:t>南亩</w:t>
            </w:r>
          </w:p>
        </w:tc>
      </w:tr>
      <w:tr w14:paraId="6EF620EF">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685CBAC9">
            <w:pPr>
              <w:pStyle w:val="49"/>
            </w:pPr>
            <w:r>
              <w:t>3</w:t>
            </w:r>
          </w:p>
        </w:tc>
        <w:tc>
          <w:tcPr>
            <w:tcW w:w="1925" w:type="dxa"/>
            <w:tcBorders>
              <w:top w:val="single" w:color="231F20" w:sz="4" w:space="0"/>
              <w:left w:val="single" w:color="231F20" w:sz="4" w:space="0"/>
              <w:bottom w:val="single" w:color="231F20" w:sz="4" w:space="0"/>
              <w:right w:val="single" w:color="231F20" w:sz="4" w:space="0"/>
            </w:tcBorders>
          </w:tcPr>
          <w:p w14:paraId="241D2F1C">
            <w:pPr>
              <w:pStyle w:val="49"/>
            </w:pPr>
            <w:r>
              <w:rPr>
                <w:rFonts w:hint="eastAsia"/>
              </w:rPr>
              <w:t>大塘</w:t>
            </w:r>
          </w:p>
        </w:tc>
        <w:tc>
          <w:tcPr>
            <w:tcW w:w="4425" w:type="dxa"/>
            <w:tcBorders>
              <w:top w:val="single" w:color="231F20" w:sz="4" w:space="0"/>
              <w:left w:val="single" w:color="231F20" w:sz="4" w:space="0"/>
              <w:bottom w:val="single" w:color="231F20" w:sz="4" w:space="0"/>
              <w:right w:val="single" w:color="231F20" w:sz="4" w:space="0"/>
            </w:tcBorders>
          </w:tcPr>
          <w:p w14:paraId="681F4458">
            <w:pPr>
              <w:pStyle w:val="49"/>
            </w:pPr>
            <w:r>
              <w:rPr>
                <w:rFonts w:hint="eastAsia"/>
              </w:rPr>
              <w:t>上午</w:t>
            </w:r>
            <w:r>
              <w:t>5:40</w:t>
            </w:r>
            <w:r>
              <w:rPr>
                <w:rFonts w:hint="eastAsia"/>
              </w:rPr>
              <w:t>至下午</w:t>
            </w:r>
            <w:r>
              <w:t>17:40</w:t>
            </w:r>
            <w:r>
              <w:rPr>
                <w:rFonts w:hint="eastAsia"/>
              </w:rPr>
              <w:t>，约每</w:t>
            </w:r>
            <w:r>
              <w:t>20</w:t>
            </w:r>
            <w:r>
              <w:rPr>
                <w:rFonts w:hint="eastAsia"/>
              </w:rPr>
              <w:t>分钟一趟</w:t>
            </w:r>
          </w:p>
        </w:tc>
        <w:tc>
          <w:tcPr>
            <w:tcW w:w="1172" w:type="dxa"/>
            <w:tcBorders>
              <w:top w:val="single" w:color="231F20" w:sz="4" w:space="0"/>
              <w:left w:val="single" w:color="231F20" w:sz="4" w:space="0"/>
              <w:bottom w:val="single" w:color="231F20" w:sz="4" w:space="0"/>
              <w:right w:val="single" w:color="231F20" w:sz="4" w:space="0"/>
            </w:tcBorders>
          </w:tcPr>
          <w:p w14:paraId="0CBB49CC">
            <w:pPr>
              <w:pStyle w:val="49"/>
            </w:pPr>
            <w:r>
              <w:t>28</w:t>
            </w:r>
          </w:p>
        </w:tc>
        <w:tc>
          <w:tcPr>
            <w:tcW w:w="1373" w:type="dxa"/>
            <w:tcBorders>
              <w:top w:val="single" w:color="231F20" w:sz="4" w:space="0"/>
              <w:left w:val="single" w:color="231F20" w:sz="4" w:space="0"/>
              <w:bottom w:val="single" w:color="231F20" w:sz="4" w:space="0"/>
              <w:right w:val="nil"/>
            </w:tcBorders>
          </w:tcPr>
          <w:p w14:paraId="03B6F8D9">
            <w:pPr>
              <w:pStyle w:val="49"/>
            </w:pPr>
            <w:r>
              <w:rPr>
                <w:rFonts w:hint="eastAsia"/>
              </w:rPr>
              <w:t>大塘</w:t>
            </w:r>
          </w:p>
        </w:tc>
      </w:tr>
      <w:tr w14:paraId="7692BF50">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32A17C45">
            <w:pPr>
              <w:pStyle w:val="49"/>
            </w:pPr>
            <w:r>
              <w:t>4</w:t>
            </w:r>
          </w:p>
        </w:tc>
        <w:tc>
          <w:tcPr>
            <w:tcW w:w="1925" w:type="dxa"/>
            <w:tcBorders>
              <w:top w:val="single" w:color="231F20" w:sz="4" w:space="0"/>
              <w:left w:val="single" w:color="231F20" w:sz="4" w:space="0"/>
              <w:bottom w:val="single" w:color="231F20" w:sz="4" w:space="0"/>
              <w:right w:val="single" w:color="231F20" w:sz="4" w:space="0"/>
            </w:tcBorders>
          </w:tcPr>
          <w:p w14:paraId="3CA1D456">
            <w:pPr>
              <w:pStyle w:val="49"/>
            </w:pPr>
            <w:r>
              <w:rPr>
                <w:rFonts w:hint="eastAsia"/>
              </w:rPr>
              <w:t>油山</w:t>
            </w:r>
          </w:p>
        </w:tc>
        <w:tc>
          <w:tcPr>
            <w:tcW w:w="4425" w:type="dxa"/>
            <w:tcBorders>
              <w:top w:val="single" w:color="231F20" w:sz="4" w:space="0"/>
              <w:left w:val="single" w:color="231F20" w:sz="4" w:space="0"/>
              <w:bottom w:val="single" w:color="231F20" w:sz="4" w:space="0"/>
              <w:right w:val="single" w:color="231F20" w:sz="4" w:space="0"/>
            </w:tcBorders>
          </w:tcPr>
          <w:p w14:paraId="0E0FD7BB">
            <w:pPr>
              <w:pStyle w:val="49"/>
            </w:pPr>
            <w:r>
              <w:rPr>
                <w:rFonts w:hint="eastAsia"/>
              </w:rPr>
              <w:t>上午</w:t>
            </w:r>
            <w:r>
              <w:t>6:15</w:t>
            </w:r>
            <w:r>
              <w:rPr>
                <w:rFonts w:hint="eastAsia"/>
              </w:rPr>
              <w:t>至下午</w:t>
            </w:r>
            <w:r>
              <w:t>17:20</w:t>
            </w:r>
            <w:r>
              <w:rPr>
                <w:rFonts w:hint="eastAsia"/>
              </w:rPr>
              <w:t>，约每半小时一趟</w:t>
            </w:r>
          </w:p>
        </w:tc>
        <w:tc>
          <w:tcPr>
            <w:tcW w:w="1172" w:type="dxa"/>
            <w:tcBorders>
              <w:top w:val="single" w:color="231F20" w:sz="4" w:space="0"/>
              <w:left w:val="single" w:color="231F20" w:sz="4" w:space="0"/>
              <w:bottom w:val="single" w:color="231F20" w:sz="4" w:space="0"/>
              <w:right w:val="single" w:color="231F20" w:sz="4" w:space="0"/>
            </w:tcBorders>
          </w:tcPr>
          <w:p w14:paraId="3D565406">
            <w:pPr>
              <w:pStyle w:val="49"/>
            </w:pPr>
            <w:r>
              <w:t>16</w:t>
            </w:r>
          </w:p>
        </w:tc>
        <w:tc>
          <w:tcPr>
            <w:tcW w:w="1373" w:type="dxa"/>
            <w:tcBorders>
              <w:top w:val="single" w:color="231F20" w:sz="4" w:space="0"/>
              <w:left w:val="single" w:color="231F20" w:sz="4" w:space="0"/>
              <w:bottom w:val="single" w:color="231F20" w:sz="4" w:space="0"/>
              <w:right w:val="nil"/>
            </w:tcBorders>
          </w:tcPr>
          <w:p w14:paraId="2A821930">
            <w:pPr>
              <w:pStyle w:val="49"/>
            </w:pPr>
            <w:r>
              <w:rPr>
                <w:rFonts w:hint="eastAsia"/>
              </w:rPr>
              <w:t>油山</w:t>
            </w:r>
          </w:p>
        </w:tc>
      </w:tr>
      <w:tr w14:paraId="1EB8C957">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2EA9412C">
            <w:pPr>
              <w:pStyle w:val="49"/>
            </w:pPr>
            <w:r>
              <w:t>5</w:t>
            </w:r>
          </w:p>
        </w:tc>
        <w:tc>
          <w:tcPr>
            <w:tcW w:w="1925" w:type="dxa"/>
            <w:tcBorders>
              <w:top w:val="single" w:color="231F20" w:sz="4" w:space="0"/>
              <w:left w:val="single" w:color="231F20" w:sz="4" w:space="0"/>
              <w:bottom w:val="single" w:color="231F20" w:sz="4" w:space="0"/>
              <w:right w:val="single" w:color="231F20" w:sz="4" w:space="0"/>
            </w:tcBorders>
          </w:tcPr>
          <w:p w14:paraId="53271B5B">
            <w:pPr>
              <w:pStyle w:val="49"/>
            </w:pPr>
            <w:r>
              <w:rPr>
                <w:rFonts w:hint="eastAsia"/>
              </w:rPr>
              <w:t>界址</w:t>
            </w:r>
          </w:p>
        </w:tc>
        <w:tc>
          <w:tcPr>
            <w:tcW w:w="4425" w:type="dxa"/>
            <w:tcBorders>
              <w:top w:val="single" w:color="231F20" w:sz="4" w:space="0"/>
              <w:left w:val="single" w:color="231F20" w:sz="4" w:space="0"/>
              <w:bottom w:val="single" w:color="231F20" w:sz="4" w:space="0"/>
              <w:right w:val="single" w:color="231F20" w:sz="4" w:space="0"/>
            </w:tcBorders>
          </w:tcPr>
          <w:p w14:paraId="3BD76A2A">
            <w:pPr>
              <w:pStyle w:val="49"/>
            </w:pPr>
            <w:r>
              <w:t>7</w:t>
            </w:r>
            <w:r>
              <w:rPr>
                <w:rFonts w:hint="eastAsia"/>
              </w:rPr>
              <w:t>：</w:t>
            </w:r>
            <w:r>
              <w:t>30</w:t>
            </w:r>
            <w:r>
              <w:rPr>
                <w:rFonts w:hint="eastAsia"/>
              </w:rPr>
              <w:t>、</w:t>
            </w:r>
            <w:r>
              <w:t>9</w:t>
            </w:r>
            <w:r>
              <w:rPr>
                <w:rFonts w:hint="eastAsia"/>
              </w:rPr>
              <w:t>：</w:t>
            </w:r>
            <w:r>
              <w:t>30</w:t>
            </w:r>
            <w:r>
              <w:rPr>
                <w:rFonts w:hint="eastAsia"/>
              </w:rPr>
              <w:t>、</w:t>
            </w:r>
            <w:r>
              <w:t>11</w:t>
            </w:r>
            <w:r>
              <w:rPr>
                <w:rFonts w:hint="eastAsia"/>
              </w:rPr>
              <w:t>：</w:t>
            </w:r>
            <w:r>
              <w:t>30</w:t>
            </w:r>
            <w:r>
              <w:rPr>
                <w:rFonts w:hint="eastAsia"/>
              </w:rPr>
              <w:t>、</w:t>
            </w:r>
            <w:r>
              <w:t>14</w:t>
            </w:r>
            <w:r>
              <w:rPr>
                <w:rFonts w:hint="eastAsia"/>
              </w:rPr>
              <w:t>：</w:t>
            </w:r>
            <w:r>
              <w:t>30</w:t>
            </w:r>
            <w:r>
              <w:rPr>
                <w:rFonts w:hint="eastAsia"/>
              </w:rPr>
              <w:t>、</w:t>
            </w:r>
            <w:r>
              <w:t>16</w:t>
            </w:r>
            <w:r>
              <w:rPr>
                <w:rFonts w:hint="eastAsia"/>
              </w:rPr>
              <w:t>：</w:t>
            </w:r>
            <w:r>
              <w:t>30</w:t>
            </w:r>
          </w:p>
        </w:tc>
        <w:tc>
          <w:tcPr>
            <w:tcW w:w="1172" w:type="dxa"/>
            <w:tcBorders>
              <w:top w:val="single" w:color="231F20" w:sz="4" w:space="0"/>
              <w:left w:val="single" w:color="231F20" w:sz="4" w:space="0"/>
              <w:bottom w:val="single" w:color="231F20" w:sz="4" w:space="0"/>
              <w:right w:val="single" w:color="231F20" w:sz="4" w:space="0"/>
            </w:tcBorders>
          </w:tcPr>
          <w:p w14:paraId="039581CB">
            <w:pPr>
              <w:pStyle w:val="49"/>
            </w:pPr>
            <w:r>
              <w:t>5</w:t>
            </w:r>
          </w:p>
        </w:tc>
        <w:tc>
          <w:tcPr>
            <w:tcW w:w="1373" w:type="dxa"/>
            <w:tcBorders>
              <w:top w:val="single" w:color="231F20" w:sz="4" w:space="0"/>
              <w:left w:val="single" w:color="231F20" w:sz="4" w:space="0"/>
              <w:bottom w:val="single" w:color="231F20" w:sz="4" w:space="0"/>
              <w:right w:val="nil"/>
            </w:tcBorders>
          </w:tcPr>
          <w:p w14:paraId="0E150D80">
            <w:pPr>
              <w:pStyle w:val="49"/>
            </w:pPr>
            <w:r>
              <w:rPr>
                <w:rFonts w:hint="eastAsia"/>
              </w:rPr>
              <w:t>界址</w:t>
            </w:r>
          </w:p>
        </w:tc>
      </w:tr>
      <w:tr w14:paraId="0D12866A">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6B19174E">
            <w:pPr>
              <w:pStyle w:val="49"/>
            </w:pPr>
            <w:r>
              <w:t>6</w:t>
            </w:r>
          </w:p>
        </w:tc>
        <w:tc>
          <w:tcPr>
            <w:tcW w:w="1925" w:type="dxa"/>
            <w:tcBorders>
              <w:top w:val="single" w:color="231F20" w:sz="4" w:space="0"/>
              <w:left w:val="single" w:color="231F20" w:sz="4" w:space="0"/>
              <w:bottom w:val="single" w:color="231F20" w:sz="4" w:space="0"/>
              <w:right w:val="single" w:color="231F20" w:sz="4" w:space="0"/>
            </w:tcBorders>
          </w:tcPr>
          <w:p w14:paraId="4C358D0B">
            <w:pPr>
              <w:pStyle w:val="49"/>
            </w:pPr>
            <w:r>
              <w:rPr>
                <w:rFonts w:hint="eastAsia"/>
              </w:rPr>
              <w:t>分水坳</w:t>
            </w:r>
          </w:p>
        </w:tc>
        <w:tc>
          <w:tcPr>
            <w:tcW w:w="4425" w:type="dxa"/>
            <w:tcBorders>
              <w:top w:val="single" w:color="231F20" w:sz="4" w:space="0"/>
              <w:left w:val="single" w:color="231F20" w:sz="4" w:space="0"/>
              <w:bottom w:val="single" w:color="231F20" w:sz="4" w:space="0"/>
              <w:right w:val="single" w:color="231F20" w:sz="4" w:space="0"/>
            </w:tcBorders>
          </w:tcPr>
          <w:p w14:paraId="5ABDB4F1">
            <w:pPr>
              <w:pStyle w:val="49"/>
            </w:pPr>
            <w:r>
              <w:t>6:55</w:t>
            </w:r>
            <w:r>
              <w:rPr>
                <w:rFonts w:hint="eastAsia"/>
              </w:rPr>
              <w:t>、</w:t>
            </w:r>
            <w:r>
              <w:t>7:50</w:t>
            </w:r>
            <w:r>
              <w:rPr>
                <w:rFonts w:hint="eastAsia"/>
              </w:rPr>
              <w:t>、</w:t>
            </w:r>
            <w:r>
              <w:t>9:30</w:t>
            </w:r>
            <w:r>
              <w:rPr>
                <w:rFonts w:hint="eastAsia"/>
              </w:rPr>
              <w:t>、</w:t>
            </w:r>
            <w:r>
              <w:t>13:00</w:t>
            </w:r>
            <w:r>
              <w:rPr>
                <w:rFonts w:hint="eastAsia"/>
              </w:rPr>
              <w:t>、</w:t>
            </w:r>
            <w:r>
              <w:t>15:20</w:t>
            </w:r>
            <w:r>
              <w:rPr>
                <w:rFonts w:hint="eastAsia"/>
              </w:rPr>
              <w:t>、</w:t>
            </w:r>
            <w:r>
              <w:t>16:30</w:t>
            </w:r>
          </w:p>
        </w:tc>
        <w:tc>
          <w:tcPr>
            <w:tcW w:w="1172" w:type="dxa"/>
            <w:tcBorders>
              <w:top w:val="single" w:color="231F20" w:sz="4" w:space="0"/>
              <w:left w:val="single" w:color="231F20" w:sz="4" w:space="0"/>
              <w:bottom w:val="single" w:color="231F20" w:sz="4" w:space="0"/>
              <w:right w:val="single" w:color="231F20" w:sz="4" w:space="0"/>
            </w:tcBorders>
          </w:tcPr>
          <w:p w14:paraId="38722D36">
            <w:pPr>
              <w:pStyle w:val="49"/>
            </w:pPr>
            <w:r>
              <w:t>6</w:t>
            </w:r>
          </w:p>
        </w:tc>
        <w:tc>
          <w:tcPr>
            <w:tcW w:w="1373" w:type="dxa"/>
            <w:tcBorders>
              <w:top w:val="single" w:color="231F20" w:sz="4" w:space="0"/>
              <w:left w:val="single" w:color="231F20" w:sz="4" w:space="0"/>
              <w:bottom w:val="single" w:color="231F20" w:sz="4" w:space="0"/>
              <w:right w:val="nil"/>
            </w:tcBorders>
          </w:tcPr>
          <w:p w14:paraId="7D27678A">
            <w:pPr>
              <w:pStyle w:val="49"/>
            </w:pPr>
            <w:r>
              <w:rPr>
                <w:rFonts w:hint="eastAsia"/>
              </w:rPr>
              <w:t>分水坳</w:t>
            </w:r>
          </w:p>
        </w:tc>
      </w:tr>
      <w:tr w14:paraId="09FAF368">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55184532">
            <w:pPr>
              <w:pStyle w:val="49"/>
            </w:pPr>
            <w:r>
              <w:t>7</w:t>
            </w:r>
          </w:p>
        </w:tc>
        <w:tc>
          <w:tcPr>
            <w:tcW w:w="1925" w:type="dxa"/>
            <w:tcBorders>
              <w:top w:val="single" w:color="231F20" w:sz="4" w:space="0"/>
              <w:left w:val="single" w:color="231F20" w:sz="4" w:space="0"/>
              <w:bottom w:val="single" w:color="231F20" w:sz="4" w:space="0"/>
              <w:right w:val="single" w:color="231F20" w:sz="4" w:space="0"/>
            </w:tcBorders>
          </w:tcPr>
          <w:p w14:paraId="499A80B8">
            <w:pPr>
              <w:pStyle w:val="49"/>
            </w:pPr>
            <w:r>
              <w:rPr>
                <w:rFonts w:hint="eastAsia"/>
              </w:rPr>
              <w:t>坪田坳</w:t>
            </w:r>
          </w:p>
        </w:tc>
        <w:tc>
          <w:tcPr>
            <w:tcW w:w="4425" w:type="dxa"/>
            <w:tcBorders>
              <w:top w:val="single" w:color="231F20" w:sz="4" w:space="0"/>
              <w:left w:val="single" w:color="231F20" w:sz="4" w:space="0"/>
              <w:bottom w:val="single" w:color="231F20" w:sz="4" w:space="0"/>
              <w:right w:val="single" w:color="231F20" w:sz="4" w:space="0"/>
            </w:tcBorders>
          </w:tcPr>
          <w:p w14:paraId="217214B8">
            <w:pPr>
              <w:pStyle w:val="49"/>
            </w:pPr>
            <w:r>
              <w:t>7:10</w:t>
            </w:r>
            <w:r>
              <w:rPr>
                <w:rFonts w:hint="eastAsia"/>
              </w:rPr>
              <w:t>、</w:t>
            </w:r>
            <w:r>
              <w:t>14:35</w:t>
            </w:r>
          </w:p>
        </w:tc>
        <w:tc>
          <w:tcPr>
            <w:tcW w:w="1172" w:type="dxa"/>
            <w:tcBorders>
              <w:top w:val="single" w:color="231F20" w:sz="4" w:space="0"/>
              <w:left w:val="single" w:color="231F20" w:sz="4" w:space="0"/>
              <w:bottom w:val="single" w:color="231F20" w:sz="4" w:space="0"/>
              <w:right w:val="single" w:color="231F20" w:sz="4" w:space="0"/>
            </w:tcBorders>
          </w:tcPr>
          <w:p w14:paraId="318F81FA">
            <w:pPr>
              <w:pStyle w:val="49"/>
            </w:pPr>
            <w:r>
              <w:t>2</w:t>
            </w:r>
          </w:p>
        </w:tc>
        <w:tc>
          <w:tcPr>
            <w:tcW w:w="1373" w:type="dxa"/>
            <w:tcBorders>
              <w:top w:val="single" w:color="231F20" w:sz="4" w:space="0"/>
              <w:left w:val="single" w:color="231F20" w:sz="4" w:space="0"/>
              <w:bottom w:val="single" w:color="231F20" w:sz="4" w:space="0"/>
              <w:right w:val="nil"/>
            </w:tcBorders>
          </w:tcPr>
          <w:p w14:paraId="08D24BF3">
            <w:pPr>
              <w:pStyle w:val="49"/>
            </w:pPr>
            <w:r>
              <w:rPr>
                <w:rFonts w:hint="eastAsia"/>
              </w:rPr>
              <w:t>坪田坳</w:t>
            </w:r>
          </w:p>
        </w:tc>
      </w:tr>
      <w:tr w14:paraId="6EC61AAD">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75510378">
            <w:pPr>
              <w:pStyle w:val="49"/>
            </w:pPr>
            <w:r>
              <w:t>8</w:t>
            </w:r>
          </w:p>
        </w:tc>
        <w:tc>
          <w:tcPr>
            <w:tcW w:w="1925" w:type="dxa"/>
            <w:tcBorders>
              <w:top w:val="single" w:color="231F20" w:sz="4" w:space="0"/>
              <w:left w:val="single" w:color="231F20" w:sz="4" w:space="0"/>
              <w:bottom w:val="single" w:color="231F20" w:sz="4" w:space="0"/>
              <w:right w:val="single" w:color="231F20" w:sz="4" w:space="0"/>
            </w:tcBorders>
          </w:tcPr>
          <w:p w14:paraId="1E160572">
            <w:pPr>
              <w:pStyle w:val="49"/>
            </w:pPr>
            <w:r>
              <w:rPr>
                <w:rFonts w:hint="eastAsia"/>
              </w:rPr>
              <w:t>坪田</w:t>
            </w:r>
          </w:p>
        </w:tc>
        <w:tc>
          <w:tcPr>
            <w:tcW w:w="4425" w:type="dxa"/>
            <w:tcBorders>
              <w:top w:val="single" w:color="231F20" w:sz="4" w:space="0"/>
              <w:left w:val="single" w:color="231F20" w:sz="4" w:space="0"/>
              <w:bottom w:val="single" w:color="231F20" w:sz="4" w:space="0"/>
              <w:right w:val="single" w:color="231F20" w:sz="4" w:space="0"/>
            </w:tcBorders>
          </w:tcPr>
          <w:p w14:paraId="30187AED">
            <w:pPr>
              <w:pStyle w:val="49"/>
            </w:pPr>
            <w:r>
              <w:rPr>
                <w:rFonts w:hint="eastAsia"/>
              </w:rPr>
              <w:t>早上</w:t>
            </w:r>
            <w:r>
              <w:t>6:50</w:t>
            </w:r>
            <w:r>
              <w:rPr>
                <w:rFonts w:hint="eastAsia"/>
              </w:rPr>
              <w:t>至下午</w:t>
            </w:r>
            <w:r>
              <w:t>16:50</w:t>
            </w:r>
            <w:r>
              <w:rPr>
                <w:rFonts w:hint="eastAsia"/>
              </w:rPr>
              <w:t>，约每</w:t>
            </w:r>
            <w:r>
              <w:t>1</w:t>
            </w:r>
            <w:r>
              <w:rPr>
                <w:rFonts w:hint="eastAsia"/>
              </w:rPr>
              <w:t>小时</w:t>
            </w:r>
            <w:r>
              <w:t>1</w:t>
            </w:r>
            <w:r>
              <w:rPr>
                <w:rFonts w:hint="eastAsia"/>
              </w:rPr>
              <w:t>班</w:t>
            </w:r>
          </w:p>
        </w:tc>
        <w:tc>
          <w:tcPr>
            <w:tcW w:w="1172" w:type="dxa"/>
            <w:tcBorders>
              <w:top w:val="single" w:color="231F20" w:sz="4" w:space="0"/>
              <w:left w:val="single" w:color="231F20" w:sz="4" w:space="0"/>
              <w:bottom w:val="single" w:color="231F20" w:sz="4" w:space="0"/>
              <w:right w:val="single" w:color="231F20" w:sz="4" w:space="0"/>
            </w:tcBorders>
          </w:tcPr>
          <w:p w14:paraId="2A30FA8A">
            <w:pPr>
              <w:pStyle w:val="49"/>
            </w:pPr>
            <w:r>
              <w:t>10</w:t>
            </w:r>
          </w:p>
        </w:tc>
        <w:tc>
          <w:tcPr>
            <w:tcW w:w="1373" w:type="dxa"/>
            <w:tcBorders>
              <w:top w:val="single" w:color="231F20" w:sz="4" w:space="0"/>
              <w:left w:val="single" w:color="231F20" w:sz="4" w:space="0"/>
              <w:bottom w:val="single" w:color="231F20" w:sz="4" w:space="0"/>
              <w:right w:val="nil"/>
            </w:tcBorders>
          </w:tcPr>
          <w:p w14:paraId="2F48A330">
            <w:pPr>
              <w:pStyle w:val="49"/>
            </w:pPr>
            <w:r>
              <w:rPr>
                <w:rFonts w:hint="eastAsia"/>
              </w:rPr>
              <w:t>坪田</w:t>
            </w:r>
          </w:p>
        </w:tc>
      </w:tr>
      <w:tr w14:paraId="43CEEBC6">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2CE641DD">
            <w:pPr>
              <w:pStyle w:val="49"/>
            </w:pPr>
            <w:r>
              <w:t>9</w:t>
            </w:r>
          </w:p>
        </w:tc>
        <w:tc>
          <w:tcPr>
            <w:tcW w:w="1925" w:type="dxa"/>
            <w:tcBorders>
              <w:top w:val="single" w:color="231F20" w:sz="4" w:space="0"/>
              <w:left w:val="single" w:color="231F20" w:sz="4" w:space="0"/>
              <w:bottom w:val="single" w:color="231F20" w:sz="4" w:space="0"/>
              <w:right w:val="single" w:color="231F20" w:sz="4" w:space="0"/>
            </w:tcBorders>
          </w:tcPr>
          <w:p w14:paraId="59B9079D">
            <w:pPr>
              <w:pStyle w:val="49"/>
            </w:pPr>
            <w:r>
              <w:rPr>
                <w:rFonts w:hint="eastAsia"/>
              </w:rPr>
              <w:t>百顺</w:t>
            </w:r>
          </w:p>
        </w:tc>
        <w:tc>
          <w:tcPr>
            <w:tcW w:w="4425" w:type="dxa"/>
            <w:tcBorders>
              <w:top w:val="single" w:color="231F20" w:sz="4" w:space="0"/>
              <w:left w:val="single" w:color="231F20" w:sz="4" w:space="0"/>
              <w:bottom w:val="single" w:color="231F20" w:sz="4" w:space="0"/>
              <w:right w:val="single" w:color="231F20" w:sz="4" w:space="0"/>
            </w:tcBorders>
          </w:tcPr>
          <w:p w14:paraId="30E9E1EC">
            <w:pPr>
              <w:pStyle w:val="49"/>
            </w:pPr>
            <w:r>
              <w:t>7:30</w:t>
            </w:r>
            <w:r>
              <w:rPr>
                <w:rFonts w:hint="eastAsia"/>
              </w:rPr>
              <w:t>、</w:t>
            </w:r>
            <w:r>
              <w:t>9:30</w:t>
            </w:r>
            <w:r>
              <w:rPr>
                <w:rFonts w:hint="eastAsia"/>
              </w:rPr>
              <w:t>、</w:t>
            </w:r>
            <w:r>
              <w:t>13:30</w:t>
            </w:r>
            <w:r>
              <w:rPr>
                <w:rFonts w:hint="eastAsia"/>
              </w:rPr>
              <w:t>、</w:t>
            </w:r>
            <w:r>
              <w:t>15:40</w:t>
            </w:r>
          </w:p>
        </w:tc>
        <w:tc>
          <w:tcPr>
            <w:tcW w:w="1172" w:type="dxa"/>
            <w:tcBorders>
              <w:top w:val="single" w:color="231F20" w:sz="4" w:space="0"/>
              <w:left w:val="single" w:color="231F20" w:sz="4" w:space="0"/>
              <w:bottom w:val="single" w:color="231F20" w:sz="4" w:space="0"/>
              <w:right w:val="single" w:color="231F20" w:sz="4" w:space="0"/>
            </w:tcBorders>
          </w:tcPr>
          <w:p w14:paraId="6EC90B47">
            <w:pPr>
              <w:pStyle w:val="49"/>
            </w:pPr>
            <w:r>
              <w:t>4</w:t>
            </w:r>
          </w:p>
        </w:tc>
        <w:tc>
          <w:tcPr>
            <w:tcW w:w="1373" w:type="dxa"/>
            <w:tcBorders>
              <w:top w:val="single" w:color="231F20" w:sz="4" w:space="0"/>
              <w:left w:val="single" w:color="231F20" w:sz="4" w:space="0"/>
              <w:bottom w:val="single" w:color="231F20" w:sz="4" w:space="0"/>
              <w:right w:val="nil"/>
            </w:tcBorders>
          </w:tcPr>
          <w:p w14:paraId="0BE15083">
            <w:pPr>
              <w:pStyle w:val="49"/>
            </w:pPr>
            <w:r>
              <w:rPr>
                <w:rFonts w:hint="eastAsia"/>
              </w:rPr>
              <w:t>百顺</w:t>
            </w:r>
          </w:p>
        </w:tc>
      </w:tr>
      <w:tr w14:paraId="671F697D">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58017390">
            <w:pPr>
              <w:pStyle w:val="49"/>
            </w:pPr>
            <w:r>
              <w:t>10</w:t>
            </w:r>
          </w:p>
        </w:tc>
        <w:tc>
          <w:tcPr>
            <w:tcW w:w="1925" w:type="dxa"/>
            <w:tcBorders>
              <w:top w:val="single" w:color="231F20" w:sz="4" w:space="0"/>
              <w:left w:val="single" w:color="231F20" w:sz="4" w:space="0"/>
              <w:bottom w:val="single" w:color="231F20" w:sz="4" w:space="0"/>
              <w:right w:val="single" w:color="231F20" w:sz="4" w:space="0"/>
            </w:tcBorders>
          </w:tcPr>
          <w:p w14:paraId="6E7B6C6D">
            <w:pPr>
              <w:pStyle w:val="49"/>
            </w:pPr>
            <w:r>
              <w:rPr>
                <w:rFonts w:hint="eastAsia"/>
              </w:rPr>
              <w:t>大坪</w:t>
            </w:r>
          </w:p>
        </w:tc>
        <w:tc>
          <w:tcPr>
            <w:tcW w:w="4425" w:type="dxa"/>
            <w:tcBorders>
              <w:top w:val="single" w:color="231F20" w:sz="4" w:space="0"/>
              <w:left w:val="single" w:color="231F20" w:sz="4" w:space="0"/>
              <w:bottom w:val="single" w:color="231F20" w:sz="4" w:space="0"/>
              <w:right w:val="single" w:color="231F20" w:sz="4" w:space="0"/>
            </w:tcBorders>
          </w:tcPr>
          <w:p w14:paraId="007BB086">
            <w:pPr>
              <w:pStyle w:val="49"/>
            </w:pPr>
            <w:r>
              <w:t>6:10</w:t>
            </w:r>
            <w:r>
              <w:rPr>
                <w:rFonts w:hint="eastAsia"/>
              </w:rPr>
              <w:t>、</w:t>
            </w:r>
            <w:r>
              <w:t>11:00</w:t>
            </w:r>
            <w:r>
              <w:rPr>
                <w:rFonts w:hint="eastAsia"/>
              </w:rPr>
              <w:t>、</w:t>
            </w:r>
            <w:r>
              <w:t>16:30</w:t>
            </w:r>
          </w:p>
        </w:tc>
        <w:tc>
          <w:tcPr>
            <w:tcW w:w="1172" w:type="dxa"/>
            <w:tcBorders>
              <w:top w:val="single" w:color="231F20" w:sz="4" w:space="0"/>
              <w:left w:val="single" w:color="231F20" w:sz="4" w:space="0"/>
              <w:bottom w:val="single" w:color="231F20" w:sz="4" w:space="0"/>
              <w:right w:val="single" w:color="231F20" w:sz="4" w:space="0"/>
            </w:tcBorders>
          </w:tcPr>
          <w:p w14:paraId="1C6DDFE1">
            <w:pPr>
              <w:pStyle w:val="49"/>
            </w:pPr>
            <w:r>
              <w:t>3</w:t>
            </w:r>
          </w:p>
        </w:tc>
        <w:tc>
          <w:tcPr>
            <w:tcW w:w="1373" w:type="dxa"/>
            <w:tcBorders>
              <w:top w:val="single" w:color="231F20" w:sz="4" w:space="0"/>
              <w:left w:val="single" w:color="231F20" w:sz="4" w:space="0"/>
              <w:bottom w:val="single" w:color="231F20" w:sz="4" w:space="0"/>
              <w:right w:val="nil"/>
            </w:tcBorders>
          </w:tcPr>
          <w:p w14:paraId="411CF401">
            <w:pPr>
              <w:pStyle w:val="49"/>
            </w:pPr>
            <w:r>
              <w:rPr>
                <w:rFonts w:hint="eastAsia"/>
              </w:rPr>
              <w:t>大坪</w:t>
            </w:r>
          </w:p>
        </w:tc>
      </w:tr>
      <w:tr w14:paraId="4360073A">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2258AC69">
            <w:pPr>
              <w:pStyle w:val="49"/>
            </w:pPr>
            <w:r>
              <w:t>11</w:t>
            </w:r>
          </w:p>
        </w:tc>
        <w:tc>
          <w:tcPr>
            <w:tcW w:w="1925" w:type="dxa"/>
            <w:tcBorders>
              <w:top w:val="single" w:color="231F20" w:sz="4" w:space="0"/>
              <w:left w:val="single" w:color="231F20" w:sz="4" w:space="0"/>
              <w:bottom w:val="single" w:color="231F20" w:sz="4" w:space="0"/>
              <w:right w:val="single" w:color="231F20" w:sz="4" w:space="0"/>
            </w:tcBorders>
          </w:tcPr>
          <w:p w14:paraId="7E08FEF3">
            <w:pPr>
              <w:pStyle w:val="49"/>
            </w:pPr>
            <w:r>
              <w:rPr>
                <w:rFonts w:hint="eastAsia"/>
              </w:rPr>
              <w:t>梅岭</w:t>
            </w:r>
          </w:p>
        </w:tc>
        <w:tc>
          <w:tcPr>
            <w:tcW w:w="4425" w:type="dxa"/>
            <w:tcBorders>
              <w:top w:val="single" w:color="231F20" w:sz="4" w:space="0"/>
              <w:left w:val="single" w:color="231F20" w:sz="4" w:space="0"/>
              <w:bottom w:val="single" w:color="231F20" w:sz="4" w:space="0"/>
              <w:right w:val="single" w:color="231F20" w:sz="4" w:space="0"/>
            </w:tcBorders>
          </w:tcPr>
          <w:p w14:paraId="5CC7A14D">
            <w:pPr>
              <w:pStyle w:val="49"/>
            </w:pPr>
            <w:r>
              <w:t>6</w:t>
            </w:r>
            <w:r>
              <w:rPr>
                <w:rFonts w:hint="eastAsia"/>
              </w:rPr>
              <w:t>：</w:t>
            </w:r>
            <w:r>
              <w:t>50</w:t>
            </w:r>
            <w:r>
              <w:rPr>
                <w:rFonts w:hint="eastAsia"/>
              </w:rPr>
              <w:t>、</w:t>
            </w:r>
            <w:r>
              <w:t>9</w:t>
            </w:r>
            <w:r>
              <w:rPr>
                <w:rFonts w:hint="eastAsia"/>
              </w:rPr>
              <w:t>：</w:t>
            </w:r>
            <w:r>
              <w:t>30</w:t>
            </w:r>
            <w:r>
              <w:rPr>
                <w:rFonts w:hint="eastAsia"/>
              </w:rPr>
              <w:t>、</w:t>
            </w:r>
            <w:r>
              <w:t>13</w:t>
            </w:r>
            <w:r>
              <w:rPr>
                <w:rFonts w:hint="eastAsia"/>
              </w:rPr>
              <w:t>：</w:t>
            </w:r>
            <w:r>
              <w:t>30</w:t>
            </w:r>
          </w:p>
        </w:tc>
        <w:tc>
          <w:tcPr>
            <w:tcW w:w="1172" w:type="dxa"/>
            <w:tcBorders>
              <w:top w:val="single" w:color="231F20" w:sz="4" w:space="0"/>
              <w:left w:val="single" w:color="231F20" w:sz="4" w:space="0"/>
              <w:bottom w:val="single" w:color="231F20" w:sz="4" w:space="0"/>
              <w:right w:val="single" w:color="231F20" w:sz="4" w:space="0"/>
            </w:tcBorders>
          </w:tcPr>
          <w:p w14:paraId="1790A4AF">
            <w:pPr>
              <w:pStyle w:val="49"/>
            </w:pPr>
            <w:r>
              <w:t>3</w:t>
            </w:r>
          </w:p>
        </w:tc>
        <w:tc>
          <w:tcPr>
            <w:tcW w:w="1373" w:type="dxa"/>
            <w:tcBorders>
              <w:top w:val="single" w:color="231F20" w:sz="4" w:space="0"/>
              <w:left w:val="single" w:color="231F20" w:sz="4" w:space="0"/>
              <w:bottom w:val="single" w:color="231F20" w:sz="4" w:space="0"/>
              <w:right w:val="nil"/>
            </w:tcBorders>
          </w:tcPr>
          <w:p w14:paraId="4BCD5BC1">
            <w:pPr>
              <w:pStyle w:val="49"/>
            </w:pPr>
            <w:r>
              <w:rPr>
                <w:rFonts w:hint="eastAsia"/>
              </w:rPr>
              <w:t>梅岭</w:t>
            </w:r>
          </w:p>
        </w:tc>
      </w:tr>
      <w:tr w14:paraId="3EE4B251">
        <w:tblPrEx>
          <w:tblCellMar>
            <w:top w:w="0" w:type="dxa"/>
            <w:left w:w="0" w:type="dxa"/>
            <w:bottom w:w="0" w:type="dxa"/>
            <w:right w:w="0" w:type="dxa"/>
          </w:tblCellMar>
        </w:tblPrEx>
        <w:trPr>
          <w:trHeight w:val="554" w:hRule="atLeast"/>
        </w:trPr>
        <w:tc>
          <w:tcPr>
            <w:tcW w:w="731" w:type="dxa"/>
            <w:tcBorders>
              <w:top w:val="single" w:color="231F20" w:sz="4" w:space="0"/>
              <w:left w:val="nil"/>
              <w:bottom w:val="single" w:color="231F20" w:sz="6" w:space="0"/>
              <w:right w:val="single" w:color="231F20" w:sz="4" w:space="0"/>
            </w:tcBorders>
          </w:tcPr>
          <w:p w14:paraId="3505DB82">
            <w:pPr>
              <w:pStyle w:val="49"/>
            </w:pPr>
            <w:r>
              <w:t>12</w:t>
            </w:r>
          </w:p>
        </w:tc>
        <w:tc>
          <w:tcPr>
            <w:tcW w:w="1925" w:type="dxa"/>
            <w:tcBorders>
              <w:top w:val="single" w:color="231F20" w:sz="4" w:space="0"/>
              <w:left w:val="single" w:color="231F20" w:sz="4" w:space="0"/>
              <w:bottom w:val="single" w:color="231F20" w:sz="6" w:space="0"/>
              <w:right w:val="single" w:color="231F20" w:sz="4" w:space="0"/>
            </w:tcBorders>
          </w:tcPr>
          <w:p w14:paraId="2D1F160C">
            <w:pPr>
              <w:pStyle w:val="49"/>
            </w:pPr>
            <w:r>
              <w:rPr>
                <w:rFonts w:hint="eastAsia"/>
              </w:rPr>
              <w:t>赤石</w:t>
            </w:r>
          </w:p>
        </w:tc>
        <w:tc>
          <w:tcPr>
            <w:tcW w:w="4425" w:type="dxa"/>
            <w:tcBorders>
              <w:top w:val="single" w:color="231F20" w:sz="4" w:space="0"/>
              <w:left w:val="single" w:color="231F20" w:sz="4" w:space="0"/>
              <w:bottom w:val="single" w:color="231F20" w:sz="6" w:space="0"/>
              <w:right w:val="single" w:color="231F20" w:sz="4" w:space="0"/>
            </w:tcBorders>
          </w:tcPr>
          <w:p w14:paraId="670F3980">
            <w:pPr>
              <w:pStyle w:val="49"/>
            </w:pPr>
            <w:r>
              <w:rPr>
                <w:rFonts w:hint="eastAsia"/>
              </w:rPr>
              <w:t>上午</w:t>
            </w:r>
            <w:r>
              <w:t>6.00</w:t>
            </w:r>
            <w:r>
              <w:rPr>
                <w:rFonts w:hint="eastAsia"/>
              </w:rPr>
              <w:t>至下午</w:t>
            </w:r>
            <w:r>
              <w:t>17.00</w:t>
            </w:r>
            <w:r>
              <w:rPr>
                <w:rFonts w:hint="eastAsia"/>
              </w:rPr>
              <w:t>，约每</w:t>
            </w:r>
            <w:r>
              <w:t>40</w:t>
            </w:r>
            <w:r>
              <w:rPr>
                <w:rFonts w:hint="eastAsia"/>
              </w:rPr>
              <w:t>分钟一趟</w:t>
            </w:r>
          </w:p>
        </w:tc>
        <w:tc>
          <w:tcPr>
            <w:tcW w:w="1172" w:type="dxa"/>
            <w:tcBorders>
              <w:top w:val="single" w:color="231F20" w:sz="4" w:space="0"/>
              <w:left w:val="single" w:color="231F20" w:sz="4" w:space="0"/>
              <w:bottom w:val="single" w:color="231F20" w:sz="6" w:space="0"/>
              <w:right w:val="single" w:color="231F20" w:sz="4" w:space="0"/>
            </w:tcBorders>
          </w:tcPr>
          <w:p w14:paraId="0EB58D63">
            <w:pPr>
              <w:pStyle w:val="49"/>
            </w:pPr>
            <w:r>
              <w:t>16</w:t>
            </w:r>
          </w:p>
        </w:tc>
        <w:tc>
          <w:tcPr>
            <w:tcW w:w="1373" w:type="dxa"/>
            <w:tcBorders>
              <w:top w:val="single" w:color="231F20" w:sz="4" w:space="0"/>
              <w:left w:val="single" w:color="231F20" w:sz="4" w:space="0"/>
              <w:bottom w:val="single" w:color="231F20" w:sz="6" w:space="0"/>
              <w:right w:val="nil"/>
            </w:tcBorders>
          </w:tcPr>
          <w:p w14:paraId="0C4C4DEC">
            <w:pPr>
              <w:pStyle w:val="49"/>
            </w:pPr>
            <w:r>
              <w:rPr>
                <w:rFonts w:hint="eastAsia"/>
              </w:rPr>
              <w:t>赤石</w:t>
            </w:r>
          </w:p>
        </w:tc>
      </w:tr>
    </w:tbl>
    <w:p w14:paraId="5C189544">
      <w:pPr>
        <w:pStyle w:val="44"/>
      </w:pPr>
      <w:bookmarkStart w:id="4" w:name="南雄市省际班线发班时间表"/>
      <w:bookmarkEnd w:id="4"/>
      <w:r>
        <w:rPr>
          <w:rFonts w:hint="eastAsia"/>
        </w:rPr>
        <w:t>编制时间：</w:t>
      </w:r>
      <w:r>
        <w:t>2017</w:t>
      </w:r>
      <w:r>
        <w:rPr>
          <w:rFonts w:hint="eastAsia"/>
        </w:rPr>
        <w:t>年</w:t>
      </w:r>
      <w:r>
        <w:t>4</w:t>
      </w:r>
      <w:r>
        <w:rPr>
          <w:rFonts w:hint="eastAsia"/>
        </w:rPr>
        <w:t>月</w:t>
      </w:r>
      <w:r>
        <w:t>19</w:t>
      </w:r>
      <w:r>
        <w:rPr>
          <w:rFonts w:hint="eastAsia"/>
        </w:rPr>
        <w:t>日</w:t>
      </w:r>
    </w:p>
    <w:p w14:paraId="14DE8622">
      <w:pPr>
        <w:pStyle w:val="44"/>
        <w:rPr>
          <w:rFonts w:hint="eastAsia"/>
        </w:rPr>
      </w:pPr>
    </w:p>
    <w:p w14:paraId="1E7AF007">
      <w:pPr>
        <w:pStyle w:val="44"/>
        <w:rPr>
          <w:rFonts w:hint="eastAsia"/>
        </w:rPr>
      </w:pPr>
      <w:r>
        <w:rPr>
          <w:rFonts w:hint="eastAsia"/>
        </w:rPr>
        <w:t>南雄市省际班线发班时间表</w:t>
      </w:r>
    </w:p>
    <w:p w14:paraId="478AB48C">
      <w:pPr>
        <w:pStyle w:val="44"/>
      </w:pPr>
      <w:r>
        <w:rPr>
          <w:rFonts w:hint="eastAsia"/>
        </w:rPr>
        <w:t>编制单位：韶关市粤运汽车运输有限公司南雄汽车站</w:t>
      </w:r>
    </w:p>
    <w:p w14:paraId="4213E4A3">
      <w:pPr>
        <w:pStyle w:val="44"/>
        <w:rPr>
          <w:rFonts w:hint="eastAsia"/>
        </w:rPr>
      </w:pPr>
      <w:r>
        <w:rPr>
          <w:rFonts w:hint="eastAsia"/>
        </w:rPr>
        <w:t>表</w:t>
      </w:r>
      <w:r>
        <w:t>24</w:t>
      </w:r>
    </w:p>
    <w:tbl>
      <w:tblPr>
        <w:tblStyle w:val="11"/>
        <w:tblW w:w="9639" w:type="dxa"/>
        <w:tblInd w:w="117" w:type="dxa"/>
        <w:tblLayout w:type="fixed"/>
        <w:tblCellMar>
          <w:top w:w="0" w:type="dxa"/>
          <w:left w:w="0" w:type="dxa"/>
          <w:bottom w:w="0" w:type="dxa"/>
          <w:right w:w="0" w:type="dxa"/>
        </w:tblCellMar>
      </w:tblPr>
      <w:tblGrid>
        <w:gridCol w:w="731"/>
        <w:gridCol w:w="1925"/>
        <w:gridCol w:w="4195"/>
        <w:gridCol w:w="1172"/>
        <w:gridCol w:w="1616"/>
      </w:tblGrid>
      <w:tr w14:paraId="1CC93D0F">
        <w:tblPrEx>
          <w:tblCellMar>
            <w:top w:w="0" w:type="dxa"/>
            <w:left w:w="0" w:type="dxa"/>
            <w:bottom w:w="0" w:type="dxa"/>
            <w:right w:w="0" w:type="dxa"/>
          </w:tblCellMar>
        </w:tblPrEx>
        <w:trPr>
          <w:trHeight w:val="684" w:hRule="atLeast"/>
        </w:trPr>
        <w:tc>
          <w:tcPr>
            <w:tcW w:w="731" w:type="dxa"/>
            <w:tcBorders>
              <w:top w:val="single" w:color="231F20" w:sz="4" w:space="0"/>
              <w:left w:val="nil"/>
              <w:bottom w:val="single" w:color="231F20" w:sz="4" w:space="0"/>
              <w:right w:val="single" w:color="231F20" w:sz="4" w:space="0"/>
            </w:tcBorders>
          </w:tcPr>
          <w:p w14:paraId="7FCFA4F7">
            <w:pPr>
              <w:pStyle w:val="49"/>
            </w:pPr>
          </w:p>
          <w:p w14:paraId="315ABF11">
            <w:pPr>
              <w:pStyle w:val="49"/>
            </w:pPr>
            <w:r>
              <w:rPr>
                <w:rFonts w:hint="eastAsia"/>
              </w:rPr>
              <w:t>序号</w:t>
            </w:r>
          </w:p>
        </w:tc>
        <w:tc>
          <w:tcPr>
            <w:tcW w:w="1925" w:type="dxa"/>
            <w:tcBorders>
              <w:top w:val="single" w:color="231F20" w:sz="4" w:space="0"/>
              <w:left w:val="single" w:color="231F20" w:sz="4" w:space="0"/>
              <w:bottom w:val="single" w:color="231F20" w:sz="4" w:space="0"/>
              <w:right w:val="single" w:color="231F20" w:sz="4" w:space="0"/>
            </w:tcBorders>
          </w:tcPr>
          <w:p w14:paraId="689B3E01">
            <w:pPr>
              <w:pStyle w:val="49"/>
            </w:pPr>
          </w:p>
          <w:p w14:paraId="4C1B4597">
            <w:pPr>
              <w:pStyle w:val="49"/>
            </w:pPr>
            <w:r>
              <w:rPr>
                <w:rFonts w:hint="eastAsia"/>
              </w:rPr>
              <w:t>线路名称</w:t>
            </w:r>
          </w:p>
        </w:tc>
        <w:tc>
          <w:tcPr>
            <w:tcW w:w="4195" w:type="dxa"/>
            <w:tcBorders>
              <w:top w:val="single" w:color="231F20" w:sz="4" w:space="0"/>
              <w:left w:val="single" w:color="231F20" w:sz="4" w:space="0"/>
              <w:bottom w:val="single" w:color="231F20" w:sz="4" w:space="0"/>
              <w:right w:val="single" w:color="231F20" w:sz="4" w:space="0"/>
            </w:tcBorders>
          </w:tcPr>
          <w:p w14:paraId="6E5E4117">
            <w:pPr>
              <w:pStyle w:val="49"/>
            </w:pPr>
          </w:p>
          <w:p w14:paraId="0BDA2676">
            <w:pPr>
              <w:pStyle w:val="49"/>
            </w:pPr>
            <w:r>
              <w:rPr>
                <w:rFonts w:hint="eastAsia"/>
              </w:rPr>
              <w:t>市内发车时间</w:t>
            </w:r>
          </w:p>
        </w:tc>
        <w:tc>
          <w:tcPr>
            <w:tcW w:w="1172" w:type="dxa"/>
            <w:tcBorders>
              <w:top w:val="single" w:color="231F20" w:sz="4" w:space="0"/>
              <w:left w:val="single" w:color="231F20" w:sz="4" w:space="0"/>
              <w:bottom w:val="single" w:color="231F20" w:sz="4" w:space="0"/>
              <w:right w:val="single" w:color="231F20" w:sz="4" w:space="0"/>
            </w:tcBorders>
          </w:tcPr>
          <w:p w14:paraId="6203B09C">
            <w:pPr>
              <w:pStyle w:val="49"/>
            </w:pPr>
          </w:p>
          <w:p w14:paraId="2F481182">
            <w:pPr>
              <w:pStyle w:val="49"/>
            </w:pPr>
            <w:r>
              <w:rPr>
                <w:rFonts w:hint="eastAsia"/>
              </w:rPr>
              <w:t>日发班次</w:t>
            </w:r>
          </w:p>
        </w:tc>
        <w:tc>
          <w:tcPr>
            <w:tcW w:w="1616" w:type="dxa"/>
            <w:tcBorders>
              <w:top w:val="single" w:color="231F20" w:sz="4" w:space="0"/>
              <w:left w:val="single" w:color="231F20" w:sz="4" w:space="0"/>
              <w:bottom w:val="single" w:color="231F20" w:sz="4" w:space="0"/>
              <w:right w:val="nil"/>
            </w:tcBorders>
          </w:tcPr>
          <w:p w14:paraId="082CCCDC">
            <w:pPr>
              <w:pStyle w:val="49"/>
            </w:pPr>
          </w:p>
          <w:p w14:paraId="0895A15C">
            <w:pPr>
              <w:pStyle w:val="49"/>
            </w:pPr>
            <w:r>
              <w:rPr>
                <w:rFonts w:hint="eastAsia"/>
              </w:rPr>
              <w:t>终点站</w:t>
            </w:r>
          </w:p>
        </w:tc>
      </w:tr>
      <w:tr w14:paraId="555DFE17">
        <w:tblPrEx>
          <w:tblCellMar>
            <w:top w:w="0" w:type="dxa"/>
            <w:left w:w="0" w:type="dxa"/>
            <w:bottom w:w="0" w:type="dxa"/>
            <w:right w:w="0" w:type="dxa"/>
          </w:tblCellMar>
        </w:tblPrEx>
        <w:trPr>
          <w:trHeight w:val="556" w:hRule="atLeast"/>
        </w:trPr>
        <w:tc>
          <w:tcPr>
            <w:tcW w:w="731" w:type="dxa"/>
            <w:tcBorders>
              <w:top w:val="single" w:color="231F20" w:sz="4" w:space="0"/>
              <w:left w:val="nil"/>
              <w:bottom w:val="single" w:color="231F20" w:sz="4" w:space="0"/>
              <w:right w:val="single" w:color="231F20" w:sz="4" w:space="0"/>
            </w:tcBorders>
          </w:tcPr>
          <w:p w14:paraId="1FC84F04">
            <w:pPr>
              <w:pStyle w:val="49"/>
            </w:pPr>
            <w:r>
              <w:t>1</w:t>
            </w:r>
          </w:p>
        </w:tc>
        <w:tc>
          <w:tcPr>
            <w:tcW w:w="1925" w:type="dxa"/>
            <w:tcBorders>
              <w:top w:val="single" w:color="231F20" w:sz="4" w:space="0"/>
              <w:left w:val="single" w:color="231F20" w:sz="4" w:space="0"/>
              <w:bottom w:val="single" w:color="231F20" w:sz="4" w:space="0"/>
              <w:right w:val="single" w:color="231F20" w:sz="4" w:space="0"/>
            </w:tcBorders>
          </w:tcPr>
          <w:p w14:paraId="13D0704A">
            <w:pPr>
              <w:pStyle w:val="49"/>
            </w:pPr>
            <w:r>
              <w:rPr>
                <w:rFonts w:hint="eastAsia"/>
              </w:rPr>
              <w:t>南雄—大余</w:t>
            </w:r>
          </w:p>
        </w:tc>
        <w:tc>
          <w:tcPr>
            <w:tcW w:w="4195" w:type="dxa"/>
            <w:tcBorders>
              <w:top w:val="single" w:color="231F20" w:sz="4" w:space="0"/>
              <w:left w:val="single" w:color="231F20" w:sz="4" w:space="0"/>
              <w:bottom w:val="single" w:color="231F20" w:sz="4" w:space="0"/>
              <w:right w:val="single" w:color="231F20" w:sz="4" w:space="0"/>
            </w:tcBorders>
          </w:tcPr>
          <w:p w14:paraId="2E617A55">
            <w:pPr>
              <w:pStyle w:val="49"/>
            </w:pPr>
            <w:r>
              <w:rPr>
                <w:rFonts w:hint="eastAsia"/>
              </w:rPr>
              <w:t>早上</w:t>
            </w:r>
            <w:r>
              <w:t>6:30</w:t>
            </w:r>
            <w:r>
              <w:rPr>
                <w:rFonts w:hint="eastAsia"/>
              </w:rPr>
              <w:t>～下午</w:t>
            </w:r>
            <w:r>
              <w:t>17:30</w:t>
            </w:r>
          </w:p>
        </w:tc>
        <w:tc>
          <w:tcPr>
            <w:tcW w:w="1172" w:type="dxa"/>
            <w:tcBorders>
              <w:top w:val="single" w:color="231F20" w:sz="4" w:space="0"/>
              <w:left w:val="single" w:color="231F20" w:sz="4" w:space="0"/>
              <w:bottom w:val="single" w:color="231F20" w:sz="4" w:space="0"/>
              <w:right w:val="single" w:color="231F20" w:sz="4" w:space="0"/>
            </w:tcBorders>
          </w:tcPr>
          <w:p w14:paraId="3C634A69">
            <w:pPr>
              <w:pStyle w:val="49"/>
            </w:pPr>
            <w:r>
              <w:t>25</w:t>
            </w:r>
          </w:p>
        </w:tc>
        <w:tc>
          <w:tcPr>
            <w:tcW w:w="1616" w:type="dxa"/>
            <w:tcBorders>
              <w:top w:val="single" w:color="231F20" w:sz="4" w:space="0"/>
              <w:left w:val="single" w:color="231F20" w:sz="4" w:space="0"/>
              <w:bottom w:val="single" w:color="231F20" w:sz="4" w:space="0"/>
              <w:right w:val="nil"/>
            </w:tcBorders>
          </w:tcPr>
          <w:p w14:paraId="233FCD81">
            <w:pPr>
              <w:pStyle w:val="49"/>
            </w:pPr>
            <w:r>
              <w:rPr>
                <w:rFonts w:hint="eastAsia"/>
              </w:rPr>
              <w:t>大余客运站</w:t>
            </w:r>
          </w:p>
        </w:tc>
      </w:tr>
      <w:tr w14:paraId="0B9776CE">
        <w:tblPrEx>
          <w:tblCellMar>
            <w:top w:w="0" w:type="dxa"/>
            <w:left w:w="0" w:type="dxa"/>
            <w:bottom w:w="0" w:type="dxa"/>
            <w:right w:w="0" w:type="dxa"/>
          </w:tblCellMar>
        </w:tblPrEx>
        <w:trPr>
          <w:trHeight w:val="554" w:hRule="atLeast"/>
        </w:trPr>
        <w:tc>
          <w:tcPr>
            <w:tcW w:w="731" w:type="dxa"/>
            <w:tcBorders>
              <w:top w:val="single" w:color="231F20" w:sz="4" w:space="0"/>
              <w:left w:val="nil"/>
              <w:bottom w:val="single" w:color="231F20" w:sz="6" w:space="0"/>
              <w:right w:val="single" w:color="231F20" w:sz="4" w:space="0"/>
            </w:tcBorders>
          </w:tcPr>
          <w:p w14:paraId="7061053E">
            <w:pPr>
              <w:pStyle w:val="49"/>
            </w:pPr>
            <w:r>
              <w:t>2</w:t>
            </w:r>
          </w:p>
        </w:tc>
        <w:tc>
          <w:tcPr>
            <w:tcW w:w="1925" w:type="dxa"/>
            <w:tcBorders>
              <w:top w:val="single" w:color="231F20" w:sz="4" w:space="0"/>
              <w:left w:val="single" w:color="231F20" w:sz="4" w:space="0"/>
              <w:bottom w:val="single" w:color="231F20" w:sz="6" w:space="0"/>
              <w:right w:val="single" w:color="231F20" w:sz="4" w:space="0"/>
            </w:tcBorders>
          </w:tcPr>
          <w:p w14:paraId="325259C5">
            <w:pPr>
              <w:pStyle w:val="49"/>
            </w:pPr>
            <w:r>
              <w:rPr>
                <w:rFonts w:hint="eastAsia"/>
              </w:rPr>
              <w:t>南雄—陂头</w:t>
            </w:r>
          </w:p>
        </w:tc>
        <w:tc>
          <w:tcPr>
            <w:tcW w:w="4195" w:type="dxa"/>
            <w:tcBorders>
              <w:top w:val="single" w:color="231F20" w:sz="4" w:space="0"/>
              <w:left w:val="single" w:color="231F20" w:sz="4" w:space="0"/>
              <w:bottom w:val="single" w:color="231F20" w:sz="6" w:space="0"/>
              <w:right w:val="single" w:color="231F20" w:sz="4" w:space="0"/>
            </w:tcBorders>
          </w:tcPr>
          <w:p w14:paraId="055BE065">
            <w:pPr>
              <w:pStyle w:val="49"/>
            </w:pPr>
            <w:r>
              <w:rPr>
                <w:rFonts w:hint="eastAsia"/>
              </w:rPr>
              <w:t>早上</w:t>
            </w:r>
            <w:r>
              <w:t>7:45</w:t>
            </w:r>
            <w:r>
              <w:rPr>
                <w:rFonts w:hint="eastAsia"/>
              </w:rPr>
              <w:t>、下午</w:t>
            </w:r>
            <w:r>
              <w:t xml:space="preserve"> 14:30</w:t>
            </w:r>
          </w:p>
        </w:tc>
        <w:tc>
          <w:tcPr>
            <w:tcW w:w="1172" w:type="dxa"/>
            <w:tcBorders>
              <w:top w:val="single" w:color="231F20" w:sz="4" w:space="0"/>
              <w:left w:val="single" w:color="231F20" w:sz="4" w:space="0"/>
              <w:bottom w:val="single" w:color="231F20" w:sz="6" w:space="0"/>
              <w:right w:val="single" w:color="231F20" w:sz="4" w:space="0"/>
            </w:tcBorders>
          </w:tcPr>
          <w:p w14:paraId="0445BB7A">
            <w:pPr>
              <w:pStyle w:val="49"/>
            </w:pPr>
            <w:r>
              <w:t>2</w:t>
            </w:r>
          </w:p>
        </w:tc>
        <w:tc>
          <w:tcPr>
            <w:tcW w:w="1616" w:type="dxa"/>
            <w:tcBorders>
              <w:top w:val="single" w:color="231F20" w:sz="4" w:space="0"/>
              <w:left w:val="single" w:color="231F20" w:sz="4" w:space="0"/>
              <w:bottom w:val="single" w:color="231F20" w:sz="6" w:space="0"/>
              <w:right w:val="nil"/>
            </w:tcBorders>
          </w:tcPr>
          <w:p w14:paraId="1D9901B5">
            <w:pPr>
              <w:pStyle w:val="49"/>
            </w:pPr>
            <w:r>
              <w:rPr>
                <w:rFonts w:hint="eastAsia"/>
              </w:rPr>
              <w:t>全南陂头客运站</w:t>
            </w:r>
          </w:p>
        </w:tc>
      </w:tr>
    </w:tbl>
    <w:p w14:paraId="47622A66">
      <w:pPr>
        <w:pStyle w:val="44"/>
      </w:pPr>
      <w:r>
        <w:rPr>
          <w:rFonts w:hint="eastAsia"/>
        </w:rPr>
        <w:t>编制时间：</w:t>
      </w:r>
      <w:r>
        <w:t>2016</w:t>
      </w:r>
      <w:r>
        <w:rPr>
          <w:rFonts w:hint="eastAsia"/>
        </w:rPr>
        <w:t>年</w:t>
      </w:r>
      <w:r>
        <w:t>4</w:t>
      </w:r>
      <w:r>
        <w:rPr>
          <w:rFonts w:hint="eastAsia"/>
        </w:rPr>
        <w:t>月</w:t>
      </w:r>
      <w:r>
        <w:t>26</w:t>
      </w:r>
      <w:r>
        <w:rPr>
          <w:rFonts w:hint="eastAsia"/>
        </w:rPr>
        <w:t>日</w:t>
      </w:r>
    </w:p>
    <w:p w14:paraId="7575D4D6">
      <w:pPr>
        <w:pStyle w:val="44"/>
      </w:pPr>
    </w:p>
    <w:p w14:paraId="06CE3D25">
      <w:pPr>
        <w:ind w:firstLine="420"/>
      </w:pP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32435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43905ED7">
            <w:pPr>
              <w:pStyle w:val="49"/>
            </w:pPr>
            <w:r>
              <w:rPr>
                <w:rFonts w:hint="eastAsia"/>
              </w:rPr>
              <w:drawing>
                <wp:inline distT="0" distB="0" distL="114300" distR="114300">
                  <wp:extent cx="2914650" cy="2186305"/>
                  <wp:effectExtent l="0" t="0" r="0" b="4445"/>
                  <wp:docPr id="98" name="图片 98" descr="001-103  10月16日，南雄汽车站站长李应海（左一）到油山镇大兰村委会调研精准扶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001-103  10月16日，南雄汽车站站长李应海（左一）到油山镇大兰村委会调研精准扶贫"/>
                          <pic:cNvPicPr>
                            <a:picLocks noChangeAspect="1"/>
                          </pic:cNvPicPr>
                        </pic:nvPicPr>
                        <pic:blipFill>
                          <a:blip r:embed="rId159"/>
                          <a:stretch>
                            <a:fillRect/>
                          </a:stretch>
                        </pic:blipFill>
                        <pic:spPr>
                          <a:xfrm>
                            <a:off x="0" y="0"/>
                            <a:ext cx="2914650" cy="2186305"/>
                          </a:xfrm>
                          <a:prstGeom prst="rect">
                            <a:avLst/>
                          </a:prstGeom>
                        </pic:spPr>
                      </pic:pic>
                    </a:graphicData>
                  </a:graphic>
                </wp:inline>
              </w:drawing>
            </w:r>
          </w:p>
        </w:tc>
      </w:tr>
      <w:tr w14:paraId="6A1591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12F18E7F">
            <w:pPr>
              <w:pStyle w:val="49"/>
            </w:pPr>
            <w:r>
              <w:rPr>
                <w:rFonts w:hint="eastAsia"/>
              </w:rPr>
              <w:t>10月16日，南雄汽车站站长李应海（左一）到油山镇大兰村委会调研精准扶贫工作情况</w:t>
            </w:r>
          </w:p>
        </w:tc>
      </w:tr>
    </w:tbl>
    <w:p w14:paraId="0FA9D4BC">
      <w:pPr>
        <w:ind w:firstLine="420"/>
      </w:pPr>
    </w:p>
    <w:p w14:paraId="1135DEC9">
      <w:pPr>
        <w:pStyle w:val="3"/>
      </w:pPr>
      <w:r>
        <w:rPr>
          <w:rFonts w:hint="eastAsia"/>
        </w:rPr>
        <w:t>邮　政</w:t>
      </w:r>
    </w:p>
    <w:p w14:paraId="1C55BE1A">
      <w:pPr>
        <w:ind w:firstLine="420"/>
      </w:pPr>
    </w:p>
    <w:p w14:paraId="38AF525E">
      <w:pPr>
        <w:pStyle w:val="9"/>
      </w:pPr>
      <w:r>
        <w:rPr>
          <w:rFonts w:hint="eastAsia"/>
        </w:rPr>
        <w:t>【概况】</w:t>
      </w:r>
    </w:p>
    <w:p w14:paraId="166E5698">
      <w:pPr>
        <w:ind w:firstLine="420"/>
      </w:pPr>
      <w:r>
        <w:rPr>
          <w:rFonts w:hint="eastAsia"/>
        </w:rPr>
        <w:t>　中国邮政集团广东省南雄市分公司位于南雄市建设路7号，内设综合办公室、市场部、金融部；下辖20个网点，其中11个纯邮政网点、9个综合网点；68个电子商务服务站（中心）、70个助农取款点；37位投递员承担43条段道投递工作，其中37条摩托车邮路，平均每条段道长35.1公里；192处村邮站捎转点，20个信箱和信筒，网点平均服务面积60平方米，平均服务人口2万人。开办业务种类有：函件、包裹、报刊发行、储蓄汇兑、分销物流、代理保险、集邮等。</w:t>
      </w:r>
    </w:p>
    <w:p w14:paraId="0225FDB8">
      <w:pPr>
        <w:pStyle w:val="9"/>
      </w:pPr>
      <w:r>
        <w:rPr>
          <w:rFonts w:hint="eastAsia"/>
        </w:rPr>
        <w:t>【业务发展】</w:t>
      </w:r>
    </w:p>
    <w:p w14:paraId="6D18B2FB">
      <w:pPr>
        <w:ind w:firstLine="420"/>
      </w:pPr>
      <w:r>
        <w:rPr>
          <w:rFonts w:hint="eastAsia"/>
        </w:rPr>
        <w:t>　2016年，邮政企业实现收入3865.55万元，完成年计划的100.93%，同比增长9.02%；实现收支差1260.23万元，完成年计划的100.02%，同比增量23.21万元。其中，代理金融实现收入3280.41万元，完成年计划的104.24%，同比增长12.72%。</w:t>
      </w:r>
    </w:p>
    <w:p w14:paraId="22823D1A">
      <w:pPr>
        <w:pStyle w:val="9"/>
      </w:pPr>
      <w:r>
        <w:rPr>
          <w:rFonts w:hint="eastAsia"/>
        </w:rPr>
        <w:t>【管控发展】</w:t>
      </w:r>
    </w:p>
    <w:p w14:paraId="0EEF71B7">
      <w:pPr>
        <w:ind w:firstLine="420"/>
      </w:pPr>
      <w:r>
        <w:rPr>
          <w:rFonts w:hint="eastAsia"/>
        </w:rPr>
        <w:t>　推进金融银行化管控。全市开展关键指标学习培训，落实省、市公司关键指标管控体系，建立部室、网点挂钩帮扶机制，挂点领导干部每周至少在网点督导帮扶2天，与网点人员“同吃同住同走访”。推进邮务市场化管控。动态管控全年经营预算。年中根据实际经营情况调整邮务经营预算；实施季度市场经营指标考核，使重点业务、重点项目得到落实；面向市场化创新营销队伍培训模式，与本地优秀名企展开交流。</w:t>
      </w:r>
    </w:p>
    <w:p w14:paraId="3DD54908">
      <w:pPr>
        <w:ind w:firstLine="420"/>
      </w:pPr>
      <w:r>
        <w:rPr>
          <w:rFonts w:hint="eastAsia"/>
        </w:rPr>
        <w:t>推进财务管控转型。推进预算管控转型，强化投入产出配比关系，加强收支预算过程管控，推进资产投资评估管理，促进提升投资项目收益；完善财务标杆监控管理，建立健全财务标杆体系，重点进行管理成本对标管理，并启动全网全环节结算和普遍服务成本核算，不断完善资金预算制度，强化现金流入和占用过程管控，欠费、库存规模实现持续下降；加强合规经营检查和税务管理，促进企业合规经营发展。推进人力管控转型。建立起人力资源效能监控指标体系，强化过程管控。组织开展人力资源专项检查工作，先后开展劳动用工管理、人力资源基础管理等专项检查工作，针对检查过程中发现问题，认真落实整改。重点做好人力资源系统基础数据分类维护工作，及时、准确做好数据维护，确保基础数据的完整性与准确性。</w:t>
      </w:r>
    </w:p>
    <w:p w14:paraId="6259DE42">
      <w:pPr>
        <w:ind w:firstLine="420"/>
      </w:pPr>
      <w:r>
        <w:rPr>
          <w:rFonts w:hint="eastAsia"/>
        </w:rPr>
        <w:t>加强能力建设，提升支撑能力。推进南雄电子商务进农村综合示范市（市）项目建设工作。抓好寄递产业链上端建设，向电商市场要增量，通过建设电商仓储物流中心，培育壮大邮政电商客户群，吸引商家入驻；发挥电商协会平台作用，通过产业链形成合力共同发展南雄电子商务，带动寄递业务发展。发展农村网商商店、打造知名农土特产电商品牌、南雄农副产品网络销售额再创新高。全市形成信息、服务及物流综合网络，实现线下站点与线上平台联动，提升农村电商项目发展全面性、流程简约性、经营空间立体性，农村电商成为促进大众创业、致富平台。</w:t>
      </w:r>
    </w:p>
    <w:p w14:paraId="124E465A">
      <w:pPr>
        <w:ind w:firstLine="420"/>
      </w:pPr>
      <w:r>
        <w:rPr>
          <w:rFonts w:hint="eastAsia"/>
        </w:rPr>
        <w:t>重点提升代理金融渠道服务能力。风险内控方面，加大相关专项检查活动，全市案防风险隐患排查能力提升。渠道服务方面，推进增网优网，抓好网点整治工作，完成乌迳营业厅整治项目。积极布局农村基础金融服务，加大助农取款点布点力度。</w:t>
      </w:r>
    </w:p>
    <w:p w14:paraId="152E0286">
      <w:pPr>
        <w:ind w:firstLine="420"/>
      </w:pPr>
      <w:r>
        <w:rPr>
          <w:rFonts w:hint="eastAsia"/>
        </w:rPr>
        <w:t>重视专业素质能力提升。强化银行从业资格考试考前培训，制订考核管理办法，提升银从持证率。同时抓好基层员工普遍学习、职业化学习，抓好支局长、网点主任、金融从业人员、合规经理持证学习。</w:t>
      </w:r>
    </w:p>
    <w:p w14:paraId="7EDDA24D">
      <w:pPr>
        <w:ind w:firstLine="420"/>
      </w:pPr>
      <w:r>
        <w:rPr>
          <w:rFonts w:hint="eastAsia"/>
        </w:rPr>
        <w:t>（梁　艳）</w:t>
      </w:r>
    </w:p>
    <w:p w14:paraId="6A1A1A7B">
      <w:pPr>
        <w:ind w:firstLine="420"/>
      </w:pPr>
    </w:p>
    <w:p w14:paraId="4C09B9FA">
      <w:pPr>
        <w:ind w:firstLine="420"/>
      </w:pPr>
      <w:r>
        <w:rPr>
          <w:rFonts w:hint="eastAsia"/>
        </w:rPr>
        <w:t>附：2016年市邮政分公司领导班子成员名单</w:t>
      </w:r>
    </w:p>
    <w:p w14:paraId="2F92851E">
      <w:pPr>
        <w:ind w:firstLine="420"/>
      </w:pPr>
      <w:r>
        <w:rPr>
          <w:rFonts w:hint="eastAsia"/>
        </w:rPr>
        <w:t>总　经　理：罗顺林</w:t>
      </w:r>
    </w:p>
    <w:p w14:paraId="26E98EA0">
      <w:pPr>
        <w:ind w:firstLine="420"/>
      </w:pPr>
      <w:r>
        <w:rPr>
          <w:rFonts w:hint="eastAsia"/>
        </w:rPr>
        <w:t>总经理助理：曾凡兰</w:t>
      </w:r>
    </w:p>
    <w:p w14:paraId="51055E26">
      <w:pPr>
        <w:ind w:firstLine="420"/>
      </w:pPr>
    </w:p>
    <w:p w14:paraId="47ADA00F">
      <w:pPr>
        <w:pStyle w:val="3"/>
      </w:pPr>
      <w:r>
        <w:rPr>
          <w:rFonts w:hint="eastAsia"/>
        </w:rPr>
        <w:t>电　信</w:t>
      </w:r>
    </w:p>
    <w:p w14:paraId="0CADE451">
      <w:pPr>
        <w:ind w:firstLine="420"/>
      </w:pPr>
    </w:p>
    <w:p w14:paraId="5E92C65F">
      <w:pPr>
        <w:pStyle w:val="9"/>
      </w:pPr>
      <w:r>
        <w:rPr>
          <w:rFonts w:hint="eastAsia"/>
        </w:rPr>
        <w:t>【概况】</w:t>
      </w:r>
    </w:p>
    <w:p w14:paraId="149A2647">
      <w:pPr>
        <w:ind w:firstLine="420"/>
      </w:pPr>
      <w:r>
        <w:rPr>
          <w:rFonts w:hint="eastAsia"/>
        </w:rPr>
        <w:t>　2016年，电信南雄分公司设有综合部、销售部、客响部3个部门，以及政企、城区、珠玑、梅岭、古市、主田、湖口、水口、江头、黄坑、大塘、南亩、邓坊、乌迳、界址、坪田、澜河、全安、百顺19个营服中心，有员工134人。</w:t>
      </w:r>
    </w:p>
    <w:p w14:paraId="39407557">
      <w:pPr>
        <w:pStyle w:val="9"/>
      </w:pPr>
      <w:r>
        <w:rPr>
          <w:rFonts w:hint="eastAsia"/>
        </w:rPr>
        <w:t>【经营概况】</w:t>
      </w:r>
    </w:p>
    <w:p w14:paraId="6E28CF9A">
      <w:pPr>
        <w:ind w:firstLine="420"/>
      </w:pPr>
      <w:r>
        <w:rPr>
          <w:rFonts w:hint="eastAsia"/>
        </w:rPr>
        <w:t>　2016年分公司助力南雄推进“智慧南雄”建设项目，在光网络建设、百兆光纤入户、“互联网+”应用等方面发展。</w:t>
      </w:r>
    </w:p>
    <w:p w14:paraId="3237CCCC">
      <w:pPr>
        <w:ind w:firstLine="420"/>
      </w:pPr>
      <w:r>
        <w:rPr>
          <w:rFonts w:hint="eastAsia"/>
        </w:rPr>
        <w:t>各项业务快速发展，2016年度生产经营指标完成98.71%。</w:t>
      </w:r>
    </w:p>
    <w:p w14:paraId="06C871A8">
      <w:pPr>
        <w:pStyle w:val="9"/>
      </w:pPr>
      <w:r>
        <w:rPr>
          <w:rFonts w:hint="eastAsia"/>
        </w:rPr>
        <w:t>【服务能力】</w:t>
      </w:r>
    </w:p>
    <w:p w14:paraId="08146CEB">
      <w:pPr>
        <w:ind w:firstLine="420"/>
      </w:pPr>
      <w:r>
        <w:rPr>
          <w:rFonts w:hint="eastAsia"/>
        </w:rPr>
        <w:t>　助力南雄治安工作，分公司与政府开展“平安南雄”建设项目，投入使用点约600个，为交通肇事和刑事提供很好辅助作用；光网络完全覆盖城区区域，各乡镇镇区、镇区3公里范围内、所有村委所在地和沿主要公路两旁的村委基本覆盖到位；通过政府移动办公平台等行业应用及开展形式多样的智能应用使用、辅导，提升客户感知，巩固“宽带中国”品牌市场；4G移动信号全部覆盖城乡区域。提升客户网络体验和让客户使用4G网络，逐步推进800M网络部署，实现客户和企业双重价值。</w:t>
      </w:r>
    </w:p>
    <w:p w14:paraId="34B67D87">
      <w:pPr>
        <w:pStyle w:val="9"/>
      </w:pPr>
      <w:r>
        <w:rPr>
          <w:rFonts w:hint="eastAsia"/>
        </w:rPr>
        <w:t>【网络保障】</w:t>
      </w:r>
    </w:p>
    <w:p w14:paraId="73BEF39F">
      <w:pPr>
        <w:ind w:firstLine="420"/>
      </w:pPr>
      <w:r>
        <w:rPr>
          <w:rFonts w:hint="eastAsia"/>
        </w:rPr>
        <w:t>　完成2016年夏季高考网络保障任务。完成设备扩容规划，支撑南雄光网建设工作正常推进；推进光网发展，完成投资960万元，光宽总端口5万多个。城区、所有乡镇镇区光网深度覆盖，180个行政村覆盖光网，光覆盖率85.7%。光纤宽带用户上网带宽速率提升，满足用户互联网需求，提升用户信息化水平；支撑管控南雄250个党教点光改等项目，支撑南雄光网建设工作；完成投资300万元，4G基站建设，南雄93%以上地域可以接收电信C网信号。</w:t>
      </w:r>
    </w:p>
    <w:p w14:paraId="037DBD1D">
      <w:pPr>
        <w:pStyle w:val="9"/>
      </w:pPr>
      <w:r>
        <w:rPr>
          <w:rFonts w:hint="eastAsia"/>
        </w:rPr>
        <w:t>【综合管控】</w:t>
      </w:r>
    </w:p>
    <w:p w14:paraId="2B4A4F1A">
      <w:pPr>
        <w:ind w:firstLine="420"/>
      </w:pPr>
      <w:r>
        <w:rPr>
          <w:rFonts w:hint="eastAsia"/>
        </w:rPr>
        <w:t>　加强党建和反腐倡廉工作，深入开展“三守三爱”践行“两学一做”</w:t>
      </w:r>
      <w:r>
        <w:rPr>
          <w:rFonts w:hint="eastAsia"/>
          <w:lang w:val="en-US" w:eastAsia="zh-CN"/>
        </w:rPr>
        <w:t>学习</w:t>
      </w:r>
      <w:r>
        <w:rPr>
          <w:rFonts w:hint="eastAsia"/>
        </w:rPr>
        <w:t>教育，维护企业运营安全。梳理岗位，优化队伍结构。加强员工人文关怀。高度重视安全生产和信息保密管理。</w:t>
      </w:r>
    </w:p>
    <w:p w14:paraId="674E867F">
      <w:pPr>
        <w:pStyle w:val="9"/>
      </w:pPr>
      <w:r>
        <w:rPr>
          <w:rFonts w:hint="eastAsia"/>
        </w:rPr>
        <w:t>【获得荣誉】</w:t>
      </w:r>
    </w:p>
    <w:p w14:paraId="18B165F7">
      <w:pPr>
        <w:ind w:firstLine="420"/>
      </w:pPr>
      <w:r>
        <w:rPr>
          <w:rFonts w:hint="eastAsia"/>
        </w:rPr>
        <w:t>　2016年度，南雄分公司获得荣誉：2015年度韶关分公司内宣工作先进集体；2015年度广东公司政研工作先进单位；2015韶关分公司“变革创新你我同行”辩论赛优秀团队奖；中国电信韶关分公司“互联网+”劳动竞赛优秀团队第二名。</w:t>
      </w:r>
    </w:p>
    <w:p w14:paraId="18BC21F8">
      <w:pPr>
        <w:ind w:firstLine="420"/>
      </w:pPr>
      <w:r>
        <w:rPr>
          <w:rFonts w:hint="eastAsia"/>
        </w:rPr>
        <w:t>（李家红）</w:t>
      </w:r>
    </w:p>
    <w:p w14:paraId="1B462486">
      <w:pPr>
        <w:ind w:firstLine="420"/>
      </w:pPr>
    </w:p>
    <w:p w14:paraId="174D310C">
      <w:pPr>
        <w:ind w:firstLine="420"/>
      </w:pPr>
      <w:r>
        <w:rPr>
          <w:rFonts w:hint="eastAsia"/>
        </w:rPr>
        <w:t>附：2016年中国电信南雄分公司领导班子成员名单</w:t>
      </w:r>
    </w:p>
    <w:p w14:paraId="07FF88AE">
      <w:pPr>
        <w:ind w:firstLine="420"/>
      </w:pPr>
      <w:r>
        <w:rPr>
          <w:rFonts w:hint="eastAsia"/>
        </w:rPr>
        <w:t>总 经 理：黄春海</w:t>
      </w:r>
    </w:p>
    <w:p w14:paraId="6D3CEE21">
      <w:pPr>
        <w:ind w:firstLine="420"/>
      </w:pPr>
      <w:r>
        <w:rPr>
          <w:rFonts w:hint="eastAsia"/>
        </w:rPr>
        <w:t>副总经理：刘经宏（任至12月）</w:t>
      </w:r>
    </w:p>
    <w:p w14:paraId="2B74FFF0">
      <w:pPr>
        <w:ind w:firstLine="420"/>
      </w:pPr>
      <w:r>
        <w:rPr>
          <w:rFonts w:hint="eastAsia"/>
        </w:rPr>
        <w:t>　　　　　程伟韬</w:t>
      </w:r>
    </w:p>
    <w:p w14:paraId="39BA760D">
      <w:pPr>
        <w:ind w:firstLine="420"/>
      </w:pPr>
      <w:r>
        <w:rPr>
          <w:rFonts w:hint="eastAsia"/>
        </w:rPr>
        <w:t>　　　　　陈　皓（12月任职）</w:t>
      </w:r>
    </w:p>
    <w:p w14:paraId="4B679F8B">
      <w:pPr>
        <w:ind w:firstLine="420"/>
      </w:pPr>
    </w:p>
    <w:p w14:paraId="2A7CEABC">
      <w:pPr>
        <w:ind w:firstLine="420"/>
      </w:pPr>
    </w:p>
    <w:p w14:paraId="2562F607">
      <w:pPr>
        <w:pStyle w:val="3"/>
      </w:pPr>
      <w:r>
        <w:rPr>
          <w:rFonts w:hint="eastAsia"/>
        </w:rPr>
        <w:t>联通通信</w:t>
      </w:r>
    </w:p>
    <w:p w14:paraId="115FEC15">
      <w:pPr>
        <w:ind w:firstLine="420"/>
      </w:pPr>
    </w:p>
    <w:p w14:paraId="4DF0146C">
      <w:pPr>
        <w:pStyle w:val="9"/>
      </w:pPr>
      <w:r>
        <w:rPr>
          <w:rFonts w:hint="eastAsia"/>
        </w:rPr>
        <w:t>【概况】</w:t>
      </w:r>
    </w:p>
    <w:p w14:paraId="2CFECA3F">
      <w:pPr>
        <w:ind w:firstLine="420"/>
      </w:pPr>
      <w:r>
        <w:rPr>
          <w:rFonts w:hint="eastAsia"/>
        </w:rPr>
        <w:t>　中国联通南雄分公司隶属中国联合网络通信有限公司韶关市分公司，是南雄市全业务经营通信企业。2016年，设有公众营服中心、政要营服中心、营业中心、综合支撑4个职能模块，下设青云路营业厅、建设路营业厅两个对外服务窗口，代理服务网点遍布南雄市各乡镇。南雄分公司现有在职员工23人，其中本科学历以上人员占全体人员60%。</w:t>
      </w:r>
    </w:p>
    <w:p w14:paraId="6D09639E">
      <w:pPr>
        <w:pStyle w:val="9"/>
      </w:pPr>
      <w:r>
        <w:rPr>
          <w:rFonts w:hint="eastAsia"/>
        </w:rPr>
        <w:t>【打造卓越沃服务体系】</w:t>
      </w:r>
    </w:p>
    <w:p w14:paraId="35BFBE72">
      <w:pPr>
        <w:ind w:firstLine="420"/>
      </w:pPr>
      <w:r>
        <w:rPr>
          <w:rFonts w:hint="eastAsia"/>
        </w:rPr>
        <w:t>　在服务层面，扎实推进“越用越放心、越用越便捷、越用越实惠”十大服务举措，以感分会为载体，开展“双单”攻坚工作，执行工单倒逼机制，在南雄市范围内，督办解决15个重点感知问题，解决率83%；组织参加市公司举行广东联通2016年一线员工“挑战二十一天”岗位技能大赛，一线员工服务和销售技能得到提升。</w:t>
      </w:r>
    </w:p>
    <w:p w14:paraId="32014B3B">
      <w:pPr>
        <w:pStyle w:val="9"/>
      </w:pPr>
      <w:r>
        <w:rPr>
          <w:rFonts w:hint="eastAsia"/>
        </w:rPr>
        <w:t>【“互联网+”助力政府信息化】</w:t>
      </w:r>
    </w:p>
    <w:p w14:paraId="3EBE0A58">
      <w:pPr>
        <w:ind w:firstLine="420"/>
      </w:pPr>
      <w:r>
        <w:rPr>
          <w:rFonts w:hint="eastAsia"/>
        </w:rPr>
        <w:t>　2016年底韶关市人民政府与中国联通韶关市分公司与达成“互联网+”战略合作意向，韶关联通南雄分公司与南雄市人民政府沟通商讨“互联网+”战略合作事宜，推进双方合作项目落实。双方“互联网+”战略合作协议签署，将为南雄市培育经济发展新动力、打造战略性支柱产业提供有力支撑。</w:t>
      </w:r>
    </w:p>
    <w:p w14:paraId="44E1AC25">
      <w:pPr>
        <w:pStyle w:val="9"/>
      </w:pPr>
      <w:r>
        <w:rPr>
          <w:rFonts w:hint="eastAsia"/>
        </w:rPr>
        <w:t>【规范营销服务，维护市场环境】</w:t>
      </w:r>
    </w:p>
    <w:p w14:paraId="0E9DEA2C">
      <w:pPr>
        <w:ind w:firstLine="420"/>
      </w:pPr>
      <w:r>
        <w:rPr>
          <w:rFonts w:hint="eastAsia"/>
        </w:rPr>
        <w:t>　落实工信部“强化电话黑卡的源头防范”“加大黑卡发现力度”“从严处理黑卡违法违规行为”3方面14项措施要求。规范社会渠道管理。执行《关于社会实体渠道“授权标识”牌工作要求的通知》明确授权牌铺设工作要求，指导、组织完成授权牌铺设，开展对实体渠道梳理工作，对不符合要求渠道进行关停。根据工信部、集团公司相关工作要求，配合公安机关严厉打击利用电话黑卡实施违法犯罪行为；设立举报电话、邮箱等，接受社会各界对出售非实名电话卡违法行为举报；发现黑卡销售信息，及时上报。</w:t>
      </w:r>
    </w:p>
    <w:p w14:paraId="621BFD93">
      <w:pPr>
        <w:pStyle w:val="9"/>
      </w:pPr>
      <w:r>
        <w:rPr>
          <w:rFonts w:hint="eastAsia"/>
        </w:rPr>
        <w:t>【综合管理】</w:t>
      </w:r>
    </w:p>
    <w:p w14:paraId="60C227EA">
      <w:pPr>
        <w:ind w:firstLine="420"/>
      </w:pPr>
      <w:r>
        <w:rPr>
          <w:rFonts w:hint="eastAsia"/>
        </w:rPr>
        <w:t>　加强党建工作学习，开展“两学一做”专题学习会，以《扎实开展“两学一做”，自觉践行“五个示范”，做联通企业文化倡导者、传播者、培育者和实践者》为主题的党课主要内容和指导精神开展学习，开展“学党章党规、学系列讲话，做合格党员”系列活动学习教育。关心员工身心发展。通过实事助力公司业务发展，实现员工合同企业发展成果，提升员工幸福感。重视安全生产管理，2016年期间，公司无一例安全责任事故和案件发生。履行社会责任，积极参与精准扶贫工作。</w:t>
      </w:r>
    </w:p>
    <w:p w14:paraId="6346959E">
      <w:pPr>
        <w:ind w:firstLine="420"/>
      </w:pPr>
      <w:r>
        <w:rPr>
          <w:rFonts w:hint="eastAsia"/>
        </w:rPr>
        <w:t>（张　虹）</w:t>
      </w:r>
    </w:p>
    <w:p w14:paraId="206E70D9">
      <w:pPr>
        <w:ind w:firstLine="420"/>
      </w:pPr>
    </w:p>
    <w:p w14:paraId="40F829BA">
      <w:pPr>
        <w:ind w:firstLine="420"/>
      </w:pPr>
      <w:r>
        <w:rPr>
          <w:rFonts w:hint="eastAsia"/>
        </w:rPr>
        <w:t>附：2016年中国联通南雄分公司领导班子成员名单</w:t>
      </w:r>
    </w:p>
    <w:p w14:paraId="396F69CF">
      <w:pPr>
        <w:ind w:firstLine="420"/>
      </w:pPr>
      <w:r>
        <w:rPr>
          <w:rFonts w:hint="eastAsia"/>
        </w:rPr>
        <w:t>总 经 理：黎朝晖</w:t>
      </w:r>
    </w:p>
    <w:p w14:paraId="41271595">
      <w:pPr>
        <w:ind w:firstLine="420"/>
      </w:pPr>
      <w:r>
        <w:rPr>
          <w:rFonts w:hint="eastAsia"/>
        </w:rPr>
        <w:t>副总经理：朱伟苑</w:t>
      </w:r>
    </w:p>
    <w:p w14:paraId="7827E3D0">
      <w:pPr>
        <w:ind w:firstLine="420"/>
      </w:pPr>
    </w:p>
    <w:p w14:paraId="447A8A05">
      <w:pPr>
        <w:pStyle w:val="3"/>
      </w:pPr>
      <w:r>
        <w:rPr>
          <w:rFonts w:hint="eastAsia"/>
        </w:rPr>
        <w:t>移动通信</w:t>
      </w:r>
    </w:p>
    <w:p w14:paraId="431C01D0">
      <w:pPr>
        <w:ind w:firstLine="420"/>
      </w:pPr>
    </w:p>
    <w:p w14:paraId="5410CA26">
      <w:pPr>
        <w:pStyle w:val="9"/>
      </w:pPr>
      <w:r>
        <w:rPr>
          <w:rFonts w:hint="eastAsia"/>
        </w:rPr>
        <w:t>【概况】</w:t>
      </w:r>
    </w:p>
    <w:p w14:paraId="45554939">
      <w:pPr>
        <w:ind w:firstLine="420"/>
      </w:pPr>
      <w:r>
        <w:rPr>
          <w:rFonts w:hint="eastAsia"/>
        </w:rPr>
        <w:t>　中国移动通信集团广东有限公司南雄分公司（以下简称南雄移动）成立于1999年，公司位于韶关市南雄市青云西路银兴花园二区21栋，下辖服务厅3个、部门3个、社会渠道115间，现有员工47名，大专以上学历占96%，在职党员比例达28%，平均年龄30.52岁。2016年，南雄移动获得广东省巾帼文明岗、韶关市诚信单位、南雄市双拥工作模范单位荣誉称号。</w:t>
      </w:r>
    </w:p>
    <w:p w14:paraId="3290C646">
      <w:pPr>
        <w:pStyle w:val="9"/>
      </w:pPr>
      <w:r>
        <w:rPr>
          <w:rFonts w:hint="eastAsia"/>
        </w:rPr>
        <w:t>【市场经营】</w:t>
      </w:r>
    </w:p>
    <w:p w14:paraId="0E0876D6">
      <w:pPr>
        <w:ind w:firstLine="420"/>
      </w:pPr>
      <w:r>
        <w:rPr>
          <w:rFonts w:hint="eastAsia"/>
        </w:rPr>
        <w:t>　南雄移动围绕全业务运营工作思路，以4G为主体，做好4G拓展工作，发力家庭数字化产品，强化“装、维、拓”一体化运营，致力个人、家庭、集团三大市场，深化信息化服务能力，完成全年工作目标。</w:t>
      </w:r>
    </w:p>
    <w:p w14:paraId="7AFED162">
      <w:pPr>
        <w:pStyle w:val="9"/>
      </w:pPr>
      <w:r>
        <w:rPr>
          <w:rFonts w:hint="eastAsia"/>
        </w:rPr>
        <w:t>【4G建设运营】</w:t>
      </w:r>
    </w:p>
    <w:p w14:paraId="0498F025">
      <w:pPr>
        <w:ind w:firstLine="420"/>
      </w:pPr>
      <w:r>
        <w:rPr>
          <w:rFonts w:hint="eastAsia"/>
        </w:rPr>
        <w:t>　2016年，南雄分公司配合南雄市经信局开展“4G下乡”专项活动。截至12月，南雄LTE共建设开通站点173个，基本实现城区和乡镇镇区4G信号全覆盖，完成城区家宽全面覆盖，区域内总覆盖用户数8万余户。</w:t>
      </w:r>
    </w:p>
    <w:p w14:paraId="3A243B9E">
      <w:pPr>
        <w:pStyle w:val="9"/>
      </w:pPr>
      <w:r>
        <w:rPr>
          <w:rFonts w:hint="eastAsia"/>
        </w:rPr>
        <w:t>【窗口服务】</w:t>
      </w:r>
    </w:p>
    <w:p w14:paraId="696D9C2E">
      <w:pPr>
        <w:ind w:firstLine="420"/>
      </w:pPr>
      <w:r>
        <w:rPr>
          <w:rFonts w:hint="eastAsia"/>
        </w:rPr>
        <w:t>　南雄移动开展“优服务更精彩”服务主题活动和民主评议行风工作。提出电子渠道便捷缴费，不断优化客户投诉处理流程和持续加强垃圾短信的治理。实现投诉处理率达到90%，群众满意率达到98%以上。</w:t>
      </w:r>
    </w:p>
    <w:p w14:paraId="429EBE3C">
      <w:pPr>
        <w:pStyle w:val="9"/>
      </w:pPr>
      <w:r>
        <w:rPr>
          <w:rFonts w:hint="eastAsia"/>
        </w:rPr>
        <w:t>【公益活动】</w:t>
      </w:r>
    </w:p>
    <w:p w14:paraId="48B87949">
      <w:pPr>
        <w:ind w:firstLine="420"/>
      </w:pPr>
      <w:r>
        <w:rPr>
          <w:rFonts w:hint="eastAsia"/>
        </w:rPr>
        <w:t>　履行社会责任，建设责任型企业。开通坪田银杏景区、帽子峰林场、珠玑古巷4G信号覆盖，塑造提升南雄整体景区服务形象；在旅游旺季、节假日、举办大型活动等时段，及时网络调整现场派驻通信车支援，有效应对话务突增情况。南雄分公司累计开展80次通信应急保障，有效支撑“莲花净寺迎取舍利子”通信保障、“帽子峰生态景区银杏节”“首届帽子峰山地自行车体验赛”等活动顺利开展，提升旅游期间信息化接入能力；抽调专项资金90余万元建设主田窑合孔地基站、乌迳观音山基站，邓坊漂流度假村等基站，解决偏远景区、山区信号弱覆盖问题。</w:t>
      </w:r>
    </w:p>
    <w:p w14:paraId="392173B8">
      <w:pPr>
        <w:ind w:firstLine="420"/>
      </w:pPr>
      <w:r>
        <w:rPr>
          <w:rFonts w:hint="eastAsia"/>
        </w:rPr>
        <w:t>完成坪田迳洞、主田旅游大道、邓坊、珠玑传输管线迁改工作。</w:t>
      </w:r>
    </w:p>
    <w:p w14:paraId="65AF0443">
      <w:pPr>
        <w:ind w:firstLine="420"/>
      </w:pPr>
      <w:r>
        <w:rPr>
          <w:rFonts w:hint="eastAsia"/>
        </w:rPr>
        <w:t>（刘四妹）</w:t>
      </w:r>
    </w:p>
    <w:p w14:paraId="2B4CCD93">
      <w:pPr>
        <w:ind w:firstLine="420"/>
      </w:pPr>
      <w:r>
        <w:rPr>
          <w:rFonts w:hint="eastAsia"/>
        </w:rPr>
        <w:t>附：2016年中国移动南雄分公司领导班子成员名单</w:t>
      </w:r>
    </w:p>
    <w:p w14:paraId="5BF7F0AA">
      <w:pPr>
        <w:ind w:firstLine="420"/>
      </w:pPr>
      <w:r>
        <w:rPr>
          <w:rFonts w:hint="eastAsia"/>
        </w:rPr>
        <w:t>总　经　理：贺美田</w:t>
      </w:r>
    </w:p>
    <w:p w14:paraId="5ACCC855">
      <w:pPr>
        <w:ind w:firstLine="420"/>
      </w:pPr>
      <w:r>
        <w:rPr>
          <w:rFonts w:hint="eastAsia"/>
        </w:rPr>
        <w:t>总经理助理：邓　彪</w:t>
      </w:r>
    </w:p>
    <w:p w14:paraId="44EBD4A0">
      <w:pPr>
        <w:ind w:firstLine="420"/>
      </w:pPr>
    </w:p>
    <w:p w14:paraId="71916E80">
      <w:pPr>
        <w:ind w:firstLine="420"/>
      </w:pPr>
    </w:p>
    <w:p w14:paraId="6D61EA8F">
      <w:pPr>
        <w:ind w:firstLine="420"/>
      </w:pPr>
    </w:p>
    <w:p w14:paraId="5F719932">
      <w:pPr>
        <w:ind w:firstLine="420"/>
      </w:pPr>
    </w:p>
    <w:p w14:paraId="0390ADD4">
      <w:pPr>
        <w:ind w:firstLine="420"/>
      </w:pPr>
    </w:p>
    <w:p w14:paraId="2A52B5C6">
      <w:pPr>
        <w:ind w:firstLine="420"/>
      </w:pPr>
    </w:p>
    <w:p w14:paraId="40DA7CA3">
      <w:pPr>
        <w:ind w:firstLine="420"/>
      </w:pPr>
    </w:p>
    <w:p w14:paraId="2C13F686">
      <w:pPr>
        <w:ind w:firstLine="420"/>
      </w:pPr>
    </w:p>
    <w:p w14:paraId="68CD80E4">
      <w:pPr>
        <w:ind w:firstLine="420"/>
      </w:pPr>
    </w:p>
    <w:p w14:paraId="10F629C2">
      <w:pPr>
        <w:ind w:firstLine="420"/>
      </w:pPr>
    </w:p>
    <w:p w14:paraId="6F28A17D">
      <w:pPr>
        <w:ind w:firstLine="420"/>
      </w:pPr>
    </w:p>
    <w:p w14:paraId="5EC0424D">
      <w:pPr>
        <w:ind w:firstLine="420"/>
      </w:pPr>
    </w:p>
    <w:p w14:paraId="3CC7860C">
      <w:pPr>
        <w:ind w:firstLine="420"/>
      </w:pPr>
    </w:p>
    <w:p w14:paraId="259241BA">
      <w:pPr>
        <w:ind w:firstLine="420"/>
      </w:pPr>
    </w:p>
    <w:p w14:paraId="4D1BBB9D">
      <w:pPr>
        <w:ind w:firstLine="420"/>
      </w:pPr>
    </w:p>
    <w:p w14:paraId="4816F140">
      <w:pPr>
        <w:ind w:firstLine="420"/>
      </w:pPr>
    </w:p>
    <w:p w14:paraId="2F5CE3C6">
      <w:pPr>
        <w:ind w:firstLine="420"/>
      </w:pPr>
    </w:p>
    <w:p w14:paraId="23109894">
      <w:pPr>
        <w:ind w:firstLine="420"/>
      </w:pPr>
    </w:p>
    <w:p w14:paraId="0287CF60">
      <w:pPr>
        <w:ind w:firstLine="420"/>
      </w:pPr>
    </w:p>
    <w:p w14:paraId="5A2C4D99">
      <w:pPr>
        <w:ind w:firstLine="420"/>
      </w:pPr>
    </w:p>
    <w:p w14:paraId="5513DDC4">
      <w:pPr>
        <w:ind w:firstLine="420"/>
      </w:pPr>
    </w:p>
    <w:p w14:paraId="1E6C50A2">
      <w:pPr>
        <w:ind w:firstLine="420"/>
      </w:pPr>
    </w:p>
    <w:p w14:paraId="01A675DF">
      <w:pPr>
        <w:ind w:firstLine="420"/>
      </w:pPr>
    </w:p>
    <w:p w14:paraId="35260511">
      <w:pPr>
        <w:ind w:firstLine="420"/>
      </w:pPr>
    </w:p>
    <w:p w14:paraId="32C5B684">
      <w:pPr>
        <w:ind w:firstLine="420"/>
      </w:pPr>
    </w:p>
    <w:p w14:paraId="634BEB94">
      <w:pPr>
        <w:ind w:firstLine="420"/>
      </w:pPr>
    </w:p>
    <w:p w14:paraId="0DB99F50">
      <w:pPr>
        <w:ind w:firstLine="420"/>
      </w:pPr>
    </w:p>
    <w:p w14:paraId="2C99B1EF">
      <w:pPr>
        <w:pStyle w:val="2"/>
        <w:ind w:firstLine="883"/>
      </w:pPr>
      <w:r>
        <w:t>城建·环保</w:t>
      </w:r>
    </w:p>
    <w:p w14:paraId="3256C8DF">
      <w:pPr>
        <w:ind w:firstLine="420"/>
      </w:pPr>
    </w:p>
    <w:p w14:paraId="0C1C78C0">
      <w:pPr>
        <w:pStyle w:val="3"/>
      </w:pPr>
      <w:r>
        <w:rPr>
          <w:rFonts w:hint="eastAsia"/>
        </w:rPr>
        <w:t>城乡规划</w:t>
      </w:r>
    </w:p>
    <w:p w14:paraId="1E7962F6">
      <w:pPr>
        <w:ind w:firstLine="420"/>
      </w:pPr>
    </w:p>
    <w:p w14:paraId="61CBE62D">
      <w:pPr>
        <w:pStyle w:val="9"/>
      </w:pPr>
      <w:r>
        <w:rPr>
          <w:rFonts w:hint="eastAsia"/>
        </w:rPr>
        <w:t>【城乡规划编制】</w:t>
      </w:r>
    </w:p>
    <w:p w14:paraId="0200F71F">
      <w:pPr>
        <w:ind w:firstLine="420"/>
      </w:pPr>
      <w:r>
        <w:rPr>
          <w:rFonts w:hint="eastAsia"/>
        </w:rPr>
        <w:t>　做好南雄市城市总体规划（2015-2020）修改工作，北城区3.63平方公里控制性详细规划、市生态控制线规划、市中心城区与珠玑一体化建设规划、中心城区海绵城市专项规划、地下管线管网专项规划和城市防洪排涝专项规划等规划编制方案正按计划修改完善，同时做好雄州公园规划设计和崇贤大道施工图设计。推进百顺、澜河、油山、水口、南亩等五个镇区总体规划编制工作，做好古驿道保护利用规划、南雄市历史文化名城保护规划、珠玑镇历史文化名镇等村镇规划工作。</w:t>
      </w:r>
    </w:p>
    <w:p w14:paraId="63993B9A">
      <w:pPr>
        <w:pStyle w:val="9"/>
      </w:pPr>
      <w:r>
        <w:rPr>
          <w:rFonts w:hint="eastAsia"/>
        </w:rPr>
        <w:t>【城市规划管理】</w:t>
      </w:r>
    </w:p>
    <w:p w14:paraId="03963CC2">
      <w:pPr>
        <w:ind w:firstLine="420"/>
      </w:pPr>
      <w:r>
        <w:rPr>
          <w:rFonts w:hint="eastAsia"/>
        </w:rPr>
        <w:t>　2016年，中心城区共办理工程报建75宗，建筑面积109.4万平方米，其中房地产项目35宗，面积93.36万平方米；公建项目20宗，面积4.07万平方米；工业项目8宗，面积11.3万平方米；私人建房5宗，面积0.22万平方米；市政道路项目1宗，面积4213平方米；市政管道项目8宗，建设规模14.8千米。</w:t>
      </w:r>
    </w:p>
    <w:p w14:paraId="69969809">
      <w:pPr>
        <w:ind w:firstLine="420"/>
      </w:pPr>
      <w:r>
        <w:rPr>
          <w:rFonts w:hint="eastAsia"/>
        </w:rPr>
        <w:t>做好城市规划委员会会议、市中心城区发展建设（新型城镇化）领导小组会议、规划建设技术委员会议召开前期各项准备工作。2016年组织规委会1次（共审议事项17宗。其中，规划条件审议16项，规划建设方案审议11项，规划建设方案调整审议2项，超容项目审议1项，其他项目审议2项），组织市中心城区发展建设（新型城镇化）领导小组会议5次，组织住建局规划建设技委会1次。</w:t>
      </w:r>
    </w:p>
    <w:p w14:paraId="4C2DC451">
      <w:pPr>
        <w:ind w:firstLine="420"/>
      </w:pPr>
    </w:p>
    <w:p w14:paraId="017F9FD1">
      <w:pPr>
        <w:pStyle w:val="3"/>
        <w:rPr>
          <w:rFonts w:hint="eastAsia"/>
        </w:rPr>
      </w:pPr>
      <w:r>
        <w:rPr>
          <w:rFonts w:hint="eastAsia"/>
        </w:rPr>
        <w:t>城乡建设</w:t>
      </w:r>
    </w:p>
    <w:p w14:paraId="3EE76E74">
      <w:pPr>
        <w:pStyle w:val="9"/>
      </w:pPr>
      <w:r>
        <w:rPr>
          <w:rFonts w:hint="eastAsia"/>
        </w:rPr>
        <w:t>【城镇提升三年行动计划】</w:t>
      </w:r>
    </w:p>
    <w:p w14:paraId="5F89A2EC">
      <w:pPr>
        <w:ind w:firstLine="420"/>
      </w:pPr>
      <w:r>
        <w:rPr>
          <w:rFonts w:hint="eastAsia"/>
        </w:rPr>
        <w:t>　制定《南雄市城市提升三年行动计划实施方案》。从工作总则、工作机制、部门职责、行动项目、城市治理和保障措施等方面提出具体要求，城镇提升项目涉及中心城区道路交通、服务功能、市政设施、“三旧”改造、景观风貌提升、智慧城市等六大项共135个项目，项目总投资56.7亿元，镇级项目中3个中心镇19个项目，总投资2亿元，5个特色镇25个项目，总投资24亿元。2016年通过城市道路提升、北城大道、</w:t>
      </w:r>
    </w:p>
    <w:p w14:paraId="123F7355">
      <w:pPr>
        <w:ind w:firstLine="420"/>
      </w:pPr>
    </w:p>
    <w:p w14:paraId="29C408F3">
      <w:pPr>
        <w:ind w:firstLine="420"/>
      </w:pPr>
    </w:p>
    <w:p w14:paraId="63FC0996">
      <w:pPr>
        <w:ind w:firstLine="420"/>
      </w:pPr>
      <w:r>
        <w:rPr>
          <w:rFonts w:hint="eastAsia"/>
        </w:rPr>
        <w:t>崇贤大道、新城中学、浈江河两岸绿化景观整治工程等项目拉开行动计划的阵势。</w:t>
      </w:r>
    </w:p>
    <w:p w14:paraId="56F42124">
      <w:pPr>
        <w:pStyle w:val="9"/>
      </w:pPr>
      <w:r>
        <w:rPr>
          <w:rFonts w:hint="eastAsia"/>
        </w:rPr>
        <w:t>【保障性安居工程建设】</w:t>
      </w:r>
    </w:p>
    <w:p w14:paraId="6D6B8F0C">
      <w:pPr>
        <w:ind w:firstLine="420"/>
      </w:pPr>
      <w:r>
        <w:rPr>
          <w:rFonts w:hint="eastAsia"/>
        </w:rPr>
        <w:t>　2016年，建成陵园路保障性住房100套，框架6层，建筑面积4965平方米，占地面积2327平方米，计划投资1176万元，计划于2017年交付使用。完善公共租赁住房实施细则，做好20套公租房、31套廉租房轮候配租工作。</w:t>
      </w:r>
    </w:p>
    <w:p w14:paraId="74DFD8DA">
      <w:pPr>
        <w:ind w:firstLine="420"/>
      </w:pPr>
      <w:r>
        <w:rPr>
          <w:rFonts w:hint="eastAsia"/>
        </w:rPr>
        <w:t>农村危旧房改造工作。2016年通过入户抽查、检查“一户一档”资料等方式审查确认最急需改造对象，完成全市618户农村危旧房改造工作，改善农村住房条件，解决低收入家庭住房困难问题，并通过保障性安居工程审计。</w:t>
      </w:r>
    </w:p>
    <w:p w14:paraId="511875F9">
      <w:pPr>
        <w:pStyle w:val="9"/>
      </w:pPr>
      <w:r>
        <w:rPr>
          <w:rFonts w:hint="eastAsia"/>
        </w:rPr>
        <w:t>【建筑工程质量管理】</w:t>
      </w:r>
    </w:p>
    <w:p w14:paraId="6605B041">
      <w:pPr>
        <w:ind w:firstLine="420"/>
      </w:pPr>
      <w:r>
        <w:rPr>
          <w:rFonts w:hint="eastAsia"/>
        </w:rPr>
        <w:t>　2016年组织5次安全生产大检查，下发安全整改通知书37份、质量整改通知书37份，广东省建筑工程施工安全责任扣分通知书43份，发现工程质量问题均得到整改，并做到跟踪落实，及时消除安全隐患。</w:t>
      </w:r>
    </w:p>
    <w:p w14:paraId="05C7B067">
      <w:pPr>
        <w:pStyle w:val="9"/>
      </w:pPr>
      <w:r>
        <w:rPr>
          <w:rFonts w:hint="eastAsia"/>
        </w:rPr>
        <w:t>【推广建筑节能】</w:t>
      </w:r>
    </w:p>
    <w:p w14:paraId="108EED53">
      <w:pPr>
        <w:ind w:firstLine="420"/>
      </w:pPr>
      <w:r>
        <w:rPr>
          <w:rFonts w:hint="eastAsia"/>
        </w:rPr>
        <w:t>　2016年底有现预拌混凝土搅拌企业2家。</w:t>
      </w:r>
    </w:p>
    <w:p w14:paraId="095758F9">
      <w:pPr>
        <w:pStyle w:val="5"/>
        <w:ind w:firstLine="420"/>
      </w:pPr>
    </w:p>
    <w:p w14:paraId="2C33B259">
      <w:pPr>
        <w:pStyle w:val="3"/>
      </w:pPr>
      <w:r>
        <w:rPr>
          <w:rFonts w:hint="eastAsia"/>
        </w:rPr>
        <w:t>重点、亮点、民生实事项目</w:t>
      </w:r>
    </w:p>
    <w:p w14:paraId="2CF13CAE">
      <w:pPr>
        <w:ind w:firstLine="420"/>
      </w:pPr>
    </w:p>
    <w:p w14:paraId="0BBCCC01">
      <w:pPr>
        <w:pStyle w:val="9"/>
      </w:pPr>
      <w:r>
        <w:rPr>
          <w:rFonts w:hint="eastAsia"/>
        </w:rPr>
        <w:t>【民生实事】</w:t>
      </w:r>
    </w:p>
    <w:p w14:paraId="0232B85D">
      <w:pPr>
        <w:ind w:firstLine="420"/>
      </w:pPr>
      <w:r>
        <w:rPr>
          <w:rFonts w:hint="eastAsia"/>
        </w:rPr>
        <w:t>　雄州公园开园。雄州公园项目自2013年底开工建设，总投资额约3亿元，项目包括公园规划设计、公园绿化、护坡绿化、公园小品、园路、四大主题公园、音乐喷泉、人防工程、广场、牌坊、人工湖等。公园广场、人防工程、人工湖、音乐喷泉、后山园林景观和配套基础设施等项目均施工完善。雄州公园于2017年元旦开园。</w:t>
      </w:r>
    </w:p>
    <w:p w14:paraId="7495F156">
      <w:pPr>
        <w:ind w:firstLine="420"/>
      </w:pPr>
      <w:r>
        <w:rPr>
          <w:rFonts w:hint="eastAsia"/>
        </w:rPr>
        <w:t>完成镇（街道）“五小”项目建设。“五小场所”作为2016年全市十件民生实事之一，由市委、市政府安排1000万元奖补资金推动项目实施。2016年从各镇（街道）上报的116个拟建项目中，结合“五小”标准筛选出60个（第一批）符合条件的拟建项目，此后根据镇（街道）基础设施建设需求增补21个各镇（街道）上报的新一批拟建项目，共81个正式实施项目。2016年81个“五小”惠民项目相继完成，项目奖补资金支付1000万元。</w:t>
      </w:r>
    </w:p>
    <w:p w14:paraId="3E70596B">
      <w:pPr>
        <w:pStyle w:val="9"/>
      </w:pPr>
      <w:r>
        <w:rPr>
          <w:rFonts w:hint="eastAsia"/>
        </w:rPr>
        <w:t>【重点项目】</w:t>
      </w:r>
    </w:p>
    <w:p w14:paraId="42865D8F">
      <w:pPr>
        <w:ind w:firstLine="420"/>
      </w:pPr>
      <w:r>
        <w:rPr>
          <w:rFonts w:hint="eastAsia"/>
        </w:rPr>
        <w:t>　完成城市排污总管河南桥—小梅关水下部分管网维修工程。浈江河南桥—小梅关段污水管维修改造工程，污水管起点位于小梅关，沿浈江河北岸至河南桥，全长1936米，管径D1000毫米，建设单位为南雄市城市投资建设</w:t>
      </w:r>
      <w:r>
        <w:rPr>
          <w:rFonts w:hint="eastAsia"/>
          <w:lang w:eastAsia="zh-CN"/>
        </w:rPr>
        <w:t>有限责任公司</w:t>
      </w:r>
      <w:r>
        <w:rPr>
          <w:rFonts w:hint="eastAsia"/>
        </w:rPr>
        <w:t>。9月投入461.4万元对该段管网进行维修改造，资金来源为中央财政政策综合示范奖励资金。项目于2017年1月初完成竣工验收。</w:t>
      </w:r>
    </w:p>
    <w:p w14:paraId="6F35EADC">
      <w:pPr>
        <w:ind w:firstLine="420"/>
      </w:pPr>
      <w:r>
        <w:rPr>
          <w:rFonts w:hint="eastAsia"/>
        </w:rPr>
        <w:t>实施灯光球场升级改造项目。项目建设内容为地下室工程，地上工程（中老年活动广场、青少年活动广场、健身设施广场、篮球活动场、儿童冒险乐园、下沉广场、雕塑广场、标志性广场、绿道），园林绿化。2016年底正在完善改造设计方案。</w:t>
      </w:r>
    </w:p>
    <w:p w14:paraId="52DD0184">
      <w:pPr>
        <w:ind w:firstLine="420"/>
      </w:pPr>
      <w:r>
        <w:rPr>
          <w:rFonts w:hint="eastAsia"/>
        </w:rPr>
        <w:t>南雄碧桂园项目建设。南雄碧桂园项目位于南雄市雄州街道大润发东侧，项目一期建设面积为82029.36平方米，部分楼栋、沿街商铺、酒店公寓已结构封顶；二期建设面积为20324.66平方米，部分楼栋已结构封顶。</w:t>
      </w:r>
    </w:p>
    <w:p w14:paraId="397B7AB4">
      <w:pPr>
        <w:ind w:firstLine="420"/>
      </w:pPr>
      <w:r>
        <w:rPr>
          <w:rFonts w:hint="eastAsia"/>
        </w:rPr>
        <w:t>广府酒店、仁和酒店、深圳商会投资酒店等项目建设。</w:t>
      </w:r>
    </w:p>
    <w:p w14:paraId="7BFE3F8D">
      <w:pPr>
        <w:ind w:firstLine="420"/>
      </w:pPr>
      <w:r>
        <w:rPr>
          <w:rFonts w:hint="eastAsia"/>
        </w:rPr>
        <w:t>广府酒店：项目位于韶关市南雄市雄州新城城市综合体。规划总用地积15795.72平方米，总建筑面积为135312.69平方米，总计容面积125565.19平方米，容积率为6.927。属一类高层公共建筑。项目已办理完建设用地规划许可证和建设工程规划许可证，场地清理工作完成，正在进行钻探施工。</w:t>
      </w:r>
    </w:p>
    <w:p w14:paraId="5A1D865B">
      <w:pPr>
        <w:ind w:firstLine="420"/>
      </w:pPr>
      <w:r>
        <w:rPr>
          <w:rFonts w:hint="eastAsia"/>
        </w:rPr>
        <w:t>仁和酒店：南雄市仁和国际商务大酒店位于迎宾大道西侧。用地面积9208.6平方米，总建筑面积28820平方米，地下室建筑面积6333平方米，基底面积3167平方米，建筑密度34.4%，容积率3.13，停车位191个，其中地面34个，地下157个。项目图纸设计完成，消防已审批，建设工程规划许可证办理完成，正在施工。</w:t>
      </w:r>
    </w:p>
    <w:p w14:paraId="75BBF572">
      <w:pPr>
        <w:ind w:firstLine="420"/>
      </w:pPr>
      <w:r>
        <w:rPr>
          <w:rFonts w:hint="eastAsia"/>
        </w:rPr>
        <w:t>深圳商会投资酒店：项目原用地面积16149.5平方米，规划总建筑76100平方米，地下停车位590个，容积率3.98，建筑密度30%，公园面积27739平方米。正在进行该地块控制性详细规划编制。</w:t>
      </w:r>
    </w:p>
    <w:p w14:paraId="5B3640F4">
      <w:pPr>
        <w:pStyle w:val="9"/>
      </w:pPr>
      <w:r>
        <w:rPr>
          <w:rFonts w:hint="eastAsia"/>
        </w:rPr>
        <w:t>【亮点工作】</w:t>
      </w:r>
    </w:p>
    <w:p w14:paraId="20DB559F">
      <w:pPr>
        <w:ind w:firstLine="420"/>
      </w:pPr>
      <w:r>
        <w:rPr>
          <w:rFonts w:hint="eastAsia"/>
        </w:rPr>
        <w:t>　雄东路原黎口镇政府路段扩建工程建设。雄东路是中心城区与市域10个乡镇连接必经之路，涉及人口29万多人，是国道G323线和省道S342线穿城区道路，市政府规划对卷烟厂地块连同周边区域进行改造。《关于扩建雄东路原黎口镇政府路段的议案》通过市人大审议，市政府于6月27日函致广东中烟韶关卷烟厂为解决城市道路瓶颈须拆除原卷烟厂部分建筑物。广东中烟集团已委托评估公司对卷烟厂的地上附着物进行评估，市委、市政府正在就相关事宜与广东中烟韶关卷烟厂紧密商谈。</w:t>
      </w:r>
    </w:p>
    <w:p w14:paraId="46DE1F09">
      <w:pPr>
        <w:pStyle w:val="3"/>
      </w:pPr>
      <w:r>
        <w:rPr>
          <w:rFonts w:hint="eastAsia"/>
        </w:rPr>
        <w:t>城乡环卫设施建设</w:t>
      </w:r>
    </w:p>
    <w:p w14:paraId="38125BB8">
      <w:pPr>
        <w:ind w:firstLine="420"/>
      </w:pPr>
    </w:p>
    <w:p w14:paraId="7F82DAFA">
      <w:pPr>
        <w:pStyle w:val="9"/>
      </w:pPr>
      <w:r>
        <w:rPr>
          <w:rFonts w:hint="eastAsia"/>
        </w:rPr>
        <w:t>【城乡环卫设施】</w:t>
      </w:r>
    </w:p>
    <w:p w14:paraId="6177B9BC">
      <w:pPr>
        <w:ind w:firstLine="420"/>
      </w:pPr>
      <w:r>
        <w:rPr>
          <w:rFonts w:hint="eastAsia"/>
        </w:rPr>
        <w:t>　农村生活垃圾处理。2016年，完成“一县一场、一镇一站、一村一点”基础设施建设，实现农村保洁全覆盖，88%农村生活垃圾得到处理，90%以上行政村（居委）达到生活垃圾收集、转运、处理常态化。推进城乡环卫一体化建设，在8个镇（街道）环卫市场化管理基础上，继续与北控集团加强合作，推进涵盖18个镇（街道）的垃圾收运体系建设，提升垃圾转运处理能力和专业化保洁水平，逐步构建“村保洁收集、企业清运（圩镇保洁）、市无害化集中处理”镇村生活垃圾一体化处理模式。</w:t>
      </w:r>
    </w:p>
    <w:p w14:paraId="573527C1">
      <w:pPr>
        <w:ind w:firstLine="420"/>
      </w:pPr>
      <w:r>
        <w:rPr>
          <w:rFonts w:hint="eastAsia"/>
        </w:rPr>
        <w:t>做好垃圾填埋场和消纳场建设，其中苍石风雨亭垃圾填埋场封场项目于11月建成投入运营，项目占地面积300多亩，总投资约5000万元。日处理填埋生活垃圾约120吨，日处理渗透液120吨。填埋场运营管理由公开招标的中标公司升阳升清洁服务</w:t>
      </w:r>
      <w:r>
        <w:rPr>
          <w:rFonts w:hint="eastAsia"/>
          <w:lang w:eastAsia="zh-CN"/>
        </w:rPr>
        <w:t>有限责任公司</w:t>
      </w:r>
      <w:r>
        <w:rPr>
          <w:rFonts w:hint="eastAsia"/>
        </w:rPr>
        <w:t>负责。南雄市建筑消纳场项目于12月开工建设，总投资约50万元，完成项目主体工程框架建设，预计2017年8月底可建成投入使用。县域内实行垃圾处理费征收制度，县城和镇区生活垃圾处理费开征率达到100%、村开征率达80%。</w:t>
      </w:r>
    </w:p>
    <w:p w14:paraId="3CC3322F">
      <w:pPr>
        <w:ind w:firstLine="420"/>
      </w:pPr>
      <w:r>
        <w:rPr>
          <w:rFonts w:hint="eastAsia"/>
        </w:rPr>
        <w:t>农村污水处理。市一期村镇污水处理设施和配套管网建设工程，项目包含南雄市区北城区污水管网和综合管廊，以及界址、坪田、邓坊、江头、湖口、主田、古市、全安、帽子峰等9个乡镇污水处理厂项目建设和配套管网建设，计划日处理1.02万吨污水，总管网长93.98公里，总投资额为50593万元，已报三年滚动计划环保专项资金。根据测算成本及收益后，没有采取PPP模式与社会资本合作，而是选择与政策性银行进行合作，向农业发展银行韶关市分行已融资建设资金3.6亿元，项目已进行前期规划选址工作，正在推进项目实施中。</w:t>
      </w:r>
    </w:p>
    <w:p w14:paraId="378ED954">
      <w:pPr>
        <w:ind w:firstLine="420"/>
      </w:pPr>
      <w:r>
        <w:rPr>
          <w:rFonts w:hint="eastAsia"/>
        </w:rPr>
        <w:t>市二期村镇污水处理设施和配套管网建设工程包含油山镇、南亩镇、水口镇、百顺镇、澜河镇等5个镇污水处理厂和配套管网建设，总投资额为8796万元。村镇污水处理设施和配套管网建设工程由南雄市城市建设投资有限责任公司具体操作，成立南雄市洁源城乡污水处理运营管理有限责任公司，负责项目融资、建设及建成后日常运营管理。</w:t>
      </w:r>
    </w:p>
    <w:p w14:paraId="6E091597">
      <w:pPr>
        <w:ind w:firstLine="420"/>
      </w:pPr>
    </w:p>
    <w:p w14:paraId="23C3051C">
      <w:pPr>
        <w:ind w:firstLine="420"/>
      </w:pPr>
    </w:p>
    <w:p w14:paraId="1D95B13D">
      <w:pPr>
        <w:ind w:firstLine="420"/>
      </w:pPr>
    </w:p>
    <w:p w14:paraId="07995733">
      <w:pPr>
        <w:pStyle w:val="3"/>
      </w:pPr>
      <w:r>
        <w:rPr>
          <w:rFonts w:hint="eastAsia"/>
        </w:rPr>
        <w:t>建筑业管理</w:t>
      </w:r>
    </w:p>
    <w:p w14:paraId="4C617669">
      <w:pPr>
        <w:ind w:firstLine="420"/>
      </w:pPr>
    </w:p>
    <w:p w14:paraId="440D5684">
      <w:pPr>
        <w:pStyle w:val="9"/>
      </w:pPr>
      <w:r>
        <w:rPr>
          <w:rFonts w:hint="eastAsia"/>
        </w:rPr>
        <w:t>【概况】</w:t>
      </w:r>
    </w:p>
    <w:p w14:paraId="505E6B25">
      <w:pPr>
        <w:ind w:firstLine="420"/>
      </w:pPr>
      <w:r>
        <w:rPr>
          <w:rFonts w:hint="eastAsia"/>
        </w:rPr>
        <w:t>　2016年，严格审查责任主体以及从业人员的市场准入条件，通过与有关部门签订建设工程质量、安全生产、文明施工责任书，狠抓责任落实，完善相关制度，加强对工程质量、安全生产和文明施工监管，推行建筑节能工作，确保工程实体质量和安全生产工作稳步推进。全年，建筑业持续较快发展，资质建筑企业完成产值21.5亿元。</w:t>
      </w:r>
    </w:p>
    <w:p w14:paraId="5E0D6C39">
      <w:pPr>
        <w:pStyle w:val="9"/>
      </w:pPr>
      <w:r>
        <w:rPr>
          <w:rFonts w:hint="eastAsia"/>
        </w:rPr>
        <w:t>【建筑企业】</w:t>
      </w:r>
    </w:p>
    <w:p w14:paraId="0338079D">
      <w:pPr>
        <w:ind w:firstLine="420"/>
      </w:pPr>
      <w:r>
        <w:rPr>
          <w:rFonts w:hint="eastAsia"/>
        </w:rPr>
        <w:t>　2016年，有资质建筑企业9家，其中总承包和专业承包企业7家、劳务分包企业2家。在总承包和专业承包企业中，二级资质2家：南雄市市政工程公司、广东省诚尊建筑工程有限公司；房屋建筑工程施工总承包三级企业4家：南雄市建筑安装工程公司、南雄市雄州建筑工程公司、南雄市乐达建筑工程有限公司、广东广源达建设有限公司。</w:t>
      </w:r>
    </w:p>
    <w:p w14:paraId="10ADE29F">
      <w:pPr>
        <w:pStyle w:val="9"/>
      </w:pPr>
      <w:r>
        <w:rPr>
          <w:rFonts w:hint="eastAsia"/>
        </w:rPr>
        <w:t>【建筑市场监管】</w:t>
      </w:r>
    </w:p>
    <w:p w14:paraId="4A495C2A">
      <w:pPr>
        <w:ind w:firstLine="420"/>
      </w:pPr>
      <w:r>
        <w:rPr>
          <w:rFonts w:hint="eastAsia"/>
        </w:rPr>
        <w:t>　强化建筑市场监管。2016年办理工程施工许可36项，建筑面积70.92万平方米，总计投资11.29亿元。</w:t>
      </w:r>
    </w:p>
    <w:p w14:paraId="4157979A">
      <w:pPr>
        <w:ind w:firstLine="420"/>
      </w:pPr>
    </w:p>
    <w:p w14:paraId="6F24E4DA">
      <w:pPr>
        <w:pStyle w:val="3"/>
      </w:pPr>
      <w:r>
        <w:rPr>
          <w:rFonts w:hint="eastAsia"/>
        </w:rPr>
        <w:t>房地产业管理</w:t>
      </w:r>
    </w:p>
    <w:p w14:paraId="189342F1">
      <w:pPr>
        <w:ind w:firstLine="420"/>
      </w:pPr>
    </w:p>
    <w:p w14:paraId="3A9D2F59">
      <w:pPr>
        <w:pStyle w:val="9"/>
      </w:pPr>
      <w:r>
        <w:rPr>
          <w:rFonts w:hint="eastAsia"/>
        </w:rPr>
        <w:t>【概况】</w:t>
      </w:r>
    </w:p>
    <w:p w14:paraId="331BC4AC">
      <w:pPr>
        <w:ind w:firstLine="420"/>
      </w:pPr>
      <w:r>
        <w:rPr>
          <w:rFonts w:hint="eastAsia"/>
        </w:rPr>
        <w:t>　2016年，核发预售许可18宗，预售商品房1818套，预售面积21.31万平方米，全市商品房销售面积达到35.42万平方米，同比去年上升33.3%，超出年初制定经济任务目标。同时规范资质企业管理，完成全市28家房地产企业日常监管，核发暂定资质2家。</w:t>
      </w:r>
    </w:p>
    <w:p w14:paraId="1FE56DA4">
      <w:pPr>
        <w:pStyle w:val="9"/>
      </w:pPr>
      <w:r>
        <w:rPr>
          <w:rFonts w:hint="eastAsia"/>
        </w:rPr>
        <w:t>【房屋交易】</w:t>
      </w:r>
    </w:p>
    <w:p w14:paraId="0892CD90">
      <w:pPr>
        <w:ind w:firstLine="420"/>
      </w:pPr>
      <w:r>
        <w:rPr>
          <w:rFonts w:hint="eastAsia"/>
        </w:rPr>
        <w:t>　2016年办理二手房交易663宗，面积91483平方米；办理房产抵押927宗，面积21.21万平方米；按揭1148宗，面积13.75万平方米；测绘48宗，面积19900平方米；档案查询6682宗，整理归档产权档案263份。</w:t>
      </w:r>
    </w:p>
    <w:p w14:paraId="0A3D8710">
      <w:pPr>
        <w:pStyle w:val="9"/>
      </w:pPr>
      <w:r>
        <w:rPr>
          <w:rFonts w:hint="eastAsia"/>
        </w:rPr>
        <w:t>【公房管理】</w:t>
      </w:r>
    </w:p>
    <w:p w14:paraId="7994A7B8">
      <w:pPr>
        <w:ind w:firstLine="420"/>
      </w:pPr>
      <w:r>
        <w:rPr>
          <w:rFonts w:hint="eastAsia"/>
        </w:rPr>
        <w:t>　2016年直管公房有946户，其中企业37户，全年房租上收率为98%。公产房有部分危房，维修人员做到有险情及时排除及时维修，未出现过人为安全事故。2016年完成旧房危房维修60宗，维修费用9万多元，同时清理一部分公房转租户，扭转私自转租局面。</w:t>
      </w:r>
    </w:p>
    <w:p w14:paraId="1A1BC625">
      <w:pPr>
        <w:pStyle w:val="9"/>
      </w:pPr>
      <w:r>
        <w:rPr>
          <w:rFonts w:hint="eastAsia"/>
        </w:rPr>
        <w:t>【白蚁防治】</w:t>
      </w:r>
    </w:p>
    <w:p w14:paraId="5F91C4C9">
      <w:pPr>
        <w:ind w:firstLine="420"/>
      </w:pPr>
      <w:r>
        <w:rPr>
          <w:rFonts w:hint="eastAsia"/>
        </w:rPr>
        <w:t>　2016年防治白蚁27宗，面积44.96万平方米。</w:t>
      </w:r>
    </w:p>
    <w:p w14:paraId="4FBDB6BC">
      <w:pPr>
        <w:ind w:firstLine="420"/>
      </w:pPr>
    </w:p>
    <w:p w14:paraId="5C22C6FB">
      <w:pPr>
        <w:ind w:firstLine="420"/>
      </w:pPr>
    </w:p>
    <w:p w14:paraId="326F5CFA">
      <w:pPr>
        <w:ind w:firstLine="420"/>
      </w:pPr>
    </w:p>
    <w:p w14:paraId="44F19659">
      <w:pPr>
        <w:pStyle w:val="3"/>
      </w:pPr>
      <w:r>
        <w:rPr>
          <w:rFonts w:hint="eastAsia"/>
        </w:rPr>
        <w:t>燃气安全管理</w:t>
      </w:r>
    </w:p>
    <w:p w14:paraId="22B16BD2">
      <w:pPr>
        <w:ind w:firstLine="420"/>
      </w:pPr>
    </w:p>
    <w:p w14:paraId="4616058E">
      <w:pPr>
        <w:pStyle w:val="9"/>
      </w:pPr>
      <w:r>
        <w:rPr>
          <w:rFonts w:hint="eastAsia"/>
        </w:rPr>
        <w:t>【加强监管】</w:t>
      </w:r>
    </w:p>
    <w:p w14:paraId="09053915">
      <w:pPr>
        <w:ind w:firstLine="420"/>
      </w:pPr>
      <w:r>
        <w:rPr>
          <w:rFonts w:hint="eastAsia"/>
        </w:rPr>
        <w:t>　抓好燃气安全管理，与各燃气企业负责人签订燃气安全生产责任书。加强燃气安全知识宣传工作，采取电视宣传、上街设点咨询、派发宣传资料等做好宣传教育。加强燃气安全检查监督工作，堵塞安全事故漏洞，全市燃气行业保持零伤亡事故。2016年，南雄佛燃天然气公司累计铺设城市管道5.4公里，合同签约居民户数1.1万户，通气点火居民用户数累计2233户，天然气销售量657万立方米。建成年供气量2000万方标准液化天然气储配站1座，铺设天然气管道约46公里，管网覆盖南雄市主城区及东莞大岭山（南雄）产业转移工业园一、二期范围。</w:t>
      </w:r>
    </w:p>
    <w:p w14:paraId="340BB620">
      <w:pPr>
        <w:ind w:firstLine="420"/>
      </w:pPr>
      <w:r>
        <w:rPr>
          <w:rFonts w:hint="eastAsia"/>
        </w:rPr>
        <w:t>（吴　韬）</w:t>
      </w:r>
    </w:p>
    <w:p w14:paraId="1A9A5656">
      <w:pPr>
        <w:ind w:firstLine="420"/>
      </w:pPr>
    </w:p>
    <w:p w14:paraId="01258A69">
      <w:pPr>
        <w:ind w:firstLine="420"/>
      </w:pPr>
      <w:r>
        <w:rPr>
          <w:rFonts w:hint="eastAsia"/>
        </w:rPr>
        <w:t>附：2016年市住建局领导班子成员名单</w:t>
      </w:r>
    </w:p>
    <w:p w14:paraId="7A902E4C">
      <w:pPr>
        <w:ind w:firstLine="420"/>
      </w:pPr>
      <w:r>
        <w:rPr>
          <w:rFonts w:hint="eastAsia"/>
        </w:rPr>
        <w:t>局　　长：吴良彬（任至12月）</w:t>
      </w:r>
    </w:p>
    <w:p w14:paraId="4CC3D9AC">
      <w:pPr>
        <w:ind w:firstLine="420"/>
      </w:pPr>
      <w:r>
        <w:rPr>
          <w:rFonts w:hint="eastAsia"/>
        </w:rPr>
        <w:t>　　　　　刘先辉（12月任职）</w:t>
      </w:r>
    </w:p>
    <w:p w14:paraId="6675AD4F">
      <w:pPr>
        <w:ind w:firstLine="420"/>
      </w:pPr>
      <w:r>
        <w:rPr>
          <w:rFonts w:hint="eastAsia"/>
        </w:rPr>
        <w:t>副  局  长：刘志军　刘景通</w:t>
      </w:r>
    </w:p>
    <w:p w14:paraId="634B69CB">
      <w:pPr>
        <w:ind w:firstLine="420"/>
      </w:pPr>
      <w:r>
        <w:rPr>
          <w:rFonts w:hint="eastAsia"/>
        </w:rPr>
        <w:t>纪检组长：梁东宁</w:t>
      </w:r>
    </w:p>
    <w:p w14:paraId="1A562863">
      <w:pPr>
        <w:ind w:firstLine="420"/>
      </w:pPr>
      <w:r>
        <w:rPr>
          <w:rFonts w:hint="eastAsia"/>
        </w:rPr>
        <w:t>党组成员：张学文</w:t>
      </w:r>
    </w:p>
    <w:p w14:paraId="208D5984">
      <w:pPr>
        <w:ind w:firstLine="420"/>
      </w:pPr>
      <w:r>
        <w:rPr>
          <w:rFonts w:hint="eastAsia"/>
        </w:rPr>
        <w:t>工会主席：张　明</w:t>
      </w:r>
    </w:p>
    <w:p w14:paraId="4138B79F">
      <w:pPr>
        <w:ind w:firstLine="420"/>
      </w:pPr>
      <w:r>
        <w:rPr>
          <w:rFonts w:hint="eastAsia"/>
        </w:rPr>
        <w:t>总工程师：钟永汕</w:t>
      </w:r>
    </w:p>
    <w:p w14:paraId="44085D16">
      <w:pPr>
        <w:ind w:firstLine="420"/>
      </w:pPr>
    </w:p>
    <w:p w14:paraId="08771465">
      <w:pPr>
        <w:pStyle w:val="3"/>
      </w:pPr>
      <w:r>
        <w:rPr>
          <w:rFonts w:hint="eastAsia"/>
        </w:rPr>
        <w:t>城市管理</w:t>
      </w:r>
    </w:p>
    <w:p w14:paraId="509BC5CA">
      <w:pPr>
        <w:ind w:firstLine="420"/>
      </w:pPr>
    </w:p>
    <w:p w14:paraId="56066A37">
      <w:pPr>
        <w:pStyle w:val="9"/>
      </w:pPr>
      <w:r>
        <w:rPr>
          <w:rFonts w:hint="eastAsia"/>
        </w:rPr>
        <w:t>【概况】</w:t>
      </w:r>
    </w:p>
    <w:p w14:paraId="79D13721">
      <w:pPr>
        <w:ind w:firstLine="420"/>
      </w:pPr>
      <w:r>
        <w:rPr>
          <w:rFonts w:hint="eastAsia"/>
        </w:rPr>
        <w:t>　南雄市城市综合管理局位于沿江东路125号，于2015年4月22日划入住房和城乡规划建设局，直属单位4个（城市综合管理执法大队、市容卫生管理所、国有土地上房屋征收与补偿办公室、市场物业管理站）。现有行政编制12人，局长1名、副局长3名（其中含南雄市市场监管和综合行政执法局专职副局长1名）、股长4名、科员1名、非领导干部3名。</w:t>
      </w:r>
    </w:p>
    <w:p w14:paraId="1CFA7C2D">
      <w:pPr>
        <w:ind w:firstLine="420"/>
      </w:pPr>
      <w:r>
        <w:rPr>
          <w:rFonts w:hint="eastAsia"/>
        </w:rPr>
        <w:t>2016年初，确定由城管局作为牵头单位负责执行环卫市场化运作。11月1日，城区环境卫生清扫保洁、垃圾清运及垃圾填埋场运营由中标公司全面接手，标志着环卫市场化的正式开始。</w:t>
      </w:r>
    </w:p>
    <w:p w14:paraId="3F68422F">
      <w:pPr>
        <w:pStyle w:val="9"/>
      </w:pPr>
      <w:r>
        <w:rPr>
          <w:rFonts w:hint="eastAsia"/>
        </w:rPr>
        <w:t>【城市执法】</w:t>
      </w:r>
    </w:p>
    <w:p w14:paraId="5CC5950E">
      <w:pPr>
        <w:ind w:firstLine="420"/>
      </w:pPr>
      <w:r>
        <w:rPr>
          <w:rFonts w:hint="eastAsia"/>
        </w:rPr>
        <w:t>　2016年开展150次专项整治行动，发出《南雄市城市综合管理执法大队限期整改书》1300份，查处流动摊贩、马路市场及店外经营2020余起（其中依法取缔790起、动员搬迁370余起、教育整改860起）；拆除乱搭雨棚、太阳伞1100余只；清理乱设水泥路肩340余处。全年出动执法人员3700余人次整治户外广告，拆除各类残旧广告设施450余处，面积1500余平方米，拆除违规横幅及清除各类小广告2800余处。</w:t>
      </w:r>
    </w:p>
    <w:p w14:paraId="29C670DB">
      <w:pPr>
        <w:pStyle w:val="9"/>
      </w:pPr>
      <w:r>
        <w:rPr>
          <w:rFonts w:hint="eastAsia"/>
        </w:rPr>
        <w:t>【“两违”查处】</w:t>
      </w:r>
    </w:p>
    <w:p w14:paraId="3E7A342F">
      <w:pPr>
        <w:ind w:firstLine="420"/>
      </w:pPr>
      <w:r>
        <w:rPr>
          <w:rFonts w:hint="eastAsia"/>
        </w:rPr>
        <w:t>　2016年采用“5+2”“白加黑”工作机制，加强城区巡查监控力度；联合雄州街道、主田镇、建设、公安、供电、水厂等部门组织30余次专项整治行动，对莲塘、借村、田边水、河南街、水南等地违法建设进行严厉打击，出动执法人员3000余人次，拆除电表76只，停水18户，拆除违法建筑28宗，拆除违法建筑面积6000余平方米。</w:t>
      </w:r>
    </w:p>
    <w:p w14:paraId="331D5689">
      <w:pPr>
        <w:pStyle w:val="9"/>
      </w:pPr>
      <w:r>
        <w:rPr>
          <w:rFonts w:hint="eastAsia"/>
        </w:rPr>
        <w:t>【环境卫生】</w:t>
      </w:r>
    </w:p>
    <w:p w14:paraId="776460E6">
      <w:pPr>
        <w:ind w:firstLine="420"/>
      </w:pPr>
      <w:r>
        <w:rPr>
          <w:rFonts w:hint="eastAsia"/>
        </w:rPr>
        <w:t>　11月1日，城区道路清扫保洁、垃圾清运及垃圾填埋场运营等工作由深圳升阳升公司负责。新增新323线穿城段、城区大桥桥面使用机械清扫作业，机械作业率提高到33%；安排水车每天对城区所有道路进行冲洗，清除各路段卫生死角；按照卫生填埋要求做好每日近140吨生活垃圾转运工作，做到填埋场有专人管理，保证城区生活垃圾日产日清；做好消毒杀菌工作，生活垃圾无害化处理率达到100%。</w:t>
      </w:r>
    </w:p>
    <w:p w14:paraId="3A1284E0">
      <w:pPr>
        <w:pStyle w:val="9"/>
      </w:pPr>
      <w:r>
        <w:rPr>
          <w:rFonts w:hint="eastAsia"/>
        </w:rPr>
        <w:t>【市场物业管理】</w:t>
      </w:r>
    </w:p>
    <w:p w14:paraId="3391504C">
      <w:pPr>
        <w:ind w:firstLine="420"/>
      </w:pPr>
      <w:r>
        <w:rPr>
          <w:rFonts w:hint="eastAsia"/>
        </w:rPr>
        <w:t>　2016年三大市场超额完成收费任务，按照奖励机制对三大市场进行差额奖励。三大市场及周边经营环境和生活环境卫生通过省巩固卫生城市评审组复查。</w:t>
      </w:r>
    </w:p>
    <w:p w14:paraId="7157FB8A">
      <w:pPr>
        <w:pStyle w:val="9"/>
      </w:pPr>
      <w:r>
        <w:rPr>
          <w:rFonts w:hint="eastAsia"/>
        </w:rPr>
        <w:t>【房屋征收】</w:t>
      </w:r>
    </w:p>
    <w:p w14:paraId="73D0B70F">
      <w:pPr>
        <w:ind w:firstLine="420"/>
      </w:pPr>
      <w:r>
        <w:rPr>
          <w:rFonts w:hint="eastAsia"/>
        </w:rPr>
        <w:t>　北城区项目征收补偿工作，签约92户，拆迁面积10010平方米；陵园路扩建项目征收补偿工作，签约62户，拆迁面积5943平方米；按照市“三旧”办工作安排，根据《南雄市“三旧”改造项目确定改造主体的实施方案》流程，征收办会同住建部门核算雄州中学、新城中学南侧、河南街西侧“三旧”改造项目收购成本，为地块招拍挂提供参考意见。</w:t>
      </w:r>
    </w:p>
    <w:p w14:paraId="0E40C332">
      <w:pPr>
        <w:pStyle w:val="9"/>
      </w:pPr>
      <w:r>
        <w:rPr>
          <w:rFonts w:hint="eastAsia"/>
        </w:rPr>
        <w:t>【市政设施】</w:t>
      </w:r>
    </w:p>
    <w:p w14:paraId="434DC2BB">
      <w:pPr>
        <w:ind w:firstLine="420"/>
      </w:pPr>
      <w:r>
        <w:rPr>
          <w:rFonts w:hint="eastAsia"/>
        </w:rPr>
        <w:t>　实行定员、定路段、定职责的巡查责任制，2016年清运余土219方，更换雨水井28套，更换沉沙井14套，更换维修边沿石41米，修补人行道115平方米，维修路面627平方，清疏下水道、排水沟21860米，清运中转压缩站、城区道路杂物123车，更换和安装护栏558米，增设排水管道30米。</w:t>
      </w:r>
    </w:p>
    <w:p w14:paraId="3301B158">
      <w:pPr>
        <w:pStyle w:val="9"/>
      </w:pPr>
      <w:r>
        <w:rPr>
          <w:rFonts w:hint="eastAsia"/>
        </w:rPr>
        <w:t>【液化气转制】</w:t>
      </w:r>
    </w:p>
    <w:p w14:paraId="074A8153">
      <w:pPr>
        <w:ind w:firstLine="420"/>
      </w:pPr>
      <w:r>
        <w:rPr>
          <w:rFonts w:hint="eastAsia"/>
        </w:rPr>
        <w:t>　南雄市液化石油气供应公司与南雄市林静能源有限公司于7月19日签订租赁合同，由南雄市林静能源有限公司在液化气站现有商业用地现址升级改建成天然气汽车加气站。</w:t>
      </w:r>
    </w:p>
    <w:p w14:paraId="79CE8ECA">
      <w:pPr>
        <w:pStyle w:val="9"/>
      </w:pPr>
      <w:r>
        <w:rPr>
          <w:rFonts w:hint="eastAsia"/>
        </w:rPr>
        <w:t>【工程建设】</w:t>
      </w:r>
    </w:p>
    <w:p w14:paraId="0A887C67">
      <w:pPr>
        <w:ind w:firstLine="420"/>
      </w:pPr>
      <w:r>
        <w:rPr>
          <w:rFonts w:hint="eastAsia"/>
        </w:rPr>
        <w:t>　2013年12月，南雄市生活垃圾卫生填埋场建设工程开始施工，2015年12月全面完成填埋场工程建设，地磅及渗滤液处理所有设备安装完毕，于2016年11月1日投入运营。</w:t>
      </w:r>
    </w:p>
    <w:p w14:paraId="41032803">
      <w:pPr>
        <w:ind w:firstLine="420"/>
      </w:pPr>
      <w:r>
        <w:rPr>
          <w:rFonts w:hint="eastAsia"/>
        </w:rPr>
        <w:t>（杨佳蔚）</w:t>
      </w:r>
    </w:p>
    <w:p w14:paraId="3C2C9880">
      <w:pPr>
        <w:ind w:firstLine="420"/>
      </w:pPr>
    </w:p>
    <w:p w14:paraId="32FB84BD">
      <w:pPr>
        <w:ind w:firstLine="420"/>
      </w:pPr>
      <w:r>
        <w:rPr>
          <w:rFonts w:hint="eastAsia"/>
        </w:rPr>
        <w:t>附：2016年市城管局领导班子成员名单</w:t>
      </w:r>
    </w:p>
    <w:p w14:paraId="298C602C">
      <w:pPr>
        <w:ind w:firstLine="420"/>
      </w:pPr>
      <w:r>
        <w:rPr>
          <w:rFonts w:hint="eastAsia"/>
        </w:rPr>
        <w:t>局　长：何荣生</w:t>
      </w:r>
    </w:p>
    <w:p w14:paraId="0AFA1CD6">
      <w:pPr>
        <w:ind w:firstLine="420"/>
      </w:pPr>
      <w:r>
        <w:rPr>
          <w:rFonts w:hint="eastAsia"/>
        </w:rPr>
        <w:t>副局长：黄守强　王树华　张英军</w:t>
      </w:r>
    </w:p>
    <w:p w14:paraId="4EDF28D8">
      <w:pPr>
        <w:ind w:firstLine="420"/>
      </w:pPr>
    </w:p>
    <w:p w14:paraId="393A2C97">
      <w:pPr>
        <w:pStyle w:val="3"/>
      </w:pPr>
      <w:r>
        <w:rPr>
          <w:rFonts w:hint="eastAsia"/>
        </w:rPr>
        <w:t>环境保护</w:t>
      </w:r>
    </w:p>
    <w:p w14:paraId="7F4DEC9F">
      <w:pPr>
        <w:ind w:firstLine="420"/>
      </w:pPr>
    </w:p>
    <w:p w14:paraId="1A688758">
      <w:pPr>
        <w:pStyle w:val="9"/>
      </w:pPr>
      <w:r>
        <w:rPr>
          <w:rFonts w:hint="eastAsia"/>
        </w:rPr>
        <w:t>【概况】</w:t>
      </w:r>
    </w:p>
    <w:p w14:paraId="52CC8E46">
      <w:pPr>
        <w:ind w:firstLine="420"/>
      </w:pPr>
      <w:r>
        <w:rPr>
          <w:rFonts w:hint="eastAsia"/>
        </w:rPr>
        <w:t>　南雄市环境保护局成立于1981年5月，前身是南雄县人民政府环境保护办公室，1987年5月更名为环境保护局，是市政府组成部门，正科级行政单位。全局核有行政编制18名，其中行政执法专项编10名，后勤编1名。局长1名，副局长3名。</w:t>
      </w:r>
    </w:p>
    <w:p w14:paraId="3EEE9600">
      <w:pPr>
        <w:ind w:firstLine="420"/>
      </w:pPr>
      <w:r>
        <w:rPr>
          <w:rFonts w:hint="eastAsia"/>
        </w:rPr>
        <w:t>内设5个股室：人事秘书股、规划审批股、污染控制股、环境应急与监察股（外挂环境监察分局）、法制宣教股。下辖2个股级事业单位：环境监测站、广东省地表水水质自动监测系统南雄昆仑子站（下称昆仑子站），其中监测站事业编制20名，昆仑子站事业编制6名。</w:t>
      </w:r>
    </w:p>
    <w:p w14:paraId="5FA4856C">
      <w:pPr>
        <w:pStyle w:val="9"/>
      </w:pPr>
      <w:r>
        <w:rPr>
          <w:rFonts w:hint="eastAsia"/>
        </w:rPr>
        <w:t>【环境管理】</w:t>
      </w:r>
    </w:p>
    <w:p w14:paraId="068F7C51">
      <w:pPr>
        <w:ind w:firstLine="420"/>
      </w:pPr>
      <w:r>
        <w:rPr>
          <w:rFonts w:hint="eastAsia"/>
        </w:rPr>
        <w:t>　完成南雄市“十三五”生态与环境保护规划（草案）编制工作，在项目环评、“三同时”、排污许可证制度基础上，建立“一企一档”制度，全年完成项目审批74个，备案项目43个；一期入园企业完成项目环评86个，竣工验收61个。</w:t>
      </w:r>
    </w:p>
    <w:p w14:paraId="260CA4DF">
      <w:pPr>
        <w:ind w:firstLine="420"/>
      </w:pPr>
      <w:r>
        <w:rPr>
          <w:rFonts w:hint="eastAsia"/>
        </w:rPr>
        <w:t>做好环保服务工作，指导彤置富水泥厂完成环评审批，落实环保“三同时”措施。完成瀑布水库饮用水源、杨梅水库和水口镇石庄等村省级环保专项资金项目建设，推进孔江湿地公园环境综合整治。争取上级1635万元专项资金完善环保基础设施建设，珠玑镇已完成1000多米墟镇污水管网建设，黄坑、乌迳镇污水处理厂配套管网已动工建设，城市排污管网维护正在进行。</w:t>
      </w:r>
    </w:p>
    <w:p w14:paraId="2023EE1D">
      <w:pPr>
        <w:ind w:firstLine="420"/>
      </w:pPr>
      <w:r>
        <w:rPr>
          <w:rFonts w:hint="eastAsia"/>
        </w:rPr>
        <w:t>完成5个镇集中式饮用水源保护区项目初步设计、划定和标识警示牌设置，启动水源地拦网建设。完成园区120万元VOCs在线监测设施、50万元监察能力建设项目招投标工作。扩大统计范围掌握全市环境现状，66家企业列入统计范围，比2015年增长50%；环保责任考核得分88.98分，较好完成年度环保目标责任，通过国家重点功能区县域生态环境质量考核，获得2016年生态转移支付资金9056万元。</w:t>
      </w:r>
    </w:p>
    <w:p w14:paraId="5883DE3E">
      <w:pPr>
        <w:pStyle w:val="9"/>
      </w:pPr>
      <w:r>
        <w:rPr>
          <w:rFonts w:hint="eastAsia"/>
        </w:rPr>
        <w:t>【污染防治】</w:t>
      </w:r>
    </w:p>
    <w:p w14:paraId="42A10B88">
      <w:pPr>
        <w:ind w:firstLine="420"/>
      </w:pPr>
      <w:r>
        <w:rPr>
          <w:rFonts w:hint="eastAsia"/>
        </w:rPr>
        <w:t>　制定并实施《南雄市水污染防治行动计划实施方案》《2016年南雄市开展畜禽养殖污染减排综合整治工作要点》和全市养殖业“三区”（禁养区、适养区、限养区）划分规定。协调各镇（街道）做好禁养区、限养区、适养区的划定，开展13家畜禽养殖场环境综合整治和污染减排；关停坪田、珠玑、主田、帽子峰四大景区及环境敏感区域养殖场25家，获得989.42万元减排奖补资金。</w:t>
      </w:r>
    </w:p>
    <w:p w14:paraId="2C151C67">
      <w:pPr>
        <w:ind w:firstLine="420"/>
      </w:pPr>
      <w:r>
        <w:rPr>
          <w:rFonts w:hint="eastAsia"/>
        </w:rPr>
        <w:t>加强对2015年通过减排认定养殖场的执法检查，促进污染治理设施正常使用。督促珠玑纸业加大投入改良生产工艺，完善碱回收工段废臭气收集和二级洗涤处理系统，提高废臭气收集处理率，减少对市区环境影响。</w:t>
      </w:r>
    </w:p>
    <w:p w14:paraId="074C08D2">
      <w:pPr>
        <w:ind w:firstLine="420"/>
      </w:pPr>
      <w:r>
        <w:rPr>
          <w:rFonts w:hint="eastAsia"/>
        </w:rPr>
        <w:t>推进落实《南雄市涉重金属行业环境综合整治工作实施方案（2015~2020年度）》，促进棉土窝矿重金属污染治理。配合韶关市推进土壤污染综合防治先行区建设，开展南雄土壤污染防控修复前期情况调研，对14个土壤监测点进行点位核查采样。</w:t>
      </w:r>
    </w:p>
    <w:p w14:paraId="29E6D1D7">
      <w:pPr>
        <w:ind w:firstLine="420"/>
      </w:pPr>
      <w:r>
        <w:rPr>
          <w:rFonts w:hint="eastAsia"/>
        </w:rPr>
        <w:t>完成移动执法平台建设，更新排污收费征收系统，实现南雄与韶关移动执法终端互通和信息共享，建立与公、检、法联合打击环境违法犯罪机制，实现环境行政处罚与刑事处罚无缝衔接。</w:t>
      </w:r>
    </w:p>
    <w:p w14:paraId="21558BFF">
      <w:pPr>
        <w:ind w:firstLine="420"/>
      </w:pPr>
      <w:r>
        <w:rPr>
          <w:rFonts w:hint="eastAsia"/>
        </w:rPr>
        <w:t>开展双随机抽查、网格化管理和专项检查行动，对饮用水源、危化品、涉重金属、园区企业、畜禽养殖业和国控污染源进行执法检查和隐患排查，出动执法人员742人次，检查企业343家次，下达整改通知96份，立案1宗，罚款18万元，征收排污费207万元，处理环境信访案件138宗。对110个环保违法违规建设项目开展重点整顿，其中淘汰关闭19个，完成整改及备案30个。迎接中央环保督察期间，联合市有关部门对澜河、帽子峰镇非法开采稀土矿等7宗群众信访案件进行查处。</w:t>
      </w:r>
    </w:p>
    <w:p w14:paraId="1A2640E5">
      <w:pPr>
        <w:pStyle w:val="9"/>
      </w:pPr>
      <w:r>
        <w:rPr>
          <w:rFonts w:hint="eastAsia"/>
        </w:rPr>
        <w:t>【环境信访维稳】</w:t>
      </w:r>
    </w:p>
    <w:p w14:paraId="1D2EADBD">
      <w:pPr>
        <w:ind w:firstLine="420"/>
      </w:pPr>
      <w:r>
        <w:rPr>
          <w:rFonts w:hint="eastAsia"/>
        </w:rPr>
        <w:t>　2016年受理各类环境问题信访事项总数151件，比上年同期增加7%，处理率100%，办结率100%。从信访件来源看，电话投诉9宗、网络问政31件、OA监察网64件、来访10批共20人、来信1件、省（市）转办案9件、县（市）有关部门转办案27件；从信访件种类看，水污染5件、大气污染24件、噪声污染41件，第三产污染22件，畜养和农药化肥污染22件，其他（咨询）37件。2016年没有出现越级上访情况。</w:t>
      </w:r>
    </w:p>
    <w:p w14:paraId="1B515A57">
      <w:pPr>
        <w:pStyle w:val="9"/>
      </w:pPr>
      <w:r>
        <w:rPr>
          <w:rFonts w:hint="eastAsia"/>
        </w:rPr>
        <w:t>【环境监测】</w:t>
      </w:r>
    </w:p>
    <w:p w14:paraId="3E5E9564">
      <w:pPr>
        <w:ind w:firstLine="420"/>
      </w:pPr>
      <w:r>
        <w:rPr>
          <w:rFonts w:hint="eastAsia"/>
        </w:rPr>
        <w:t>　完善水质、空气自动监测系统硬件建设，添置气相色谱质谱联用仪、全自动热脱附仪精密仪器等设备一批，增加重金属自动监测项目，已具备水、声、气、土壤等86项指标监测能力。</w:t>
      </w:r>
    </w:p>
    <w:p w14:paraId="16AFFA28">
      <w:pPr>
        <w:ind w:firstLine="420"/>
      </w:pPr>
      <w:r>
        <w:rPr>
          <w:rFonts w:hint="eastAsia"/>
        </w:rPr>
        <w:t>完成辖区内饮用水源、浈凌江河断面水质常规监测、大气环境监控监测、有“三废”污染排放的企业监督与委托监测，以及新建项目环保“三同时”竣工验收监测。</w:t>
      </w:r>
    </w:p>
    <w:p w14:paraId="04FFD7AD">
      <w:pPr>
        <w:ind w:firstLine="420"/>
      </w:pPr>
      <w:r>
        <w:rPr>
          <w:rFonts w:hint="eastAsia"/>
        </w:rPr>
        <w:t>对昆仑子站进行升级改造，完成南雄市动态村（水口沙头村、湖口三水村、新湖村）农村环境质量监测，完成2015年环境质量报告书编写工作。</w:t>
      </w:r>
    </w:p>
    <w:p w14:paraId="5A81AF8C">
      <w:pPr>
        <w:pStyle w:val="9"/>
      </w:pPr>
      <w:r>
        <w:rPr>
          <w:rFonts w:hint="eastAsia"/>
        </w:rPr>
        <w:t>【环保宣传】</w:t>
      </w:r>
    </w:p>
    <w:p w14:paraId="1F9F974A">
      <w:pPr>
        <w:ind w:firstLine="420"/>
      </w:pPr>
      <w:r>
        <w:rPr>
          <w:rFonts w:hint="eastAsia"/>
        </w:rPr>
        <w:t>　组织开展志愿者“爱护浈江河”捕捞河面垃圾、清扫凌江绿道、全市中小学生爱护环境主题演讲、现场环保咨询等一系列纪念“6·5”世界环境日活动。对分布在学校、园区、社区、镇村等人口集聚区的23个环保宣传橱窗，更新环保宣传内容。召开全市企业环保工作会议，组织学习新《环保法》及企业环境管理业务培训。</w:t>
      </w:r>
    </w:p>
    <w:p w14:paraId="31D28F6D">
      <w:pPr>
        <w:ind w:firstLine="420"/>
      </w:pPr>
    </w:p>
    <w:p w14:paraId="569931C4">
      <w:pPr>
        <w:pStyle w:val="3"/>
      </w:pPr>
      <w:r>
        <w:rPr>
          <w:rFonts w:hint="eastAsia"/>
        </w:rPr>
        <w:t>环境质量</w:t>
      </w:r>
    </w:p>
    <w:p w14:paraId="646C9B73">
      <w:pPr>
        <w:ind w:firstLine="420"/>
      </w:pPr>
    </w:p>
    <w:p w14:paraId="6B0F6BDE">
      <w:pPr>
        <w:pStyle w:val="9"/>
      </w:pPr>
      <w:r>
        <w:rPr>
          <w:rFonts w:hint="eastAsia"/>
        </w:rPr>
        <w:t>【概况】</w:t>
      </w:r>
    </w:p>
    <w:p w14:paraId="47CB71ED">
      <w:pPr>
        <w:ind w:firstLine="420"/>
      </w:pPr>
      <w:r>
        <w:rPr>
          <w:rFonts w:hint="eastAsia"/>
        </w:rPr>
        <w:t>　2016年全市环境质量状况为优良。全市全年空气质量优良以上达标率为98.26%；南雄市2016年饮用水源水质整体水质状况继续保持良好，总体综合污染指数略低于上年，达标率为100%；江河水质和声环境等级均达到相应功能区标准。</w:t>
      </w:r>
    </w:p>
    <w:p w14:paraId="5C4A4428">
      <w:pPr>
        <w:pStyle w:val="9"/>
      </w:pPr>
      <w:r>
        <w:rPr>
          <w:rFonts w:hint="eastAsia"/>
        </w:rPr>
        <w:t>【水环境质量】</w:t>
      </w:r>
    </w:p>
    <w:p w14:paraId="31B16821">
      <w:pPr>
        <w:ind w:firstLine="420"/>
      </w:pPr>
      <w:r>
        <w:rPr>
          <w:rFonts w:hint="eastAsia"/>
        </w:rPr>
        <w:t>　饮用水源水质为优。全市集中式生活饮用水源瀑布水库中库坝和塘坪2个断面年均值符合《地表水环境质量标准》（GB3838—2002）Ⅰ类水质标准（见表25）。</w:t>
      </w:r>
    </w:p>
    <w:p w14:paraId="163C55F5">
      <w:pPr>
        <w:ind w:firstLine="420"/>
      </w:pPr>
      <w:r>
        <w:rPr>
          <w:rFonts w:hint="eastAsia"/>
        </w:rPr>
        <w:t>河流水质良好。浈江全河段水质类别以Ⅱ类水质为主，整体水质状况为优（见表26）。</w:t>
      </w:r>
    </w:p>
    <w:p w14:paraId="1009FE9C">
      <w:pPr>
        <w:pStyle w:val="9"/>
      </w:pPr>
      <w:r>
        <w:rPr>
          <w:rFonts w:hint="eastAsia"/>
        </w:rPr>
        <w:t>【大气环境质量】</w:t>
      </w:r>
    </w:p>
    <w:p w14:paraId="2169FCA0">
      <w:pPr>
        <w:ind w:firstLine="420"/>
      </w:pPr>
      <w:r>
        <w:rPr>
          <w:rFonts w:hint="eastAsia"/>
        </w:rPr>
        <w:t>　2016年，南雄市大气中二氧化硫（SO2）、二氧化氮（NO2）、可吸入颗粒物（PM10）、一氧化碳（CO）等主要监测指标达到国家环境空气质量一级标准；细颗粒物（PM2.5）优于二级标准，但高于一级标准；降尘低于广东省参考评价值8吨/平方公里·月，实际为2.1吨/平方公里·月，比上年（2.65吨/平方公里·月）下降了15%（见表28）。臭氧最大日均值0.178毫克/立方米，超过国家环境空气质量二级标准（0.16毫克/立方米），但超标率仅0.87%。从空气质量污染特征看，五个指标污染指数均小于1，主要污染物为细颗粒物（PM2.5）（见表29）。</w:t>
      </w:r>
    </w:p>
    <w:p w14:paraId="5A9B629A">
      <w:pPr>
        <w:ind w:firstLine="420"/>
      </w:pPr>
      <w:r>
        <w:rPr>
          <w:rFonts w:hint="eastAsia"/>
        </w:rPr>
        <w:t>2016年南雄市区降水pH值范围为4.11～5.62之间，年均值为4.79，同比上升0.3pH单位。酸雨频率99%，同比下降1%（见表30）。</w:t>
      </w:r>
    </w:p>
    <w:p w14:paraId="2731A74A">
      <w:pPr>
        <w:pStyle w:val="9"/>
      </w:pPr>
      <w:r>
        <w:rPr>
          <w:rFonts w:hint="eastAsia"/>
        </w:rPr>
        <w:t>【声环境质量】</w:t>
      </w:r>
    </w:p>
    <w:p w14:paraId="002A0EE0">
      <w:pPr>
        <w:ind w:firstLine="420"/>
      </w:pPr>
      <w:r>
        <w:rPr>
          <w:rFonts w:hint="eastAsia"/>
        </w:rPr>
        <w:t>　依据《声环境质量评价方法技术规定》，对城市区域环境噪声、道路交通噪声的质量状况评价如下：</w:t>
      </w:r>
    </w:p>
    <w:p w14:paraId="7F99FBEE">
      <w:pPr>
        <w:ind w:firstLine="420"/>
      </w:pPr>
      <w:r>
        <w:rPr>
          <w:rFonts w:hint="eastAsia"/>
        </w:rPr>
        <w:t>2016年度城区道路交通噪声监测日期在9月份，结果表明：全城区10条主要道路交通噪声平均等效声级为dB（71.5A），同比变化幅度为1.7%，略高于4a类区（交通干线）环境噪声昼间标准值70.0dB（A）要求，道路交通噪声质量等级略高于功能区标准（见表31）。</w:t>
      </w:r>
    </w:p>
    <w:p w14:paraId="79161381">
      <w:pPr>
        <w:ind w:firstLine="420"/>
      </w:pPr>
      <w:r>
        <w:rPr>
          <w:rFonts w:hint="eastAsia"/>
        </w:rPr>
        <w:t>城市区域环境噪声等效声级为49.8dB（A），低于1类区55dB（A）的标准，同比下降0.1dB（A），2016年区域环境噪声质量等级属较好（见表32）。</w:t>
      </w:r>
    </w:p>
    <w:p w14:paraId="317EFBF8">
      <w:pPr>
        <w:ind w:firstLine="420"/>
      </w:pPr>
      <w:r>
        <w:rPr>
          <w:rFonts w:hint="eastAsia"/>
        </w:rPr>
        <w:t>（何　高）</w:t>
      </w:r>
    </w:p>
    <w:p w14:paraId="0E3F0CCC">
      <w:pPr>
        <w:ind w:firstLine="420"/>
      </w:pPr>
    </w:p>
    <w:p w14:paraId="1522AEBB">
      <w:pPr>
        <w:ind w:firstLine="420"/>
        <w:rPr>
          <w:rFonts w:hint="eastAsia"/>
        </w:rPr>
      </w:pPr>
    </w:p>
    <w:p w14:paraId="76609DE8">
      <w:pPr>
        <w:ind w:firstLine="420"/>
      </w:pPr>
      <w:r>
        <w:rPr>
          <w:rFonts w:hint="eastAsia"/>
        </w:rPr>
        <w:t>附：2016年市环保局领导班子成员名单</w:t>
      </w:r>
    </w:p>
    <w:p w14:paraId="24480D5D">
      <w:pPr>
        <w:ind w:firstLine="420"/>
      </w:pPr>
      <w:r>
        <w:rPr>
          <w:rFonts w:hint="eastAsia"/>
        </w:rPr>
        <w:t>局　　　　长：叶贤银</w:t>
      </w:r>
    </w:p>
    <w:p w14:paraId="7B99C9EF">
      <w:pPr>
        <w:ind w:firstLine="420"/>
      </w:pPr>
      <w:r>
        <w:rPr>
          <w:rFonts w:hint="eastAsia"/>
        </w:rPr>
        <w:t>副      局      长：王全生　袁小平　张宗正（4月任职）</w:t>
      </w:r>
    </w:p>
    <w:p w14:paraId="789D34BF">
      <w:pPr>
        <w:ind w:firstLine="420"/>
      </w:pPr>
      <w:r>
        <w:rPr>
          <w:rFonts w:hint="eastAsia"/>
        </w:rPr>
        <w:t>纪  检  组  长：张宗正（任至3月）</w:t>
      </w:r>
    </w:p>
    <w:p w14:paraId="1C71D14D">
      <w:pPr>
        <w:ind w:firstLine="420"/>
      </w:pPr>
      <w:r>
        <w:rPr>
          <w:rFonts w:hint="eastAsia"/>
        </w:rPr>
        <w:t>工  会  主  席：刘剑锐</w:t>
      </w:r>
    </w:p>
    <w:p w14:paraId="76992D3D">
      <w:pPr>
        <w:ind w:firstLine="420"/>
      </w:pPr>
      <w:r>
        <w:rPr>
          <w:rFonts w:hint="eastAsia"/>
        </w:rPr>
        <w:t>监察分局局长：黄海辉（任至5月）</w:t>
      </w:r>
    </w:p>
    <w:p w14:paraId="46EE844E">
      <w:pPr>
        <w:ind w:firstLine="420"/>
      </w:pPr>
    </w:p>
    <w:p w14:paraId="5E33748D">
      <w:pPr>
        <w:ind w:firstLine="420"/>
      </w:pPr>
    </w:p>
    <w:p w14:paraId="547B1B83">
      <w:pPr>
        <w:ind w:firstLine="420"/>
        <w:rPr>
          <w:rFonts w:hint="eastAsia"/>
        </w:rPr>
      </w:pPr>
      <w:r>
        <w:rPr>
          <w:rFonts w:hint="eastAsia"/>
        </w:rPr>
        <w:t>南雄市饮用水水源地水质年度比较情况</w:t>
      </w:r>
    </w:p>
    <w:tbl>
      <w:tblPr>
        <w:tblStyle w:val="11"/>
        <w:tblpPr w:leftFromText="180" w:rightFromText="180" w:vertAnchor="text" w:horzAnchor="page" w:tblpX="1098" w:tblpY="262"/>
        <w:tblOverlap w:val="never"/>
        <w:tblW w:w="9624" w:type="dxa"/>
        <w:tblInd w:w="0" w:type="dxa"/>
        <w:tblLayout w:type="fixed"/>
        <w:tblCellMar>
          <w:top w:w="0" w:type="dxa"/>
          <w:left w:w="0" w:type="dxa"/>
          <w:bottom w:w="0" w:type="dxa"/>
          <w:right w:w="0" w:type="dxa"/>
        </w:tblCellMar>
      </w:tblPr>
      <w:tblGrid>
        <w:gridCol w:w="1203"/>
        <w:gridCol w:w="1203"/>
        <w:gridCol w:w="1203"/>
        <w:gridCol w:w="1203"/>
        <w:gridCol w:w="1203"/>
        <w:gridCol w:w="1203"/>
        <w:gridCol w:w="1203"/>
        <w:gridCol w:w="1203"/>
      </w:tblGrid>
      <w:tr w14:paraId="70131758">
        <w:tblPrEx>
          <w:tblCellMar>
            <w:top w:w="0" w:type="dxa"/>
            <w:left w:w="0" w:type="dxa"/>
            <w:bottom w:w="0" w:type="dxa"/>
            <w:right w:w="0" w:type="dxa"/>
          </w:tblCellMar>
        </w:tblPrEx>
        <w:trPr>
          <w:trHeight w:val="428" w:hRule="atLeast"/>
        </w:trPr>
        <w:tc>
          <w:tcPr>
            <w:tcW w:w="1203"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9DC5EF8">
            <w:pPr>
              <w:pStyle w:val="49"/>
            </w:pPr>
            <w:r>
              <w:t>饮用</w:t>
            </w:r>
          </w:p>
          <w:p w14:paraId="527952C6">
            <w:pPr>
              <w:pStyle w:val="49"/>
            </w:pPr>
            <w:r>
              <w:t>水源地</w:t>
            </w:r>
          </w:p>
        </w:tc>
        <w:tc>
          <w:tcPr>
            <w:tcW w:w="3609" w:type="dxa"/>
            <w:gridSpan w:val="3"/>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95C5F1">
            <w:pPr>
              <w:pStyle w:val="49"/>
            </w:pPr>
            <w:r>
              <w:t>综合污染指数</w:t>
            </w:r>
          </w:p>
        </w:tc>
        <w:tc>
          <w:tcPr>
            <w:tcW w:w="2406"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90022A">
            <w:pPr>
              <w:pStyle w:val="49"/>
            </w:pPr>
            <w:r>
              <w:t>水质类别</w:t>
            </w:r>
          </w:p>
        </w:tc>
        <w:tc>
          <w:tcPr>
            <w:tcW w:w="2406"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C9893E">
            <w:pPr>
              <w:pStyle w:val="49"/>
            </w:pPr>
            <w:r>
              <w:t>达标率</w:t>
            </w:r>
          </w:p>
        </w:tc>
      </w:tr>
      <w:tr w14:paraId="6D8C4A91">
        <w:tblPrEx>
          <w:tblCellMar>
            <w:top w:w="0" w:type="dxa"/>
            <w:left w:w="0" w:type="dxa"/>
            <w:bottom w:w="0" w:type="dxa"/>
            <w:right w:w="0" w:type="dxa"/>
          </w:tblCellMar>
        </w:tblPrEx>
        <w:trPr>
          <w:trHeight w:val="375"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0D94F7D6">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023499">
            <w:pPr>
              <w:pStyle w:val="49"/>
            </w:pPr>
            <w:r>
              <w:t>2015年</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4E4DF0">
            <w:pPr>
              <w:pStyle w:val="49"/>
            </w:pPr>
            <w:r>
              <w:t>2016年</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977E2E">
            <w:pPr>
              <w:pStyle w:val="49"/>
            </w:pPr>
            <w:r>
              <w:t>水质分级</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895E33">
            <w:pPr>
              <w:pStyle w:val="49"/>
            </w:pPr>
            <w:r>
              <w:t>2015年</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3AEB1F">
            <w:pPr>
              <w:pStyle w:val="49"/>
            </w:pPr>
            <w:r>
              <w:t>2016年</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E88F46">
            <w:pPr>
              <w:pStyle w:val="49"/>
            </w:pPr>
            <w:r>
              <w:t>2015年</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1AF6732">
            <w:pPr>
              <w:pStyle w:val="49"/>
            </w:pPr>
            <w:r>
              <w:t>2016年</w:t>
            </w:r>
          </w:p>
        </w:tc>
      </w:tr>
      <w:tr w14:paraId="26941CE2">
        <w:tblPrEx>
          <w:tblCellMar>
            <w:top w:w="0" w:type="dxa"/>
            <w:left w:w="0" w:type="dxa"/>
            <w:bottom w:w="0" w:type="dxa"/>
            <w:right w:w="0" w:type="dxa"/>
          </w:tblCellMar>
        </w:tblPrEx>
        <w:trPr>
          <w:trHeight w:val="495"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F5DD0DB">
            <w:pPr>
              <w:pStyle w:val="49"/>
            </w:pPr>
            <w:r>
              <w:t>塘坪</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19F102">
            <w:pPr>
              <w:pStyle w:val="49"/>
            </w:pPr>
            <w:r>
              <w:t>0.15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FEBFA7">
            <w:pPr>
              <w:pStyle w:val="49"/>
            </w:pPr>
            <w:r>
              <w:t>0.14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E7A516">
            <w:pPr>
              <w:pStyle w:val="49"/>
            </w:pPr>
            <w:r>
              <w:t>清洁</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5C02F5">
            <w:pPr>
              <w:pStyle w:val="49"/>
            </w:pPr>
            <w:r>
              <w:rPr>
                <w:rFonts w:hint="eastAsia"/>
              </w:rPr>
              <w:t>Ⅰ</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984515">
            <w:pPr>
              <w:pStyle w:val="49"/>
            </w:pPr>
            <w:r>
              <w:rPr>
                <w:rFonts w:hint="eastAsia"/>
              </w:rPr>
              <w:t>Ⅰ</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634178">
            <w:pPr>
              <w:pStyle w:val="49"/>
            </w:pPr>
            <w:r>
              <w:t>100%</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F84EE86">
            <w:pPr>
              <w:pStyle w:val="49"/>
            </w:pPr>
            <w:r>
              <w:t>100%</w:t>
            </w:r>
          </w:p>
        </w:tc>
      </w:tr>
      <w:tr w14:paraId="10E0C244">
        <w:tblPrEx>
          <w:tblCellMar>
            <w:top w:w="0" w:type="dxa"/>
            <w:left w:w="0" w:type="dxa"/>
            <w:bottom w:w="0" w:type="dxa"/>
            <w:right w:w="0" w:type="dxa"/>
          </w:tblCellMar>
        </w:tblPrEx>
        <w:trPr>
          <w:trHeight w:val="500" w:hRule="atLeast"/>
        </w:trPr>
        <w:tc>
          <w:tcPr>
            <w:tcW w:w="1203"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119BF4D4">
            <w:pPr>
              <w:pStyle w:val="49"/>
            </w:pPr>
            <w:r>
              <w:t>库坝</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DC1A8D4">
            <w:pPr>
              <w:pStyle w:val="49"/>
            </w:pPr>
            <w:r>
              <w:t>0.15</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503515E">
            <w:pPr>
              <w:pStyle w:val="49"/>
            </w:pPr>
            <w:r>
              <w:t>0.13</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AEC54F0">
            <w:pPr>
              <w:pStyle w:val="49"/>
            </w:pPr>
            <w:r>
              <w:t>清洁</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AA37936">
            <w:pPr>
              <w:pStyle w:val="49"/>
            </w:pPr>
            <w:r>
              <w:rPr>
                <w:rFonts w:hint="eastAsia"/>
              </w:rPr>
              <w:t>Ⅰ</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3F60895">
            <w:pPr>
              <w:pStyle w:val="49"/>
            </w:pPr>
            <w:r>
              <w:rPr>
                <w:rFonts w:hint="eastAsia"/>
              </w:rPr>
              <w:t>Ⅰ</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86D43D4">
            <w:pPr>
              <w:pStyle w:val="49"/>
            </w:pPr>
            <w:r>
              <w:t>100%</w:t>
            </w:r>
          </w:p>
        </w:tc>
        <w:tc>
          <w:tcPr>
            <w:tcW w:w="120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73AABA88">
            <w:pPr>
              <w:pStyle w:val="49"/>
            </w:pPr>
            <w:r>
              <w:t>100%</w:t>
            </w:r>
          </w:p>
        </w:tc>
      </w:tr>
    </w:tbl>
    <w:p w14:paraId="520D0C0C">
      <w:pPr>
        <w:ind w:firstLine="420"/>
      </w:pPr>
    </w:p>
    <w:p w14:paraId="5BCC13CA">
      <w:pPr>
        <w:ind w:firstLine="420"/>
      </w:pPr>
      <w:r>
        <w:br w:type="page"/>
      </w:r>
    </w:p>
    <w:p w14:paraId="1A1DD778">
      <w:pPr>
        <w:ind w:firstLine="420"/>
      </w:pPr>
      <w:r>
        <w:rPr>
          <w:rFonts w:hint="eastAsia"/>
        </w:rPr>
        <w:t>河流、流域（水系）水质定性评价分级</w:t>
      </w:r>
    </w:p>
    <w:tbl>
      <w:tblPr>
        <w:tblStyle w:val="11"/>
        <w:tblpPr w:leftFromText="180" w:rightFromText="180" w:vertAnchor="text" w:horzAnchor="page" w:tblpX="1115" w:tblpY="265"/>
        <w:tblOverlap w:val="never"/>
        <w:tblW w:w="9633" w:type="dxa"/>
        <w:tblInd w:w="0" w:type="dxa"/>
        <w:tblLayout w:type="fixed"/>
        <w:tblCellMar>
          <w:top w:w="0" w:type="dxa"/>
          <w:left w:w="0" w:type="dxa"/>
          <w:bottom w:w="0" w:type="dxa"/>
          <w:right w:w="0" w:type="dxa"/>
        </w:tblCellMar>
      </w:tblPr>
      <w:tblGrid>
        <w:gridCol w:w="5426"/>
        <w:gridCol w:w="2155"/>
        <w:gridCol w:w="2052"/>
      </w:tblGrid>
      <w:tr w14:paraId="73E93BDB">
        <w:tblPrEx>
          <w:tblCellMar>
            <w:top w:w="0" w:type="dxa"/>
            <w:left w:w="0" w:type="dxa"/>
            <w:bottom w:w="0" w:type="dxa"/>
            <w:right w:w="0" w:type="dxa"/>
          </w:tblCellMar>
        </w:tblPrEx>
        <w:trPr>
          <w:trHeight w:val="501" w:hRule="atLeast"/>
        </w:trPr>
        <w:tc>
          <w:tcPr>
            <w:tcW w:w="5426"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8085995">
            <w:pPr>
              <w:pStyle w:val="49"/>
            </w:pPr>
            <w:r>
              <w:t>水质类别</w:t>
            </w:r>
          </w:p>
        </w:tc>
        <w:tc>
          <w:tcPr>
            <w:tcW w:w="215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8A412D">
            <w:pPr>
              <w:pStyle w:val="49"/>
            </w:pPr>
            <w:r>
              <w:t>水质状况</w:t>
            </w:r>
          </w:p>
        </w:tc>
        <w:tc>
          <w:tcPr>
            <w:tcW w:w="2052"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1962A38">
            <w:pPr>
              <w:pStyle w:val="49"/>
            </w:pPr>
            <w:r>
              <w:t>表征颜色</w:t>
            </w:r>
          </w:p>
        </w:tc>
      </w:tr>
      <w:tr w14:paraId="7FC10BAB">
        <w:tblPrEx>
          <w:tblCellMar>
            <w:top w:w="0" w:type="dxa"/>
            <w:left w:w="0" w:type="dxa"/>
            <w:bottom w:w="0" w:type="dxa"/>
            <w:right w:w="0" w:type="dxa"/>
          </w:tblCellMar>
        </w:tblPrEx>
        <w:trPr>
          <w:trHeight w:val="518" w:hRule="atLeast"/>
        </w:trPr>
        <w:tc>
          <w:tcPr>
            <w:tcW w:w="542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B93DE3E">
            <w:pPr>
              <w:pStyle w:val="49"/>
            </w:pPr>
            <w:r>
              <w:rPr>
                <w:rFonts w:hint="eastAsia"/>
              </w:rPr>
              <w:t>Ⅰ</w:t>
            </w:r>
            <w:r>
              <w:t>～</w:t>
            </w:r>
            <w:r>
              <w:rPr>
                <w:rFonts w:hint="eastAsia"/>
              </w:rPr>
              <w:t>Ⅲ</w:t>
            </w:r>
            <w:r>
              <w:t>类水质比例≥90%</w:t>
            </w:r>
          </w:p>
        </w:tc>
        <w:tc>
          <w:tcPr>
            <w:tcW w:w="21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3723BC">
            <w:pPr>
              <w:pStyle w:val="49"/>
            </w:pPr>
            <w:r>
              <w:t>优</w:t>
            </w:r>
          </w:p>
        </w:tc>
        <w:tc>
          <w:tcPr>
            <w:tcW w:w="205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B03DCBC">
            <w:pPr>
              <w:pStyle w:val="49"/>
            </w:pPr>
            <w:r>
              <w:t>蓝色</w:t>
            </w:r>
          </w:p>
        </w:tc>
      </w:tr>
      <w:tr w14:paraId="395A39E4">
        <w:tblPrEx>
          <w:tblCellMar>
            <w:top w:w="0" w:type="dxa"/>
            <w:left w:w="0" w:type="dxa"/>
            <w:bottom w:w="0" w:type="dxa"/>
            <w:right w:w="0" w:type="dxa"/>
          </w:tblCellMar>
        </w:tblPrEx>
        <w:trPr>
          <w:trHeight w:val="501" w:hRule="atLeast"/>
        </w:trPr>
        <w:tc>
          <w:tcPr>
            <w:tcW w:w="542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4B1E0BF">
            <w:pPr>
              <w:pStyle w:val="49"/>
            </w:pPr>
            <w:r>
              <w:t>75%≤</w:t>
            </w:r>
            <w:r>
              <w:rPr>
                <w:rFonts w:hint="eastAsia"/>
              </w:rPr>
              <w:t>Ⅰ</w:t>
            </w:r>
            <w:r>
              <w:t>～</w:t>
            </w:r>
            <w:r>
              <w:rPr>
                <w:rFonts w:hint="eastAsia"/>
              </w:rPr>
              <w:t>Ⅲ</w:t>
            </w:r>
            <w:r>
              <w:t>类水质比例＜90%</w:t>
            </w:r>
          </w:p>
        </w:tc>
        <w:tc>
          <w:tcPr>
            <w:tcW w:w="21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6E8AC5">
            <w:pPr>
              <w:pStyle w:val="49"/>
            </w:pPr>
            <w:r>
              <w:t>良好</w:t>
            </w:r>
          </w:p>
        </w:tc>
        <w:tc>
          <w:tcPr>
            <w:tcW w:w="205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80183F2">
            <w:pPr>
              <w:pStyle w:val="49"/>
            </w:pPr>
            <w:r>
              <w:t>绿色</w:t>
            </w:r>
          </w:p>
        </w:tc>
      </w:tr>
      <w:tr w14:paraId="224432D3">
        <w:tblPrEx>
          <w:tblCellMar>
            <w:top w:w="0" w:type="dxa"/>
            <w:left w:w="0" w:type="dxa"/>
            <w:bottom w:w="0" w:type="dxa"/>
            <w:right w:w="0" w:type="dxa"/>
          </w:tblCellMar>
        </w:tblPrEx>
        <w:trPr>
          <w:trHeight w:val="501" w:hRule="atLeast"/>
        </w:trPr>
        <w:tc>
          <w:tcPr>
            <w:tcW w:w="542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46F29E4">
            <w:pPr>
              <w:pStyle w:val="49"/>
            </w:pPr>
            <w:r>
              <w:rPr>
                <w:rFonts w:hint="eastAsia"/>
              </w:rPr>
              <w:t>Ⅰ</w:t>
            </w:r>
            <w:r>
              <w:t>～</w:t>
            </w:r>
            <w:r>
              <w:rPr>
                <w:rFonts w:hint="eastAsia"/>
              </w:rPr>
              <w:t>Ⅲ</w:t>
            </w:r>
            <w:r>
              <w:t>类水质比例＜75%，且劣</w:t>
            </w:r>
            <w:r>
              <w:rPr>
                <w:rFonts w:hint="eastAsia"/>
              </w:rPr>
              <w:t>Ⅴ</w:t>
            </w:r>
            <w:r>
              <w:t>类比例＜20%</w:t>
            </w:r>
          </w:p>
        </w:tc>
        <w:tc>
          <w:tcPr>
            <w:tcW w:w="21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61C3C5">
            <w:pPr>
              <w:pStyle w:val="49"/>
            </w:pPr>
            <w:r>
              <w:t>轻度污染</w:t>
            </w:r>
          </w:p>
        </w:tc>
        <w:tc>
          <w:tcPr>
            <w:tcW w:w="205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AD3A7CA">
            <w:pPr>
              <w:pStyle w:val="49"/>
            </w:pPr>
            <w:r>
              <w:t>黄色</w:t>
            </w:r>
          </w:p>
        </w:tc>
      </w:tr>
      <w:tr w14:paraId="604C3D17">
        <w:tblPrEx>
          <w:tblCellMar>
            <w:top w:w="0" w:type="dxa"/>
            <w:left w:w="0" w:type="dxa"/>
            <w:bottom w:w="0" w:type="dxa"/>
            <w:right w:w="0" w:type="dxa"/>
          </w:tblCellMar>
        </w:tblPrEx>
        <w:trPr>
          <w:trHeight w:val="501" w:hRule="atLeast"/>
        </w:trPr>
        <w:tc>
          <w:tcPr>
            <w:tcW w:w="542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879A499">
            <w:pPr>
              <w:pStyle w:val="49"/>
            </w:pPr>
            <w:r>
              <w:rPr>
                <w:rFonts w:hint="eastAsia"/>
              </w:rPr>
              <w:t>Ⅰ</w:t>
            </w:r>
            <w:r>
              <w:t>～</w:t>
            </w:r>
            <w:r>
              <w:rPr>
                <w:rFonts w:hint="eastAsia"/>
              </w:rPr>
              <w:t>Ⅲ</w:t>
            </w:r>
            <w:r>
              <w:t>类水质比例＜75%，且20%≤劣</w:t>
            </w:r>
            <w:r>
              <w:rPr>
                <w:rFonts w:hint="eastAsia"/>
              </w:rPr>
              <w:t>Ⅴ</w:t>
            </w:r>
            <w:r>
              <w:t>类比例＜40%</w:t>
            </w:r>
          </w:p>
        </w:tc>
        <w:tc>
          <w:tcPr>
            <w:tcW w:w="215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0AD2C56">
            <w:pPr>
              <w:pStyle w:val="49"/>
            </w:pPr>
            <w:r>
              <w:t>中度污染</w:t>
            </w:r>
          </w:p>
        </w:tc>
        <w:tc>
          <w:tcPr>
            <w:tcW w:w="2052"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51DB74A">
            <w:pPr>
              <w:pStyle w:val="49"/>
            </w:pPr>
            <w:r>
              <w:t>橙色</w:t>
            </w:r>
          </w:p>
        </w:tc>
      </w:tr>
      <w:tr w14:paraId="304CB6E4">
        <w:tblPrEx>
          <w:tblCellMar>
            <w:top w:w="0" w:type="dxa"/>
            <w:left w:w="0" w:type="dxa"/>
            <w:bottom w:w="0" w:type="dxa"/>
            <w:right w:w="0" w:type="dxa"/>
          </w:tblCellMar>
        </w:tblPrEx>
        <w:trPr>
          <w:trHeight w:val="506" w:hRule="atLeast"/>
        </w:trPr>
        <w:tc>
          <w:tcPr>
            <w:tcW w:w="5426"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8E41BA0">
            <w:pPr>
              <w:pStyle w:val="49"/>
            </w:pPr>
            <w:r>
              <w:rPr>
                <w:rFonts w:hint="eastAsia"/>
              </w:rPr>
              <w:t>Ⅰ</w:t>
            </w:r>
            <w:r>
              <w:t>～</w:t>
            </w:r>
            <w:r>
              <w:rPr>
                <w:rFonts w:hint="eastAsia"/>
              </w:rPr>
              <w:t>Ⅲ</w:t>
            </w:r>
            <w:r>
              <w:t>类水质比例＜75%，且劣</w:t>
            </w:r>
            <w:r>
              <w:rPr>
                <w:rFonts w:hint="eastAsia"/>
              </w:rPr>
              <w:t>Ⅴ</w:t>
            </w:r>
            <w:r>
              <w:t>类比例≥40%</w:t>
            </w:r>
          </w:p>
        </w:tc>
        <w:tc>
          <w:tcPr>
            <w:tcW w:w="215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BD2F3BD">
            <w:pPr>
              <w:pStyle w:val="49"/>
            </w:pPr>
            <w:r>
              <w:t>重度污染</w:t>
            </w:r>
          </w:p>
        </w:tc>
        <w:tc>
          <w:tcPr>
            <w:tcW w:w="2052"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56033567">
            <w:pPr>
              <w:pStyle w:val="49"/>
            </w:pPr>
            <w:r>
              <w:t>红色</w:t>
            </w:r>
          </w:p>
        </w:tc>
      </w:tr>
    </w:tbl>
    <w:p w14:paraId="3F748394">
      <w:pPr>
        <w:ind w:firstLine="420"/>
      </w:pPr>
    </w:p>
    <w:p w14:paraId="28F736A1">
      <w:pPr>
        <w:ind w:firstLine="420"/>
      </w:pPr>
      <w:r>
        <w:rPr>
          <w:rFonts w:hint="eastAsia"/>
        </w:rPr>
        <w:t>全河段各断面水质类别占评价断面总数的比例</w:t>
      </w:r>
    </w:p>
    <w:tbl>
      <w:tblPr>
        <w:tblStyle w:val="11"/>
        <w:tblpPr w:leftFromText="180" w:rightFromText="180" w:vertAnchor="text" w:horzAnchor="page" w:tblpX="1219" w:tblpY="261"/>
        <w:tblOverlap w:val="never"/>
        <w:tblW w:w="9629" w:type="dxa"/>
        <w:tblInd w:w="0" w:type="dxa"/>
        <w:tblLayout w:type="fixed"/>
        <w:tblCellMar>
          <w:top w:w="0" w:type="dxa"/>
          <w:left w:w="0" w:type="dxa"/>
          <w:bottom w:w="0" w:type="dxa"/>
          <w:right w:w="0" w:type="dxa"/>
        </w:tblCellMar>
      </w:tblPr>
      <w:tblGrid>
        <w:gridCol w:w="2174"/>
        <w:gridCol w:w="1187"/>
        <w:gridCol w:w="1201"/>
        <w:gridCol w:w="1200"/>
        <w:gridCol w:w="1230"/>
        <w:gridCol w:w="1262"/>
        <w:gridCol w:w="1375"/>
      </w:tblGrid>
      <w:tr w14:paraId="31120685">
        <w:tblPrEx>
          <w:tblCellMar>
            <w:top w:w="0" w:type="dxa"/>
            <w:left w:w="0" w:type="dxa"/>
            <w:bottom w:w="0" w:type="dxa"/>
            <w:right w:w="0" w:type="dxa"/>
          </w:tblCellMar>
        </w:tblPrEx>
        <w:trPr>
          <w:trHeight w:val="697" w:hRule="atLeast"/>
        </w:trPr>
        <w:tc>
          <w:tcPr>
            <w:tcW w:w="2174" w:type="dxa"/>
            <w:tcBorders>
              <w:top w:val="single" w:color="000000" w:sz="4" w:space="0"/>
              <w:left w:val="single" w:color="000000" w:sz="6" w:space="0"/>
              <w:bottom w:val="single" w:color="000000" w:sz="4" w:space="0"/>
              <w:right w:val="single" w:color="000000" w:sz="4" w:space="0"/>
              <w:tl2br w:val="nil"/>
              <w:tr2bl w:val="nil"/>
            </w:tcBorders>
            <w:tcMar>
              <w:top w:w="85" w:type="dxa"/>
              <w:left w:w="85" w:type="dxa"/>
              <w:bottom w:w="85" w:type="dxa"/>
              <w:right w:w="85" w:type="dxa"/>
            </w:tcMar>
            <w:vAlign w:val="center"/>
          </w:tcPr>
          <w:p w14:paraId="521C004C">
            <w:pPr>
              <w:pStyle w:val="49"/>
            </w:pPr>
            <w:r>
              <w:t>全河段评价断面</w:t>
            </w:r>
          </w:p>
        </w:tc>
        <w:tc>
          <w:tcPr>
            <w:tcW w:w="1187"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0A436034">
            <w:pPr>
              <w:pStyle w:val="49"/>
            </w:pPr>
            <w:r>
              <w:rPr>
                <w:rFonts w:hint="eastAsia"/>
              </w:rPr>
              <w:t>Ⅰ</w:t>
            </w:r>
            <w:r>
              <w:t>类水断面及比例</w:t>
            </w:r>
          </w:p>
        </w:tc>
        <w:tc>
          <w:tcPr>
            <w:tcW w:w="1201"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426CACD0">
            <w:pPr>
              <w:pStyle w:val="49"/>
            </w:pPr>
            <w:r>
              <w:rPr>
                <w:rFonts w:hint="eastAsia"/>
              </w:rPr>
              <w:t>Ⅱ</w:t>
            </w:r>
            <w:r>
              <w:t>类水断面及比例</w:t>
            </w:r>
          </w:p>
        </w:tc>
        <w:tc>
          <w:tcPr>
            <w:tcW w:w="1200"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714A2CC8">
            <w:pPr>
              <w:pStyle w:val="49"/>
            </w:pPr>
            <w:r>
              <w:rPr>
                <w:rFonts w:hint="eastAsia"/>
              </w:rPr>
              <w:t>Ⅲ</w:t>
            </w:r>
            <w:r>
              <w:t>类水断面及比例</w:t>
            </w:r>
          </w:p>
        </w:tc>
        <w:tc>
          <w:tcPr>
            <w:tcW w:w="1230"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5CEDC4EF">
            <w:pPr>
              <w:pStyle w:val="49"/>
            </w:pPr>
            <w:r>
              <w:rPr>
                <w:rFonts w:hint="eastAsia"/>
              </w:rPr>
              <w:t>Ⅳ</w:t>
            </w:r>
            <w:r>
              <w:t>类水断面及比例</w:t>
            </w:r>
          </w:p>
        </w:tc>
        <w:tc>
          <w:tcPr>
            <w:tcW w:w="1262"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68ACC068">
            <w:pPr>
              <w:pStyle w:val="49"/>
            </w:pPr>
            <w:r>
              <w:rPr>
                <w:rFonts w:hint="eastAsia"/>
              </w:rPr>
              <w:t>Ⅴ</w:t>
            </w:r>
            <w:r>
              <w:t>类水断面及比例</w:t>
            </w:r>
          </w:p>
        </w:tc>
        <w:tc>
          <w:tcPr>
            <w:tcW w:w="1375" w:type="dxa"/>
            <w:tcBorders>
              <w:top w:val="single" w:color="000000" w:sz="4" w:space="0"/>
              <w:left w:val="single" w:color="000000" w:sz="4" w:space="0"/>
              <w:bottom w:val="single" w:color="000000" w:sz="4" w:space="0"/>
              <w:right w:val="single" w:color="000000" w:sz="6" w:space="0"/>
              <w:tl2br w:val="nil"/>
              <w:tr2bl w:val="nil"/>
            </w:tcBorders>
            <w:tcMar>
              <w:top w:w="85" w:type="dxa"/>
              <w:left w:w="85" w:type="dxa"/>
              <w:bottom w:w="85" w:type="dxa"/>
              <w:right w:w="85" w:type="dxa"/>
            </w:tcMar>
            <w:vAlign w:val="center"/>
          </w:tcPr>
          <w:p w14:paraId="467EFB3B">
            <w:pPr>
              <w:pStyle w:val="49"/>
            </w:pPr>
            <w:r>
              <w:t>劣</w:t>
            </w:r>
            <w:r>
              <w:rPr>
                <w:rFonts w:hint="eastAsia"/>
              </w:rPr>
              <w:t>Ⅴ</w:t>
            </w:r>
            <w:r>
              <w:t>类水断面及比例</w:t>
            </w:r>
          </w:p>
        </w:tc>
      </w:tr>
      <w:tr w14:paraId="72CF8D22">
        <w:tblPrEx>
          <w:tblCellMar>
            <w:top w:w="0" w:type="dxa"/>
            <w:left w:w="0" w:type="dxa"/>
            <w:bottom w:w="0" w:type="dxa"/>
            <w:right w:w="0" w:type="dxa"/>
          </w:tblCellMar>
        </w:tblPrEx>
        <w:trPr>
          <w:trHeight w:val="1473" w:hRule="atLeast"/>
        </w:trPr>
        <w:tc>
          <w:tcPr>
            <w:tcW w:w="2174" w:type="dxa"/>
            <w:tcBorders>
              <w:top w:val="single" w:color="000000" w:sz="4" w:space="0"/>
              <w:left w:val="single" w:color="000000" w:sz="6" w:space="0"/>
              <w:bottom w:val="single" w:color="000000" w:sz="4" w:space="0"/>
              <w:right w:val="single" w:color="000000" w:sz="4" w:space="0"/>
              <w:tl2br w:val="nil"/>
              <w:tr2bl w:val="nil"/>
            </w:tcBorders>
            <w:tcMar>
              <w:top w:w="85" w:type="dxa"/>
              <w:left w:w="85" w:type="dxa"/>
              <w:bottom w:w="85" w:type="dxa"/>
              <w:right w:w="85" w:type="dxa"/>
            </w:tcMar>
            <w:vAlign w:val="center"/>
          </w:tcPr>
          <w:p w14:paraId="5C930C73">
            <w:pPr>
              <w:pStyle w:val="49"/>
            </w:pPr>
            <w:r>
              <w:t>共6个：孔江水库上游、河坪、判官塘、河南桥、古市、凌江口</w:t>
            </w:r>
          </w:p>
        </w:tc>
        <w:tc>
          <w:tcPr>
            <w:tcW w:w="1187"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24C15A03">
            <w:pPr>
              <w:pStyle w:val="49"/>
            </w:pPr>
            <w:r>
              <w:t>0%</w:t>
            </w:r>
          </w:p>
        </w:tc>
        <w:tc>
          <w:tcPr>
            <w:tcW w:w="1201"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069581C7">
            <w:pPr>
              <w:pStyle w:val="49"/>
            </w:pPr>
            <w:r>
              <w:t>66.7%</w:t>
            </w:r>
          </w:p>
        </w:tc>
        <w:tc>
          <w:tcPr>
            <w:tcW w:w="1200"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1EC08A17">
            <w:pPr>
              <w:pStyle w:val="49"/>
            </w:pPr>
            <w:r>
              <w:t>33.3%</w:t>
            </w:r>
          </w:p>
        </w:tc>
        <w:tc>
          <w:tcPr>
            <w:tcW w:w="1230"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6E7993AE">
            <w:pPr>
              <w:pStyle w:val="49"/>
            </w:pPr>
            <w:r>
              <w:t>0%</w:t>
            </w:r>
          </w:p>
        </w:tc>
        <w:tc>
          <w:tcPr>
            <w:tcW w:w="1262" w:type="dxa"/>
            <w:tcBorders>
              <w:top w:val="single" w:color="000000" w:sz="4" w:space="0"/>
              <w:left w:val="single" w:color="000000" w:sz="4" w:space="0"/>
              <w:bottom w:val="single" w:color="000000" w:sz="4" w:space="0"/>
              <w:right w:val="single" w:color="000000" w:sz="4" w:space="0"/>
              <w:tl2br w:val="nil"/>
              <w:tr2bl w:val="nil"/>
            </w:tcBorders>
            <w:tcMar>
              <w:top w:w="85" w:type="dxa"/>
              <w:left w:w="85" w:type="dxa"/>
              <w:bottom w:w="85" w:type="dxa"/>
              <w:right w:w="85" w:type="dxa"/>
            </w:tcMar>
            <w:vAlign w:val="center"/>
          </w:tcPr>
          <w:p w14:paraId="0AD462A4">
            <w:pPr>
              <w:pStyle w:val="49"/>
            </w:pPr>
            <w:r>
              <w:t>0%</w:t>
            </w:r>
          </w:p>
        </w:tc>
        <w:tc>
          <w:tcPr>
            <w:tcW w:w="1375" w:type="dxa"/>
            <w:tcBorders>
              <w:top w:val="single" w:color="000000" w:sz="4" w:space="0"/>
              <w:left w:val="single" w:color="000000" w:sz="4" w:space="0"/>
              <w:bottom w:val="single" w:color="000000" w:sz="4" w:space="0"/>
              <w:right w:val="single" w:color="000000" w:sz="6" w:space="0"/>
              <w:tl2br w:val="nil"/>
              <w:tr2bl w:val="nil"/>
            </w:tcBorders>
            <w:tcMar>
              <w:top w:w="85" w:type="dxa"/>
              <w:left w:w="85" w:type="dxa"/>
              <w:bottom w:w="85" w:type="dxa"/>
              <w:right w:w="85" w:type="dxa"/>
            </w:tcMar>
            <w:vAlign w:val="center"/>
          </w:tcPr>
          <w:p w14:paraId="48C94F45">
            <w:pPr>
              <w:pStyle w:val="49"/>
            </w:pPr>
            <w:r>
              <w:t>0%</w:t>
            </w:r>
          </w:p>
        </w:tc>
      </w:tr>
    </w:tbl>
    <w:p w14:paraId="60C11DCB">
      <w:pPr>
        <w:ind w:firstLine="420"/>
      </w:pPr>
    </w:p>
    <w:p w14:paraId="2556A7E2">
      <w:pPr>
        <w:ind w:firstLine="420"/>
      </w:pPr>
    </w:p>
    <w:p w14:paraId="7033CC88">
      <w:pPr>
        <w:ind w:firstLine="420"/>
      </w:pPr>
    </w:p>
    <w:p w14:paraId="4EDC7946">
      <w:pPr>
        <w:ind w:firstLine="420"/>
        <w:rPr>
          <w:rFonts w:hint="eastAsia"/>
        </w:rPr>
      </w:pPr>
    </w:p>
    <w:p w14:paraId="6B7D1FC7">
      <w:pPr>
        <w:ind w:firstLine="420"/>
      </w:pPr>
    </w:p>
    <w:p w14:paraId="6F39750D">
      <w:pPr>
        <w:ind w:firstLine="420"/>
      </w:pPr>
    </w:p>
    <w:p w14:paraId="3FD2D85B">
      <w:pPr>
        <w:ind w:firstLine="420"/>
      </w:pPr>
    </w:p>
    <w:p w14:paraId="5E63C845">
      <w:pPr>
        <w:ind w:firstLine="420"/>
      </w:pPr>
    </w:p>
    <w:p w14:paraId="7E126436">
      <w:pPr>
        <w:ind w:firstLine="420"/>
      </w:pPr>
    </w:p>
    <w:p w14:paraId="16E1DFD1">
      <w:pPr>
        <w:ind w:firstLine="420"/>
      </w:pPr>
      <w:r>
        <w:rPr>
          <w:rFonts w:hint="eastAsia"/>
        </w:rPr>
        <w:t>南雄市空气环境质量状况年度比较</w:t>
      </w:r>
    </w:p>
    <w:tbl>
      <w:tblPr>
        <w:tblStyle w:val="11"/>
        <w:tblW w:w="9630" w:type="dxa"/>
        <w:tblInd w:w="85" w:type="dxa"/>
        <w:tblLayout w:type="fixed"/>
        <w:tblCellMar>
          <w:top w:w="0" w:type="dxa"/>
          <w:left w:w="0" w:type="dxa"/>
          <w:bottom w:w="0" w:type="dxa"/>
          <w:right w:w="0" w:type="dxa"/>
        </w:tblCellMar>
      </w:tblPr>
      <w:tblGrid>
        <w:gridCol w:w="2541"/>
        <w:gridCol w:w="1154"/>
        <w:gridCol w:w="1295"/>
        <w:gridCol w:w="1604"/>
        <w:gridCol w:w="1432"/>
        <w:gridCol w:w="1604"/>
      </w:tblGrid>
      <w:tr w14:paraId="04534BA9">
        <w:tblPrEx>
          <w:tblCellMar>
            <w:top w:w="0" w:type="dxa"/>
            <w:left w:w="0" w:type="dxa"/>
            <w:bottom w:w="0" w:type="dxa"/>
            <w:right w:w="0" w:type="dxa"/>
          </w:tblCellMar>
        </w:tblPrEx>
        <w:trPr>
          <w:trHeight w:val="697" w:hRule="atLeast"/>
        </w:trPr>
        <w:tc>
          <w:tcPr>
            <w:tcW w:w="2541"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6AB5C7E">
            <w:pPr>
              <w:pStyle w:val="49"/>
            </w:pPr>
            <w:r>
              <w:t>目</w:t>
            </w:r>
          </w:p>
        </w:tc>
        <w:tc>
          <w:tcPr>
            <w:tcW w:w="115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AD8F37">
            <w:pPr>
              <w:pStyle w:val="49"/>
            </w:pPr>
            <w:r>
              <w:t>2015年</w:t>
            </w:r>
          </w:p>
          <w:p w14:paraId="2C5C7885">
            <w:pPr>
              <w:pStyle w:val="49"/>
            </w:pPr>
            <w:r>
              <w:t>年均值</w:t>
            </w:r>
          </w:p>
        </w:tc>
        <w:tc>
          <w:tcPr>
            <w:tcW w:w="129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8632DF">
            <w:pPr>
              <w:pStyle w:val="49"/>
            </w:pPr>
            <w:r>
              <w:t>2016年</w:t>
            </w:r>
          </w:p>
          <w:p w14:paraId="34F2933E">
            <w:pPr>
              <w:pStyle w:val="49"/>
            </w:pPr>
            <w:r>
              <w:t>年均值</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B6E7D2">
            <w:pPr>
              <w:pStyle w:val="49"/>
            </w:pPr>
            <w:r>
              <w:t>2016年与2015</w:t>
            </w:r>
          </w:p>
          <w:p w14:paraId="30BF1CA7">
            <w:pPr>
              <w:pStyle w:val="49"/>
            </w:pPr>
            <w:r>
              <w:t>年比的变化幅度</w:t>
            </w:r>
          </w:p>
        </w:tc>
        <w:tc>
          <w:tcPr>
            <w:tcW w:w="143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F7BCE0">
            <w:pPr>
              <w:pStyle w:val="49"/>
            </w:pPr>
            <w:r>
              <w:t>评价</w:t>
            </w:r>
          </w:p>
          <w:p w14:paraId="66047572">
            <w:pPr>
              <w:pStyle w:val="49"/>
            </w:pPr>
            <w:r>
              <w:t>标准</w:t>
            </w:r>
          </w:p>
        </w:tc>
        <w:tc>
          <w:tcPr>
            <w:tcW w:w="1604"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D7BFC95">
            <w:pPr>
              <w:pStyle w:val="49"/>
            </w:pPr>
            <w:r>
              <w:t>2016年达</w:t>
            </w:r>
          </w:p>
          <w:p w14:paraId="2381F9EF">
            <w:pPr>
              <w:pStyle w:val="49"/>
            </w:pPr>
            <w:r>
              <w:t>标情况</w:t>
            </w:r>
          </w:p>
        </w:tc>
      </w:tr>
      <w:tr w14:paraId="147C02DA">
        <w:tblPrEx>
          <w:tblCellMar>
            <w:top w:w="0" w:type="dxa"/>
            <w:left w:w="0" w:type="dxa"/>
            <w:bottom w:w="0" w:type="dxa"/>
            <w:right w:w="0" w:type="dxa"/>
          </w:tblCellMar>
        </w:tblPrEx>
        <w:trPr>
          <w:trHeight w:val="481" w:hRule="atLeast"/>
        </w:trPr>
        <w:tc>
          <w:tcPr>
            <w:tcW w:w="254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FD70AE2">
            <w:pPr>
              <w:pStyle w:val="49"/>
            </w:pPr>
            <w:r>
              <w:t>二氧化硫（毫克/立方米）</w:t>
            </w:r>
          </w:p>
        </w:tc>
        <w:tc>
          <w:tcPr>
            <w:tcW w:w="115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156213">
            <w:pPr>
              <w:pStyle w:val="49"/>
            </w:pPr>
            <w:r>
              <w:t>0.015</w:t>
            </w:r>
          </w:p>
        </w:tc>
        <w:tc>
          <w:tcPr>
            <w:tcW w:w="129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64D77E">
            <w:pPr>
              <w:pStyle w:val="49"/>
            </w:pPr>
            <w:r>
              <w:t>0.014</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0206DA">
            <w:pPr>
              <w:pStyle w:val="49"/>
            </w:pPr>
            <w:r>
              <w:t>-6.67%</w:t>
            </w:r>
          </w:p>
        </w:tc>
        <w:tc>
          <w:tcPr>
            <w:tcW w:w="14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D2B045">
            <w:pPr>
              <w:pStyle w:val="49"/>
            </w:pPr>
            <w:r>
              <w:t>0.06</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CD206E2">
            <w:pPr>
              <w:pStyle w:val="49"/>
            </w:pPr>
            <w:r>
              <w:t>达标</w:t>
            </w:r>
          </w:p>
        </w:tc>
      </w:tr>
      <w:tr w14:paraId="28447202">
        <w:tblPrEx>
          <w:tblCellMar>
            <w:top w:w="0" w:type="dxa"/>
            <w:left w:w="0" w:type="dxa"/>
            <w:bottom w:w="0" w:type="dxa"/>
            <w:right w:w="0" w:type="dxa"/>
          </w:tblCellMar>
        </w:tblPrEx>
        <w:trPr>
          <w:trHeight w:val="481" w:hRule="atLeast"/>
        </w:trPr>
        <w:tc>
          <w:tcPr>
            <w:tcW w:w="254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9737A0A">
            <w:pPr>
              <w:pStyle w:val="49"/>
            </w:pPr>
            <w:r>
              <w:t>二氧化氮（毫克/立方米）</w:t>
            </w:r>
          </w:p>
        </w:tc>
        <w:tc>
          <w:tcPr>
            <w:tcW w:w="115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4C1FAE">
            <w:pPr>
              <w:pStyle w:val="49"/>
            </w:pPr>
            <w:r>
              <w:t>0.009</w:t>
            </w:r>
          </w:p>
        </w:tc>
        <w:tc>
          <w:tcPr>
            <w:tcW w:w="129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4D7699">
            <w:pPr>
              <w:pStyle w:val="49"/>
            </w:pPr>
            <w:r>
              <w:t>0.018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09A1DC">
            <w:pPr>
              <w:pStyle w:val="49"/>
            </w:pPr>
            <w:r>
              <w:t>100%</w:t>
            </w:r>
          </w:p>
        </w:tc>
        <w:tc>
          <w:tcPr>
            <w:tcW w:w="14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2BEC74">
            <w:pPr>
              <w:pStyle w:val="49"/>
            </w:pPr>
            <w:r>
              <w:t>0.04</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DFED8B8">
            <w:pPr>
              <w:pStyle w:val="49"/>
            </w:pPr>
            <w:r>
              <w:t>达标</w:t>
            </w:r>
          </w:p>
        </w:tc>
      </w:tr>
      <w:tr w14:paraId="7A4708A6">
        <w:tblPrEx>
          <w:tblCellMar>
            <w:top w:w="0" w:type="dxa"/>
            <w:left w:w="0" w:type="dxa"/>
            <w:bottom w:w="0" w:type="dxa"/>
            <w:right w:w="0" w:type="dxa"/>
          </w:tblCellMar>
        </w:tblPrEx>
        <w:trPr>
          <w:trHeight w:val="453" w:hRule="atLeast"/>
        </w:trPr>
        <w:tc>
          <w:tcPr>
            <w:tcW w:w="254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2A16C3F">
            <w:pPr>
              <w:pStyle w:val="49"/>
            </w:pPr>
            <w:r>
              <w:t>可吸入颗粒物</w:t>
            </w:r>
          </w:p>
          <w:p w14:paraId="141C5A00">
            <w:pPr>
              <w:pStyle w:val="49"/>
            </w:pPr>
            <w:r>
              <w:t>（毫克/立方米）</w:t>
            </w:r>
          </w:p>
        </w:tc>
        <w:tc>
          <w:tcPr>
            <w:tcW w:w="115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8AE4F3">
            <w:pPr>
              <w:pStyle w:val="49"/>
            </w:pPr>
            <w:r>
              <w:t>0.036</w:t>
            </w:r>
          </w:p>
        </w:tc>
        <w:tc>
          <w:tcPr>
            <w:tcW w:w="129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4DBE52">
            <w:pPr>
              <w:pStyle w:val="49"/>
            </w:pPr>
            <w:r>
              <w:t>0.037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E17FB8">
            <w:pPr>
              <w:pStyle w:val="49"/>
            </w:pPr>
            <w:r>
              <w:t>2.78%</w:t>
            </w:r>
          </w:p>
        </w:tc>
        <w:tc>
          <w:tcPr>
            <w:tcW w:w="14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F49353">
            <w:pPr>
              <w:pStyle w:val="49"/>
            </w:pPr>
            <w:r>
              <w:t>0.07</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54558A3">
            <w:pPr>
              <w:pStyle w:val="49"/>
            </w:pPr>
            <w:r>
              <w:t>达标</w:t>
            </w:r>
          </w:p>
        </w:tc>
      </w:tr>
      <w:tr w14:paraId="0B9A4E02">
        <w:tblPrEx>
          <w:tblCellMar>
            <w:top w:w="0" w:type="dxa"/>
            <w:left w:w="0" w:type="dxa"/>
            <w:bottom w:w="0" w:type="dxa"/>
            <w:right w:w="0" w:type="dxa"/>
          </w:tblCellMar>
        </w:tblPrEx>
        <w:trPr>
          <w:trHeight w:val="481" w:hRule="atLeast"/>
        </w:trPr>
        <w:tc>
          <w:tcPr>
            <w:tcW w:w="254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1016821">
            <w:pPr>
              <w:pStyle w:val="49"/>
            </w:pPr>
            <w:r>
              <w:t>降尘（吨/平方公里·月）</w:t>
            </w:r>
          </w:p>
        </w:tc>
        <w:tc>
          <w:tcPr>
            <w:tcW w:w="115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A64628">
            <w:pPr>
              <w:pStyle w:val="49"/>
            </w:pPr>
            <w:r>
              <w:t>2.65</w:t>
            </w:r>
          </w:p>
        </w:tc>
        <w:tc>
          <w:tcPr>
            <w:tcW w:w="129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F15CC2">
            <w:pPr>
              <w:pStyle w:val="49"/>
            </w:pPr>
            <w:r>
              <w:t>2.1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5097C64">
            <w:pPr>
              <w:pStyle w:val="49"/>
            </w:pPr>
            <w:r>
              <w:t>-15%</w:t>
            </w:r>
          </w:p>
        </w:tc>
        <w:tc>
          <w:tcPr>
            <w:tcW w:w="14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A6E642">
            <w:pPr>
              <w:pStyle w:val="49"/>
            </w:pPr>
            <w:r>
              <w:t>8</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645BAC0">
            <w:pPr>
              <w:pStyle w:val="49"/>
            </w:pPr>
            <w:r>
              <w:t>达标</w:t>
            </w:r>
          </w:p>
        </w:tc>
      </w:tr>
      <w:tr w14:paraId="052EF4D9">
        <w:tblPrEx>
          <w:tblCellMar>
            <w:top w:w="0" w:type="dxa"/>
            <w:left w:w="0" w:type="dxa"/>
            <w:bottom w:w="0" w:type="dxa"/>
            <w:right w:w="0" w:type="dxa"/>
          </w:tblCellMar>
        </w:tblPrEx>
        <w:trPr>
          <w:trHeight w:val="481" w:hRule="atLeast"/>
        </w:trPr>
        <w:tc>
          <w:tcPr>
            <w:tcW w:w="2541"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7FA99C00">
            <w:pPr>
              <w:pStyle w:val="49"/>
            </w:pPr>
            <w:r>
              <w:t>降雨pH值（无量纲）</w:t>
            </w:r>
          </w:p>
        </w:tc>
        <w:tc>
          <w:tcPr>
            <w:tcW w:w="115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6CFFC61">
            <w:pPr>
              <w:pStyle w:val="49"/>
            </w:pPr>
            <w:r>
              <w:t>4.49</w:t>
            </w:r>
          </w:p>
        </w:tc>
        <w:tc>
          <w:tcPr>
            <w:tcW w:w="129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3DB7B48">
            <w:pPr>
              <w:pStyle w:val="49"/>
            </w:pPr>
            <w:r>
              <w:t>4.79</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2A6E2C6">
            <w:pPr>
              <w:pStyle w:val="49"/>
            </w:pPr>
            <w:r>
              <w:t>0.3pH单位</w:t>
            </w:r>
          </w:p>
        </w:tc>
        <w:tc>
          <w:tcPr>
            <w:tcW w:w="143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AEB4D07">
            <w:pPr>
              <w:pStyle w:val="49"/>
            </w:pPr>
            <w:r>
              <w:t>5.6</w:t>
            </w:r>
          </w:p>
        </w:tc>
        <w:tc>
          <w:tcPr>
            <w:tcW w:w="1604"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5701F4B4">
            <w:pPr>
              <w:pStyle w:val="49"/>
            </w:pPr>
            <w:r>
              <w:t>不达标</w:t>
            </w:r>
          </w:p>
        </w:tc>
      </w:tr>
    </w:tbl>
    <w:p w14:paraId="4445C2E1">
      <w:pPr>
        <w:ind w:firstLine="420"/>
      </w:pPr>
    </w:p>
    <w:p w14:paraId="3F451140">
      <w:pPr>
        <w:ind w:firstLine="420"/>
      </w:pPr>
    </w:p>
    <w:p w14:paraId="168D540E">
      <w:pPr>
        <w:ind w:firstLine="420"/>
      </w:pPr>
      <w:r>
        <w:rPr>
          <w:rFonts w:hint="eastAsia"/>
        </w:rPr>
        <w:t>2016年南雄市城区及各监测点位环境空气污染特征统计</w:t>
      </w:r>
    </w:p>
    <w:p w14:paraId="6D926EF5">
      <w:pPr>
        <w:ind w:firstLine="420"/>
      </w:pPr>
    </w:p>
    <w:p w14:paraId="40B699CC">
      <w:pPr>
        <w:ind w:firstLine="420"/>
      </w:pPr>
      <w:r>
        <w:rPr>
          <w:rFonts w:hint="eastAsia"/>
        </w:rPr>
        <w:t xml:space="preserve">                                              单位：毫克/立方米（其中降尘：吨/平方公里·月）</w:t>
      </w:r>
    </w:p>
    <w:tbl>
      <w:tblPr>
        <w:tblStyle w:val="11"/>
        <w:tblW w:w="9624" w:type="dxa"/>
        <w:tblInd w:w="85" w:type="dxa"/>
        <w:tblLayout w:type="fixed"/>
        <w:tblCellMar>
          <w:top w:w="0" w:type="dxa"/>
          <w:left w:w="0" w:type="dxa"/>
          <w:bottom w:w="0" w:type="dxa"/>
          <w:right w:w="0" w:type="dxa"/>
        </w:tblCellMar>
      </w:tblPr>
      <w:tblGrid>
        <w:gridCol w:w="1203"/>
        <w:gridCol w:w="1203"/>
        <w:gridCol w:w="1203"/>
        <w:gridCol w:w="1203"/>
        <w:gridCol w:w="1203"/>
        <w:gridCol w:w="1203"/>
        <w:gridCol w:w="1203"/>
        <w:gridCol w:w="1203"/>
      </w:tblGrid>
      <w:tr w14:paraId="2E1BAB83">
        <w:tblPrEx>
          <w:tblCellMar>
            <w:top w:w="0" w:type="dxa"/>
            <w:left w:w="0" w:type="dxa"/>
            <w:bottom w:w="0" w:type="dxa"/>
            <w:right w:w="0" w:type="dxa"/>
          </w:tblCellMar>
        </w:tblPrEx>
        <w:trPr>
          <w:trHeight w:val="697" w:hRule="atLeast"/>
        </w:trPr>
        <w:tc>
          <w:tcPr>
            <w:tcW w:w="1203"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0FF6525">
            <w:pPr>
              <w:pStyle w:val="49"/>
            </w:pPr>
            <w:r>
              <w:t>监测点位</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F40564">
            <w:pPr>
              <w:pStyle w:val="49"/>
            </w:pPr>
            <w:r>
              <w:t>监测项目</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6F28EC">
            <w:pPr>
              <w:pStyle w:val="49"/>
            </w:pPr>
            <w:r>
              <w:t>二氧化硫</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CCEFBE">
            <w:pPr>
              <w:pStyle w:val="49"/>
            </w:pPr>
            <w:r>
              <w:t>二氧化氮</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2D4170">
            <w:pPr>
              <w:pStyle w:val="49"/>
            </w:pPr>
            <w:r>
              <w:t>可吸入</w:t>
            </w:r>
          </w:p>
          <w:p w14:paraId="5588BC60">
            <w:pPr>
              <w:pStyle w:val="49"/>
            </w:pPr>
            <w:r>
              <w:t>颗粒物</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F7FD49">
            <w:pPr>
              <w:pStyle w:val="49"/>
            </w:pPr>
            <w:r>
              <w:t>细颗粒物</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5BA4C7">
            <w:pPr>
              <w:pStyle w:val="49"/>
            </w:pPr>
            <w:r>
              <w:t>降尘</w:t>
            </w:r>
          </w:p>
        </w:tc>
        <w:tc>
          <w:tcPr>
            <w:tcW w:w="1203"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A3C13DB">
            <w:pPr>
              <w:pStyle w:val="49"/>
            </w:pPr>
            <w:r>
              <w:t>综合污染</w:t>
            </w:r>
          </w:p>
          <w:p w14:paraId="5872A15E">
            <w:pPr>
              <w:pStyle w:val="49"/>
            </w:pPr>
            <w:r>
              <w:t>指数</w:t>
            </w:r>
          </w:p>
        </w:tc>
      </w:tr>
      <w:tr w14:paraId="751C1033">
        <w:tblPrEx>
          <w:tblCellMar>
            <w:top w:w="0" w:type="dxa"/>
            <w:left w:w="0" w:type="dxa"/>
            <w:bottom w:w="0" w:type="dxa"/>
            <w:right w:w="0" w:type="dxa"/>
          </w:tblCellMar>
        </w:tblPrEx>
        <w:trPr>
          <w:trHeight w:val="113" w:hRule="atLeast"/>
        </w:trPr>
        <w:tc>
          <w:tcPr>
            <w:tcW w:w="1203" w:type="dxa"/>
            <w:vMerge w:val="restart"/>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C2A3EFD">
            <w:pPr>
              <w:pStyle w:val="49"/>
            </w:pPr>
            <w:r>
              <w:t>监测站</w:t>
            </w:r>
          </w:p>
          <w:p w14:paraId="458403DD">
            <w:pPr>
              <w:pStyle w:val="49"/>
            </w:pPr>
            <w:r>
              <w:t>大楼</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504671">
            <w:pPr>
              <w:pStyle w:val="49"/>
            </w:pPr>
            <w:r>
              <w:t>年均浓度</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D09265">
            <w:pPr>
              <w:pStyle w:val="49"/>
            </w:pPr>
            <w:r>
              <w:t>0.014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FDEED4">
            <w:pPr>
              <w:pStyle w:val="49"/>
            </w:pPr>
            <w:r>
              <w:t>0.018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10E154">
            <w:pPr>
              <w:pStyle w:val="49"/>
            </w:pPr>
            <w:r>
              <w:t>0.037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A6A870">
            <w:pPr>
              <w:pStyle w:val="49"/>
            </w:pPr>
            <w:r>
              <w:t>0.02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A020BA">
            <w:pPr>
              <w:pStyle w:val="49"/>
            </w:pPr>
            <w:r>
              <w:t>2.33</w:t>
            </w:r>
          </w:p>
        </w:tc>
        <w:tc>
          <w:tcPr>
            <w:tcW w:w="1203" w:type="dxa"/>
            <w:vMerge w:val="restart"/>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26C0043">
            <w:pPr>
              <w:pStyle w:val="49"/>
            </w:pPr>
            <w:r>
              <w:t>1.5</w:t>
            </w:r>
          </w:p>
        </w:tc>
      </w:tr>
      <w:tr w14:paraId="142C7636">
        <w:tblPrEx>
          <w:tblCellMar>
            <w:top w:w="0" w:type="dxa"/>
            <w:left w:w="0" w:type="dxa"/>
            <w:bottom w:w="0" w:type="dxa"/>
            <w:right w:w="0" w:type="dxa"/>
          </w:tblCellMar>
        </w:tblPrEx>
        <w:trPr>
          <w:trHeight w:val="113"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0EEFD988">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5A1C8B">
            <w:pPr>
              <w:pStyle w:val="49"/>
            </w:pPr>
            <w:r>
              <w:t>污染分指数</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C4D6D4">
            <w:pPr>
              <w:pStyle w:val="49"/>
            </w:pPr>
            <w:r>
              <w:t>0.23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DF5674">
            <w:pPr>
              <w:pStyle w:val="49"/>
            </w:pPr>
            <w:r>
              <w:t>0.45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895DD2B">
            <w:pPr>
              <w:pStyle w:val="49"/>
            </w:pPr>
            <w:r>
              <w:t>0.53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99FC37">
            <w:pPr>
              <w:pStyle w:val="49"/>
            </w:pPr>
            <w:r>
              <w:t>0.57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61535B">
            <w:pPr>
              <w:pStyle w:val="49"/>
            </w:pPr>
            <w:r>
              <w:t>0.29</w:t>
            </w:r>
          </w:p>
        </w:tc>
        <w:tc>
          <w:tcPr>
            <w:tcW w:w="1203" w:type="dxa"/>
            <w:vMerge w:val="continue"/>
            <w:tcBorders>
              <w:top w:val="single" w:color="000000" w:sz="2" w:space="0"/>
              <w:left w:val="single" w:color="000000" w:sz="2" w:space="0"/>
              <w:bottom w:val="single" w:color="000000" w:sz="2" w:space="0"/>
              <w:right w:val="single" w:color="000000" w:sz="6" w:space="0"/>
              <w:tl2br w:val="nil"/>
              <w:tr2bl w:val="nil"/>
            </w:tcBorders>
          </w:tcPr>
          <w:p w14:paraId="648A9A32">
            <w:pPr>
              <w:pStyle w:val="49"/>
            </w:pPr>
          </w:p>
        </w:tc>
      </w:tr>
      <w:tr w14:paraId="600C22D6">
        <w:tblPrEx>
          <w:tblCellMar>
            <w:top w:w="0" w:type="dxa"/>
            <w:left w:w="0" w:type="dxa"/>
            <w:bottom w:w="0" w:type="dxa"/>
            <w:right w:w="0" w:type="dxa"/>
          </w:tblCellMar>
        </w:tblPrEx>
        <w:trPr>
          <w:trHeight w:val="256"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3CD0DD3C">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B5B3BB">
            <w:pPr>
              <w:pStyle w:val="49"/>
            </w:pPr>
            <w:r>
              <w:t>污染负荷（%）</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17156D">
            <w:pPr>
              <w:pStyle w:val="49"/>
            </w:pPr>
            <w:r>
              <w:t>15.52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B3873A">
            <w:pPr>
              <w:pStyle w:val="49"/>
            </w:pPr>
            <w:r>
              <w:t>29.94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8D567AA">
            <w:pPr>
              <w:pStyle w:val="49"/>
            </w:pPr>
            <w:r>
              <w:t>35.16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84CB708">
            <w:pPr>
              <w:pStyle w:val="49"/>
            </w:pPr>
            <w:r>
              <w:t>38.02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930443">
            <w:pPr>
              <w:pStyle w:val="49"/>
            </w:pPr>
            <w:r>
              <w:t>19.38</w:t>
            </w:r>
          </w:p>
        </w:tc>
        <w:tc>
          <w:tcPr>
            <w:tcW w:w="1203" w:type="dxa"/>
            <w:vMerge w:val="continue"/>
            <w:tcBorders>
              <w:top w:val="single" w:color="000000" w:sz="2" w:space="0"/>
              <w:left w:val="single" w:color="000000" w:sz="2" w:space="0"/>
              <w:bottom w:val="single" w:color="000000" w:sz="2" w:space="0"/>
              <w:right w:val="single" w:color="000000" w:sz="6" w:space="0"/>
              <w:tl2br w:val="nil"/>
              <w:tr2bl w:val="nil"/>
            </w:tcBorders>
          </w:tcPr>
          <w:p w14:paraId="66F886BF">
            <w:pPr>
              <w:pStyle w:val="49"/>
            </w:pPr>
          </w:p>
        </w:tc>
      </w:tr>
      <w:tr w14:paraId="78CB61DF">
        <w:tblPrEx>
          <w:tblCellMar>
            <w:top w:w="0" w:type="dxa"/>
            <w:left w:w="0" w:type="dxa"/>
            <w:bottom w:w="0" w:type="dxa"/>
            <w:right w:w="0" w:type="dxa"/>
          </w:tblCellMar>
        </w:tblPrEx>
        <w:trPr>
          <w:trHeight w:val="113" w:hRule="atLeast"/>
        </w:trPr>
        <w:tc>
          <w:tcPr>
            <w:tcW w:w="1203" w:type="dxa"/>
            <w:vMerge w:val="restart"/>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D807A95">
            <w:pPr>
              <w:pStyle w:val="49"/>
            </w:pPr>
            <w:r>
              <w:t>南雄市法院</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B0E748">
            <w:pPr>
              <w:pStyle w:val="49"/>
            </w:pPr>
            <w:r>
              <w:t>年均浓度</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989F55">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770033">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CF3905">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BB1453">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BC1E06">
            <w:pPr>
              <w:pStyle w:val="49"/>
            </w:pPr>
            <w:r>
              <w:t>1.87</w:t>
            </w:r>
          </w:p>
        </w:tc>
        <w:tc>
          <w:tcPr>
            <w:tcW w:w="1203" w:type="dxa"/>
            <w:vMerge w:val="restart"/>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7265E3A">
            <w:pPr>
              <w:pStyle w:val="49"/>
            </w:pPr>
            <w:r>
              <w:t>—</w:t>
            </w:r>
          </w:p>
        </w:tc>
      </w:tr>
      <w:tr w14:paraId="495E5D53">
        <w:tblPrEx>
          <w:tblCellMar>
            <w:top w:w="0" w:type="dxa"/>
            <w:left w:w="0" w:type="dxa"/>
            <w:bottom w:w="0" w:type="dxa"/>
            <w:right w:w="0" w:type="dxa"/>
          </w:tblCellMar>
        </w:tblPrEx>
        <w:trPr>
          <w:trHeight w:val="113"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367F3A60">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1601BC">
            <w:pPr>
              <w:pStyle w:val="49"/>
            </w:pPr>
            <w:r>
              <w:t>污染分指数</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0567D9">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5554E9">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1CD1BE">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BBD498">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91F1CC">
            <w:pPr>
              <w:pStyle w:val="49"/>
            </w:pPr>
            <w:r>
              <w:t>—</w:t>
            </w:r>
          </w:p>
        </w:tc>
        <w:tc>
          <w:tcPr>
            <w:tcW w:w="1203" w:type="dxa"/>
            <w:vMerge w:val="continue"/>
            <w:tcBorders>
              <w:top w:val="single" w:color="000000" w:sz="2" w:space="0"/>
              <w:left w:val="single" w:color="000000" w:sz="2" w:space="0"/>
              <w:bottom w:val="single" w:color="000000" w:sz="2" w:space="0"/>
              <w:right w:val="single" w:color="000000" w:sz="6" w:space="0"/>
              <w:tl2br w:val="nil"/>
              <w:tr2bl w:val="nil"/>
            </w:tcBorders>
          </w:tcPr>
          <w:p w14:paraId="0CEBC8CF">
            <w:pPr>
              <w:pStyle w:val="49"/>
            </w:pPr>
          </w:p>
        </w:tc>
      </w:tr>
      <w:tr w14:paraId="4E3CE501">
        <w:tblPrEx>
          <w:tblCellMar>
            <w:top w:w="0" w:type="dxa"/>
            <w:left w:w="0" w:type="dxa"/>
            <w:bottom w:w="0" w:type="dxa"/>
            <w:right w:w="0" w:type="dxa"/>
          </w:tblCellMar>
        </w:tblPrEx>
        <w:trPr>
          <w:trHeight w:val="60"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25A8CCEA">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9B30DF">
            <w:pPr>
              <w:pStyle w:val="49"/>
            </w:pPr>
            <w:r>
              <w:t>污染负荷（%）</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9F0957">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EDA3E3">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1C3237">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4EAABF">
            <w:pPr>
              <w:pStyle w:val="49"/>
            </w:pPr>
            <w:r>
              <w:t>—</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AB5E1C">
            <w:pPr>
              <w:pStyle w:val="49"/>
            </w:pPr>
            <w:r>
              <w:t>—</w:t>
            </w:r>
          </w:p>
        </w:tc>
        <w:tc>
          <w:tcPr>
            <w:tcW w:w="1203" w:type="dxa"/>
            <w:vMerge w:val="continue"/>
            <w:tcBorders>
              <w:top w:val="single" w:color="000000" w:sz="2" w:space="0"/>
              <w:left w:val="single" w:color="000000" w:sz="2" w:space="0"/>
              <w:bottom w:val="single" w:color="000000" w:sz="2" w:space="0"/>
              <w:right w:val="single" w:color="000000" w:sz="6" w:space="0"/>
              <w:tl2br w:val="nil"/>
              <w:tr2bl w:val="nil"/>
            </w:tcBorders>
          </w:tcPr>
          <w:p w14:paraId="42079469">
            <w:pPr>
              <w:pStyle w:val="49"/>
            </w:pPr>
          </w:p>
        </w:tc>
      </w:tr>
      <w:tr w14:paraId="6FA6A069">
        <w:tblPrEx>
          <w:tblCellMar>
            <w:top w:w="0" w:type="dxa"/>
            <w:left w:w="0" w:type="dxa"/>
            <w:bottom w:w="0" w:type="dxa"/>
            <w:right w:w="0" w:type="dxa"/>
          </w:tblCellMar>
        </w:tblPrEx>
        <w:trPr>
          <w:trHeight w:val="113" w:hRule="atLeast"/>
        </w:trPr>
        <w:tc>
          <w:tcPr>
            <w:tcW w:w="1203" w:type="dxa"/>
            <w:vMerge w:val="restart"/>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4864FD7">
            <w:pPr>
              <w:pStyle w:val="49"/>
            </w:pPr>
            <w:r>
              <w:t>全市均值</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ADE9F5">
            <w:pPr>
              <w:pStyle w:val="49"/>
            </w:pPr>
            <w:r>
              <w:t>年均浓度</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8BEF8B">
            <w:pPr>
              <w:pStyle w:val="49"/>
            </w:pPr>
            <w:r>
              <w:t>0.014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8CF1D2">
            <w:pPr>
              <w:pStyle w:val="49"/>
            </w:pPr>
            <w:r>
              <w:t>0.018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D1B220">
            <w:pPr>
              <w:pStyle w:val="49"/>
            </w:pPr>
            <w:r>
              <w:t>0.037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9534A0">
            <w:pPr>
              <w:pStyle w:val="49"/>
            </w:pPr>
            <w:r>
              <w:t>0.02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F726C4">
            <w:pPr>
              <w:pStyle w:val="49"/>
            </w:pPr>
            <w:r>
              <w:t>2.1</w:t>
            </w:r>
          </w:p>
        </w:tc>
        <w:tc>
          <w:tcPr>
            <w:tcW w:w="1203" w:type="dxa"/>
            <w:vMerge w:val="restart"/>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620FD30">
            <w:pPr>
              <w:pStyle w:val="49"/>
            </w:pPr>
            <w:r>
              <w:t>1.47</w:t>
            </w:r>
          </w:p>
        </w:tc>
      </w:tr>
      <w:tr w14:paraId="753DA57B">
        <w:tblPrEx>
          <w:tblCellMar>
            <w:top w:w="0" w:type="dxa"/>
            <w:left w:w="0" w:type="dxa"/>
            <w:bottom w:w="0" w:type="dxa"/>
            <w:right w:w="0" w:type="dxa"/>
          </w:tblCellMar>
        </w:tblPrEx>
        <w:trPr>
          <w:trHeight w:val="113"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4E3B9255">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D56A21">
            <w:pPr>
              <w:pStyle w:val="49"/>
            </w:pPr>
            <w:r>
              <w:t>污染分指数</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AE55D3">
            <w:pPr>
              <w:pStyle w:val="49"/>
            </w:pPr>
            <w:r>
              <w:t>0.23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BE0B1EF">
            <w:pPr>
              <w:pStyle w:val="49"/>
            </w:pPr>
            <w:r>
              <w:t>0.45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ABDAE9">
            <w:pPr>
              <w:pStyle w:val="49"/>
            </w:pPr>
            <w:r>
              <w:t>0.53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5EF079">
            <w:pPr>
              <w:pStyle w:val="49"/>
            </w:pPr>
            <w:r>
              <w:t>0.57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C0E4D1">
            <w:pPr>
              <w:pStyle w:val="49"/>
            </w:pPr>
            <w:r>
              <w:t>0.26</w:t>
            </w:r>
          </w:p>
        </w:tc>
        <w:tc>
          <w:tcPr>
            <w:tcW w:w="1203" w:type="dxa"/>
            <w:vMerge w:val="continue"/>
            <w:tcBorders>
              <w:top w:val="single" w:color="000000" w:sz="2" w:space="0"/>
              <w:left w:val="single" w:color="000000" w:sz="2" w:space="0"/>
              <w:bottom w:val="single" w:color="000000" w:sz="2" w:space="0"/>
              <w:right w:val="single" w:color="000000" w:sz="6" w:space="0"/>
              <w:tl2br w:val="nil"/>
              <w:tr2bl w:val="nil"/>
            </w:tcBorders>
          </w:tcPr>
          <w:p w14:paraId="39ECC7BA">
            <w:pPr>
              <w:pStyle w:val="49"/>
            </w:pPr>
          </w:p>
        </w:tc>
      </w:tr>
      <w:tr w14:paraId="59DFF2D6">
        <w:tblPrEx>
          <w:tblCellMar>
            <w:top w:w="0" w:type="dxa"/>
            <w:left w:w="0" w:type="dxa"/>
            <w:bottom w:w="0" w:type="dxa"/>
            <w:right w:w="0" w:type="dxa"/>
          </w:tblCellMar>
        </w:tblPrEx>
        <w:trPr>
          <w:trHeight w:val="60" w:hRule="atLeast"/>
        </w:trPr>
        <w:tc>
          <w:tcPr>
            <w:tcW w:w="1203" w:type="dxa"/>
            <w:vMerge w:val="continue"/>
            <w:tcBorders>
              <w:top w:val="single" w:color="000000" w:sz="2" w:space="0"/>
              <w:left w:val="single" w:color="000000" w:sz="6" w:space="0"/>
              <w:bottom w:val="single" w:color="000000" w:sz="2" w:space="0"/>
              <w:right w:val="single" w:color="000000" w:sz="2" w:space="0"/>
              <w:tl2br w:val="nil"/>
              <w:tr2bl w:val="nil"/>
            </w:tcBorders>
          </w:tcPr>
          <w:p w14:paraId="2AE7D5A6">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ADD61E">
            <w:pPr>
              <w:pStyle w:val="49"/>
            </w:pPr>
            <w:r>
              <w:t>污染负荷（%）</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16ED00">
            <w:pPr>
              <w:pStyle w:val="49"/>
            </w:pPr>
            <w:r>
              <w:t>15.83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1A49A9">
            <w:pPr>
              <w:pStyle w:val="49"/>
            </w:pPr>
            <w:r>
              <w:t>30.52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782E2F">
            <w:pPr>
              <w:pStyle w:val="49"/>
            </w:pPr>
            <w:r>
              <w:t>35.85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A6A41A">
            <w:pPr>
              <w:pStyle w:val="49"/>
            </w:pPr>
            <w:r>
              <w:t>38.76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CE12D8">
            <w:pPr>
              <w:pStyle w:val="49"/>
            </w:pPr>
            <w:r>
              <w:t>17.8</w:t>
            </w:r>
          </w:p>
        </w:tc>
        <w:tc>
          <w:tcPr>
            <w:tcW w:w="1203" w:type="dxa"/>
            <w:vMerge w:val="continue"/>
            <w:tcBorders>
              <w:top w:val="single" w:color="000000" w:sz="2" w:space="0"/>
              <w:left w:val="single" w:color="000000" w:sz="2" w:space="0"/>
              <w:bottom w:val="single" w:color="000000" w:sz="2" w:space="0"/>
              <w:right w:val="single" w:color="000000" w:sz="6" w:space="0"/>
              <w:tl2br w:val="nil"/>
              <w:tr2bl w:val="nil"/>
            </w:tcBorders>
          </w:tcPr>
          <w:p w14:paraId="75151988">
            <w:pPr>
              <w:pStyle w:val="49"/>
            </w:pPr>
          </w:p>
        </w:tc>
      </w:tr>
      <w:tr w14:paraId="19A4A6DE">
        <w:tblPrEx>
          <w:tblCellMar>
            <w:top w:w="0" w:type="dxa"/>
            <w:left w:w="0" w:type="dxa"/>
            <w:bottom w:w="0" w:type="dxa"/>
            <w:right w:w="0" w:type="dxa"/>
          </w:tblCellMar>
        </w:tblPrEx>
        <w:trPr>
          <w:trHeight w:val="432" w:hRule="atLeast"/>
        </w:trPr>
        <w:tc>
          <w:tcPr>
            <w:tcW w:w="2406" w:type="dxa"/>
            <w:gridSpan w:val="2"/>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89DBA2C">
            <w:pPr>
              <w:pStyle w:val="49"/>
            </w:pPr>
            <w:r>
              <w:t>指标污染程度次序</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89EF43">
            <w:pPr>
              <w:pStyle w:val="49"/>
            </w:pPr>
            <w:r>
              <w:t>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736E51">
            <w:pPr>
              <w:pStyle w:val="49"/>
            </w:pPr>
            <w:r>
              <w:t>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1CFDC7">
            <w:pPr>
              <w:pStyle w:val="49"/>
            </w:pPr>
            <w:r>
              <w:t>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54CA7A8">
            <w:pPr>
              <w:pStyle w:val="49"/>
            </w:pPr>
            <w:r>
              <w:t>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F741F3">
            <w:pPr>
              <w:pStyle w:val="49"/>
            </w:pPr>
            <w:r>
              <w:t>4</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CA0622C">
            <w:pPr>
              <w:pStyle w:val="49"/>
            </w:pPr>
            <w:r>
              <w:t>—</w:t>
            </w:r>
          </w:p>
        </w:tc>
      </w:tr>
      <w:tr w14:paraId="4FC30456">
        <w:tblPrEx>
          <w:tblCellMar>
            <w:top w:w="0" w:type="dxa"/>
            <w:left w:w="0" w:type="dxa"/>
            <w:bottom w:w="0" w:type="dxa"/>
            <w:right w:w="0" w:type="dxa"/>
          </w:tblCellMar>
        </w:tblPrEx>
        <w:trPr>
          <w:trHeight w:val="432" w:hRule="atLeast"/>
        </w:trPr>
        <w:tc>
          <w:tcPr>
            <w:tcW w:w="2406" w:type="dxa"/>
            <w:gridSpan w:val="2"/>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777AC87">
            <w:pPr>
              <w:pStyle w:val="49"/>
            </w:pPr>
            <w:r>
              <w:t>评价标准</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D06183C">
            <w:pPr>
              <w:pStyle w:val="49"/>
            </w:pPr>
            <w:r>
              <w:t>0.06</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6F46F5C">
            <w:pPr>
              <w:pStyle w:val="49"/>
            </w:pPr>
            <w:r>
              <w:t>0.04</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E2A4CEF">
            <w:pPr>
              <w:pStyle w:val="49"/>
            </w:pPr>
            <w:r>
              <w:t>0.07</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2852B09">
            <w:pPr>
              <w:pStyle w:val="49"/>
            </w:pPr>
            <w:r>
              <w:t>0.035</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DED66D2">
            <w:pPr>
              <w:pStyle w:val="49"/>
            </w:pPr>
            <w:r>
              <w:t>8</w:t>
            </w:r>
          </w:p>
        </w:tc>
        <w:tc>
          <w:tcPr>
            <w:tcW w:w="120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36F53A0B">
            <w:pPr>
              <w:pStyle w:val="49"/>
            </w:pPr>
            <w:r>
              <w:t>—</w:t>
            </w:r>
          </w:p>
        </w:tc>
      </w:tr>
    </w:tbl>
    <w:p w14:paraId="4294CADF">
      <w:pPr>
        <w:pStyle w:val="44"/>
      </w:pPr>
    </w:p>
    <w:p w14:paraId="3395A219">
      <w:pPr>
        <w:pStyle w:val="44"/>
      </w:pPr>
    </w:p>
    <w:p w14:paraId="7361FBA6">
      <w:pPr>
        <w:ind w:firstLine="420"/>
      </w:pPr>
    </w:p>
    <w:p w14:paraId="35B94F4B">
      <w:pPr>
        <w:ind w:firstLine="420"/>
      </w:pPr>
    </w:p>
    <w:p w14:paraId="55CDDF7B">
      <w:pPr>
        <w:ind w:firstLine="420"/>
      </w:pPr>
    </w:p>
    <w:p w14:paraId="472B9B82">
      <w:pPr>
        <w:ind w:firstLine="420"/>
      </w:pPr>
    </w:p>
    <w:p w14:paraId="1555B5CD">
      <w:pPr>
        <w:pStyle w:val="30"/>
        <w:jc w:val="center"/>
        <w:rPr>
          <w:rFonts w:hint="default"/>
        </w:rPr>
      </w:pPr>
      <w:r>
        <w:t>2016年南雄市空气降水其他指标季度监测情况</w:t>
      </w:r>
    </w:p>
    <w:p w14:paraId="5096E2DB">
      <w:pPr>
        <w:ind w:firstLine="420"/>
      </w:pPr>
      <w:r>
        <w:rPr>
          <w:rFonts w:hint="eastAsia"/>
        </w:rPr>
        <w:t>单位：mg/L（电导率除外：us/cm）</w:t>
      </w:r>
    </w:p>
    <w:tbl>
      <w:tblPr>
        <w:tblStyle w:val="11"/>
        <w:tblW w:w="9624" w:type="dxa"/>
        <w:tblInd w:w="85" w:type="dxa"/>
        <w:tblLayout w:type="fixed"/>
        <w:tblCellMar>
          <w:top w:w="0" w:type="dxa"/>
          <w:left w:w="0" w:type="dxa"/>
          <w:bottom w:w="0" w:type="dxa"/>
          <w:right w:w="0" w:type="dxa"/>
        </w:tblCellMar>
      </w:tblPr>
      <w:tblGrid>
        <w:gridCol w:w="1604"/>
        <w:gridCol w:w="1604"/>
        <w:gridCol w:w="1604"/>
        <w:gridCol w:w="1604"/>
        <w:gridCol w:w="1604"/>
        <w:gridCol w:w="1604"/>
      </w:tblGrid>
      <w:tr w14:paraId="76305285">
        <w:tblPrEx>
          <w:tblCellMar>
            <w:top w:w="0" w:type="dxa"/>
            <w:left w:w="0" w:type="dxa"/>
            <w:bottom w:w="0" w:type="dxa"/>
            <w:right w:w="0" w:type="dxa"/>
          </w:tblCellMar>
        </w:tblPrEx>
        <w:trPr>
          <w:trHeight w:val="611" w:hRule="atLeast"/>
          <w:tblHeader/>
        </w:trPr>
        <w:tc>
          <w:tcPr>
            <w:tcW w:w="1604" w:type="dxa"/>
            <w:tcBorders>
              <w:top w:val="single" w:color="000000" w:sz="4" w:space="0"/>
              <w:left w:val="single" w:color="000000" w:sz="6" w:space="0"/>
              <w:bottom w:val="single" w:color="000000" w:sz="2" w:space="0"/>
              <w:right w:val="single" w:color="000000" w:sz="2" w:space="0"/>
              <w:tl2br w:val="single" w:color="000000" w:sz="2" w:space="0"/>
              <w:tr2bl w:val="nil"/>
            </w:tcBorders>
            <w:tcMar>
              <w:top w:w="85" w:type="dxa"/>
              <w:left w:w="85" w:type="dxa"/>
              <w:bottom w:w="85" w:type="dxa"/>
              <w:right w:w="85" w:type="dxa"/>
            </w:tcMar>
            <w:vAlign w:val="center"/>
          </w:tcPr>
          <w:p w14:paraId="44DF8B6E">
            <w:pPr>
              <w:pStyle w:val="49"/>
            </w:pPr>
            <w:r>
              <w:t>季度       项目</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2CC40D">
            <w:pPr>
              <w:pStyle w:val="49"/>
            </w:pPr>
            <w:r>
              <w:t>电导率</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27FADC">
            <w:pPr>
              <w:pStyle w:val="49"/>
            </w:pPr>
            <w:r>
              <w:t>硫酸根</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0481F8">
            <w:pPr>
              <w:pStyle w:val="49"/>
            </w:pPr>
            <w:r>
              <w:t>硝酸根</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2D2258">
            <w:pPr>
              <w:pStyle w:val="49"/>
            </w:pPr>
            <w:r>
              <w:t>氯离子</w:t>
            </w:r>
          </w:p>
        </w:tc>
        <w:tc>
          <w:tcPr>
            <w:tcW w:w="1604"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7B9CA3A">
            <w:pPr>
              <w:pStyle w:val="49"/>
            </w:pPr>
            <w:r>
              <w:t>氟离子</w:t>
            </w:r>
          </w:p>
        </w:tc>
      </w:tr>
      <w:tr w14:paraId="3E36B7CD">
        <w:tblPrEx>
          <w:tblCellMar>
            <w:top w:w="0" w:type="dxa"/>
            <w:left w:w="0" w:type="dxa"/>
            <w:bottom w:w="0" w:type="dxa"/>
            <w:right w:w="0" w:type="dxa"/>
          </w:tblCellMar>
        </w:tblPrEx>
        <w:trPr>
          <w:trHeight w:val="453" w:hRule="atLeast"/>
        </w:trPr>
        <w:tc>
          <w:tcPr>
            <w:tcW w:w="1604"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FFDBCDB">
            <w:pPr>
              <w:pStyle w:val="49"/>
            </w:pPr>
            <w:r>
              <w:t>第一季度</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88CBC4">
            <w:pPr>
              <w:pStyle w:val="49"/>
            </w:pPr>
            <w:r>
              <w:t>2.58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2D6882">
            <w:pPr>
              <w:pStyle w:val="49"/>
            </w:pPr>
            <w:r>
              <w:t>3.18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7CE557">
            <w:pPr>
              <w:pStyle w:val="49"/>
            </w:pPr>
            <w:r>
              <w:t>1.43</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09089E">
            <w:pPr>
              <w:pStyle w:val="49"/>
            </w:pPr>
            <w:r>
              <w:t>0.75</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B27205B">
            <w:pPr>
              <w:pStyle w:val="49"/>
            </w:pPr>
            <w:r>
              <w:t>0.21</w:t>
            </w:r>
          </w:p>
        </w:tc>
      </w:tr>
      <w:tr w14:paraId="69CDC963">
        <w:tblPrEx>
          <w:tblCellMar>
            <w:top w:w="0" w:type="dxa"/>
            <w:left w:w="0" w:type="dxa"/>
            <w:bottom w:w="0" w:type="dxa"/>
            <w:right w:w="0" w:type="dxa"/>
          </w:tblCellMar>
        </w:tblPrEx>
        <w:trPr>
          <w:trHeight w:val="453" w:hRule="atLeast"/>
        </w:trPr>
        <w:tc>
          <w:tcPr>
            <w:tcW w:w="1604"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8160DE9">
            <w:pPr>
              <w:pStyle w:val="49"/>
            </w:pPr>
            <w:r>
              <w:t>第二季度</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FA4804">
            <w:pPr>
              <w:pStyle w:val="49"/>
            </w:pPr>
            <w:r>
              <w:t>1.58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3FC016">
            <w:pPr>
              <w:pStyle w:val="49"/>
            </w:pPr>
            <w:r>
              <w:t>2.34</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E60A92">
            <w:pPr>
              <w:pStyle w:val="49"/>
            </w:pPr>
            <w:r>
              <w:t>2.27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6C97CA">
            <w:pPr>
              <w:pStyle w:val="49"/>
            </w:pPr>
            <w:r>
              <w:t>0.48</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B1A7129">
            <w:pPr>
              <w:pStyle w:val="49"/>
            </w:pPr>
            <w:r>
              <w:t>0.49</w:t>
            </w:r>
          </w:p>
        </w:tc>
      </w:tr>
      <w:tr w14:paraId="7C3FC081">
        <w:tblPrEx>
          <w:tblCellMar>
            <w:top w:w="0" w:type="dxa"/>
            <w:left w:w="0" w:type="dxa"/>
            <w:bottom w:w="0" w:type="dxa"/>
            <w:right w:w="0" w:type="dxa"/>
          </w:tblCellMar>
        </w:tblPrEx>
        <w:trPr>
          <w:trHeight w:val="453" w:hRule="atLeast"/>
        </w:trPr>
        <w:tc>
          <w:tcPr>
            <w:tcW w:w="1604"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99F549C">
            <w:pPr>
              <w:pStyle w:val="49"/>
            </w:pPr>
            <w:r>
              <w:t>第三季度</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18DD16">
            <w:pPr>
              <w:pStyle w:val="49"/>
            </w:pPr>
            <w:r>
              <w:t>1.45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BE4298">
            <w:pPr>
              <w:pStyle w:val="49"/>
            </w:pPr>
            <w:r>
              <w:t>5.45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CE8C54">
            <w:pPr>
              <w:pStyle w:val="49"/>
            </w:pPr>
            <w:r>
              <w:t>3.1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A8232B">
            <w:pPr>
              <w:pStyle w:val="49"/>
            </w:pPr>
            <w:r>
              <w:t>2.63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7F78DD7">
            <w:pPr>
              <w:pStyle w:val="49"/>
            </w:pPr>
            <w:r>
              <w:t>0.24</w:t>
            </w:r>
          </w:p>
        </w:tc>
      </w:tr>
      <w:tr w14:paraId="673046AE">
        <w:tblPrEx>
          <w:tblCellMar>
            <w:top w:w="0" w:type="dxa"/>
            <w:left w:w="0" w:type="dxa"/>
            <w:bottom w:w="0" w:type="dxa"/>
            <w:right w:w="0" w:type="dxa"/>
          </w:tblCellMar>
        </w:tblPrEx>
        <w:trPr>
          <w:trHeight w:val="453" w:hRule="atLeast"/>
        </w:trPr>
        <w:tc>
          <w:tcPr>
            <w:tcW w:w="1604"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DDAA15F">
            <w:pPr>
              <w:pStyle w:val="49"/>
            </w:pPr>
            <w:r>
              <w:t>第四季度</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79C88A">
            <w:pPr>
              <w:pStyle w:val="49"/>
            </w:pPr>
            <w:r>
              <w:t>1.72</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3D1C3D">
            <w:pPr>
              <w:pStyle w:val="49"/>
            </w:pPr>
            <w:r>
              <w:t>1.8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434A04">
            <w:pPr>
              <w:pStyle w:val="49"/>
            </w:pPr>
            <w:r>
              <w:t>1.51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D8A247">
            <w:pPr>
              <w:pStyle w:val="49"/>
            </w:pPr>
            <w:r>
              <w:t>0.63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3D49CF2">
            <w:pPr>
              <w:pStyle w:val="49"/>
            </w:pPr>
            <w:r>
              <w:t>0.52</w:t>
            </w:r>
          </w:p>
        </w:tc>
      </w:tr>
      <w:tr w14:paraId="36E5EF44">
        <w:tblPrEx>
          <w:tblCellMar>
            <w:top w:w="0" w:type="dxa"/>
            <w:left w:w="0" w:type="dxa"/>
            <w:bottom w:w="0" w:type="dxa"/>
            <w:right w:w="0" w:type="dxa"/>
          </w:tblCellMar>
        </w:tblPrEx>
        <w:trPr>
          <w:trHeight w:val="453" w:hRule="atLeast"/>
        </w:trPr>
        <w:tc>
          <w:tcPr>
            <w:tcW w:w="1604"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3293DCF4">
            <w:pPr>
              <w:pStyle w:val="49"/>
            </w:pPr>
            <w:r>
              <w:t>年均值</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135C001">
            <w:pPr>
              <w:pStyle w:val="49"/>
            </w:pPr>
            <w:r>
              <w:t>1.87</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8D94964">
            <w:pPr>
              <w:pStyle w:val="49"/>
            </w:pPr>
            <w:r>
              <w:t>2.93</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682E245">
            <w:pPr>
              <w:pStyle w:val="49"/>
            </w:pPr>
            <w:r>
              <w:t>2.04</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A48832A">
            <w:pPr>
              <w:pStyle w:val="49"/>
            </w:pPr>
            <w:r>
              <w:t>0.8</w:t>
            </w:r>
          </w:p>
        </w:tc>
        <w:tc>
          <w:tcPr>
            <w:tcW w:w="1604"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4101C212">
            <w:pPr>
              <w:pStyle w:val="49"/>
            </w:pPr>
            <w:r>
              <w:t>0.37</w:t>
            </w:r>
          </w:p>
        </w:tc>
      </w:tr>
    </w:tbl>
    <w:p w14:paraId="03058C47">
      <w:pPr>
        <w:ind w:firstLine="420"/>
      </w:pPr>
    </w:p>
    <w:p w14:paraId="3E21543D">
      <w:pPr>
        <w:pStyle w:val="30"/>
        <w:jc w:val="center"/>
        <w:rPr>
          <w:rFonts w:hint="default"/>
        </w:rPr>
      </w:pPr>
      <w:r>
        <w:t>2016年南雄市城区道路交通噪声（昼间）监测结果统计表</w:t>
      </w:r>
    </w:p>
    <w:tbl>
      <w:tblPr>
        <w:tblStyle w:val="11"/>
        <w:tblW w:w="9645" w:type="dxa"/>
        <w:tblInd w:w="85" w:type="dxa"/>
        <w:tblLayout w:type="fixed"/>
        <w:tblCellMar>
          <w:top w:w="0" w:type="dxa"/>
          <w:left w:w="0" w:type="dxa"/>
          <w:bottom w:w="0" w:type="dxa"/>
          <w:right w:w="0" w:type="dxa"/>
        </w:tblCellMar>
      </w:tblPr>
      <w:tblGrid>
        <w:gridCol w:w="1370"/>
        <w:gridCol w:w="1859"/>
        <w:gridCol w:w="1604"/>
        <w:gridCol w:w="1604"/>
        <w:gridCol w:w="1604"/>
        <w:gridCol w:w="1604"/>
      </w:tblGrid>
      <w:tr w14:paraId="5F8AB27F">
        <w:tblPrEx>
          <w:tblCellMar>
            <w:top w:w="0" w:type="dxa"/>
            <w:left w:w="0" w:type="dxa"/>
            <w:bottom w:w="0" w:type="dxa"/>
            <w:right w:w="0" w:type="dxa"/>
          </w:tblCellMar>
        </w:tblPrEx>
        <w:trPr>
          <w:trHeight w:val="537" w:hRule="atLeast"/>
        </w:trPr>
        <w:tc>
          <w:tcPr>
            <w:tcW w:w="1370"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FC4955E">
            <w:pPr>
              <w:pStyle w:val="49"/>
            </w:pPr>
            <w:r>
              <w:t>序号</w:t>
            </w:r>
          </w:p>
        </w:tc>
        <w:tc>
          <w:tcPr>
            <w:tcW w:w="1859"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A6E51F">
            <w:pPr>
              <w:pStyle w:val="49"/>
            </w:pPr>
            <w:r>
              <w:t>路段名称</w:t>
            </w:r>
          </w:p>
        </w:tc>
        <w:tc>
          <w:tcPr>
            <w:tcW w:w="1604"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0C4F97">
            <w:pPr>
              <w:pStyle w:val="49"/>
            </w:pPr>
            <w:r>
              <w:t>路段长度（米）</w:t>
            </w:r>
          </w:p>
        </w:tc>
        <w:tc>
          <w:tcPr>
            <w:tcW w:w="1604"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1B3B3D">
            <w:pPr>
              <w:pStyle w:val="49"/>
            </w:pPr>
            <w:r>
              <w:t>路段宽度</w:t>
            </w:r>
          </w:p>
        </w:tc>
        <w:tc>
          <w:tcPr>
            <w:tcW w:w="1604"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D2B7E5">
            <w:pPr>
              <w:pStyle w:val="49"/>
            </w:pPr>
            <w:r>
              <w:t>平均车流量</w:t>
            </w:r>
          </w:p>
          <w:p w14:paraId="4B38AA58">
            <w:pPr>
              <w:pStyle w:val="49"/>
            </w:pPr>
            <w:r>
              <w:t>（辆/小时）</w:t>
            </w:r>
          </w:p>
        </w:tc>
        <w:tc>
          <w:tcPr>
            <w:tcW w:w="1604"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4E5D615">
            <w:pPr>
              <w:pStyle w:val="49"/>
            </w:pPr>
            <w:r>
              <w:t>等效声级</w:t>
            </w:r>
          </w:p>
        </w:tc>
      </w:tr>
      <w:tr w14:paraId="50B15396">
        <w:tblPrEx>
          <w:tblCellMar>
            <w:top w:w="0" w:type="dxa"/>
            <w:left w:w="0" w:type="dxa"/>
            <w:bottom w:w="0" w:type="dxa"/>
            <w:right w:w="0" w:type="dxa"/>
          </w:tblCellMar>
        </w:tblPrEx>
        <w:trPr>
          <w:trHeight w:val="60" w:hRule="atLeast"/>
        </w:trPr>
        <w:tc>
          <w:tcPr>
            <w:tcW w:w="1370" w:type="dxa"/>
            <w:vMerge w:val="continue"/>
            <w:tcBorders>
              <w:top w:val="single" w:color="000000" w:sz="2" w:space="0"/>
              <w:left w:val="single" w:color="000000" w:sz="6" w:space="0"/>
              <w:bottom w:val="single" w:color="000000" w:sz="2" w:space="0"/>
              <w:right w:val="single" w:color="000000" w:sz="2" w:space="0"/>
              <w:tl2br w:val="nil"/>
              <w:tr2bl w:val="nil"/>
            </w:tcBorders>
          </w:tcPr>
          <w:p w14:paraId="6E12687A">
            <w:pPr>
              <w:pStyle w:val="49"/>
            </w:pPr>
          </w:p>
        </w:tc>
        <w:tc>
          <w:tcPr>
            <w:tcW w:w="1859" w:type="dxa"/>
            <w:vMerge w:val="continue"/>
            <w:tcBorders>
              <w:top w:val="single" w:color="000000" w:sz="2" w:space="0"/>
              <w:left w:val="single" w:color="000000" w:sz="2" w:space="0"/>
              <w:bottom w:val="single" w:color="000000" w:sz="2" w:space="0"/>
              <w:right w:val="single" w:color="000000" w:sz="2" w:space="0"/>
              <w:tl2br w:val="nil"/>
              <w:tr2bl w:val="nil"/>
            </w:tcBorders>
          </w:tcPr>
          <w:p w14:paraId="11D12295">
            <w:pPr>
              <w:pStyle w:val="49"/>
            </w:pPr>
          </w:p>
        </w:tc>
        <w:tc>
          <w:tcPr>
            <w:tcW w:w="1604" w:type="dxa"/>
            <w:vMerge w:val="continue"/>
            <w:tcBorders>
              <w:top w:val="single" w:color="000000" w:sz="2" w:space="0"/>
              <w:left w:val="single" w:color="000000" w:sz="2" w:space="0"/>
              <w:bottom w:val="single" w:color="000000" w:sz="2" w:space="0"/>
              <w:right w:val="single" w:color="000000" w:sz="2" w:space="0"/>
              <w:tl2br w:val="nil"/>
              <w:tr2bl w:val="nil"/>
            </w:tcBorders>
          </w:tcPr>
          <w:p w14:paraId="5B91CA2E">
            <w:pPr>
              <w:pStyle w:val="49"/>
            </w:pPr>
          </w:p>
        </w:tc>
        <w:tc>
          <w:tcPr>
            <w:tcW w:w="1604" w:type="dxa"/>
            <w:vMerge w:val="continue"/>
            <w:tcBorders>
              <w:top w:val="single" w:color="000000" w:sz="2" w:space="0"/>
              <w:left w:val="single" w:color="000000" w:sz="2" w:space="0"/>
              <w:bottom w:val="single" w:color="000000" w:sz="2" w:space="0"/>
              <w:right w:val="single" w:color="000000" w:sz="2" w:space="0"/>
              <w:tl2br w:val="nil"/>
              <w:tr2bl w:val="nil"/>
            </w:tcBorders>
          </w:tcPr>
          <w:p w14:paraId="56581CAB">
            <w:pPr>
              <w:pStyle w:val="49"/>
            </w:pPr>
          </w:p>
        </w:tc>
        <w:tc>
          <w:tcPr>
            <w:tcW w:w="1604" w:type="dxa"/>
            <w:vMerge w:val="continue"/>
            <w:tcBorders>
              <w:top w:val="single" w:color="000000" w:sz="2" w:space="0"/>
              <w:left w:val="single" w:color="000000" w:sz="2" w:space="0"/>
              <w:bottom w:val="single" w:color="000000" w:sz="2" w:space="0"/>
              <w:right w:val="single" w:color="000000" w:sz="2" w:space="0"/>
              <w:tl2br w:val="nil"/>
              <w:tr2bl w:val="nil"/>
            </w:tcBorders>
          </w:tcPr>
          <w:p w14:paraId="6743E6CA">
            <w:pPr>
              <w:pStyle w:val="49"/>
            </w:pP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6C359F4">
            <w:pPr>
              <w:pStyle w:val="49"/>
            </w:pPr>
            <w:r>
              <w:t>［dB（A）］</w:t>
            </w:r>
          </w:p>
        </w:tc>
      </w:tr>
      <w:tr w14:paraId="56E0211B">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A071EBA">
            <w:pPr>
              <w:pStyle w:val="49"/>
            </w:pPr>
            <w:r>
              <w:t>1</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7A8508">
            <w:pPr>
              <w:pStyle w:val="49"/>
            </w:pPr>
            <w:r>
              <w:t>雄东路（主）</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FF0607">
            <w:pPr>
              <w:pStyle w:val="49"/>
            </w:pPr>
            <w:r>
              <w:t>2300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5D84D2">
            <w:pPr>
              <w:pStyle w:val="49"/>
            </w:pPr>
            <w:r>
              <w:t>25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474BBB">
            <w:pPr>
              <w:pStyle w:val="49"/>
            </w:pPr>
            <w:r>
              <w:t>1182</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FCB8193">
            <w:pPr>
              <w:pStyle w:val="49"/>
            </w:pPr>
            <w:r>
              <w:t>72.3</w:t>
            </w:r>
          </w:p>
        </w:tc>
      </w:tr>
      <w:tr w14:paraId="09C68278">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D4561B7">
            <w:pPr>
              <w:pStyle w:val="49"/>
            </w:pPr>
            <w:r>
              <w:t>2</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471948">
            <w:pPr>
              <w:pStyle w:val="49"/>
            </w:pPr>
            <w:r>
              <w:t>雄中路东段（主）</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A3A1E5">
            <w:pPr>
              <w:pStyle w:val="49"/>
            </w:pPr>
            <w:r>
              <w:t>2000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6CCDA5">
            <w:pPr>
              <w:pStyle w:val="49"/>
            </w:pPr>
            <w:r>
              <w:t>25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9745FB">
            <w:pPr>
              <w:pStyle w:val="49"/>
            </w:pPr>
            <w:r>
              <w:t>1239</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585C0C4">
            <w:pPr>
              <w:pStyle w:val="49"/>
            </w:pPr>
            <w:r>
              <w:t>72.6</w:t>
            </w:r>
          </w:p>
        </w:tc>
      </w:tr>
      <w:tr w14:paraId="1E76EC73">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7599B9F">
            <w:pPr>
              <w:pStyle w:val="49"/>
            </w:pPr>
            <w:r>
              <w:t>3</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AF79B9">
            <w:pPr>
              <w:pStyle w:val="49"/>
            </w:pPr>
            <w:r>
              <w:t>雄中路西段（主）</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86224E">
            <w:pPr>
              <w:pStyle w:val="49"/>
            </w:pPr>
            <w:r>
              <w:t>1300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D6C44C">
            <w:pPr>
              <w:pStyle w:val="49"/>
            </w:pPr>
            <w:r>
              <w:t>25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E9C520">
            <w:pPr>
              <w:pStyle w:val="49"/>
            </w:pPr>
            <w:r>
              <w:t>1014</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4C03012">
            <w:pPr>
              <w:pStyle w:val="49"/>
            </w:pPr>
            <w:r>
              <w:t>69.2</w:t>
            </w:r>
          </w:p>
        </w:tc>
      </w:tr>
      <w:tr w14:paraId="44E52CFC">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872B62F">
            <w:pPr>
              <w:pStyle w:val="49"/>
            </w:pPr>
            <w:r>
              <w:t>4</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4FB2B9">
            <w:pPr>
              <w:pStyle w:val="49"/>
            </w:pPr>
            <w:r>
              <w:t>雄南路（主）</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3B0D01">
            <w:pPr>
              <w:pStyle w:val="49"/>
            </w:pPr>
            <w:r>
              <w:t>3600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3FC4FA">
            <w:pPr>
              <w:pStyle w:val="49"/>
            </w:pPr>
            <w:r>
              <w:t>25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709C01">
            <w:pPr>
              <w:pStyle w:val="49"/>
            </w:pPr>
            <w:r>
              <w:t>1005</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4183AED">
            <w:pPr>
              <w:pStyle w:val="49"/>
            </w:pPr>
            <w:r>
              <w:t>71.9</w:t>
            </w:r>
          </w:p>
        </w:tc>
      </w:tr>
      <w:tr w14:paraId="59E88193">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EFEDD68">
            <w:pPr>
              <w:pStyle w:val="49"/>
            </w:pPr>
            <w:r>
              <w:t>5</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600AEA">
            <w:pPr>
              <w:pStyle w:val="49"/>
            </w:pPr>
            <w:r>
              <w:t>光明路（次）</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683BEE">
            <w:pPr>
              <w:pStyle w:val="49"/>
            </w:pPr>
            <w:r>
              <w:t>1430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E149E9">
            <w:pPr>
              <w:pStyle w:val="49"/>
            </w:pPr>
            <w:r>
              <w:t>19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CAE3FC">
            <w:pPr>
              <w:pStyle w:val="49"/>
            </w:pPr>
            <w:r>
              <w:t>993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626ECA9">
            <w:pPr>
              <w:pStyle w:val="49"/>
            </w:pPr>
            <w:r>
              <w:t>71.5</w:t>
            </w:r>
          </w:p>
        </w:tc>
      </w:tr>
      <w:tr w14:paraId="731AB326">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701A723">
            <w:pPr>
              <w:pStyle w:val="49"/>
            </w:pPr>
            <w:r>
              <w:t>6</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5C4BB9">
            <w:pPr>
              <w:pStyle w:val="49"/>
            </w:pPr>
            <w:r>
              <w:t>环城路（次）</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38C527">
            <w:pPr>
              <w:pStyle w:val="49"/>
            </w:pPr>
            <w:r>
              <w:t>2500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ECB00B">
            <w:pPr>
              <w:pStyle w:val="49"/>
            </w:pPr>
            <w:r>
              <w:t>20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F88AA8">
            <w:pPr>
              <w:pStyle w:val="49"/>
            </w:pPr>
            <w:r>
              <w:t>969</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12D0A39">
            <w:pPr>
              <w:pStyle w:val="49"/>
            </w:pPr>
            <w:r>
              <w:t>70.3</w:t>
            </w:r>
          </w:p>
        </w:tc>
      </w:tr>
      <w:tr w14:paraId="716E47A3">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C1D82EE">
            <w:pPr>
              <w:pStyle w:val="49"/>
            </w:pPr>
            <w:r>
              <w:t>7</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D5B868">
            <w:pPr>
              <w:pStyle w:val="49"/>
            </w:pPr>
            <w:r>
              <w:t>繁荣路（次）</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33C7AE">
            <w:pPr>
              <w:pStyle w:val="49"/>
            </w:pPr>
            <w:r>
              <w:t>950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8DEC11">
            <w:pPr>
              <w:pStyle w:val="49"/>
            </w:pPr>
            <w:r>
              <w:t>19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A4A04D">
            <w:pPr>
              <w:pStyle w:val="49"/>
            </w:pPr>
            <w:r>
              <w:t>1263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D40BEAE">
            <w:pPr>
              <w:pStyle w:val="49"/>
            </w:pPr>
            <w:r>
              <w:t>74.7</w:t>
            </w:r>
          </w:p>
        </w:tc>
      </w:tr>
      <w:tr w14:paraId="3B3CD9EC">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DF6406E">
            <w:pPr>
              <w:pStyle w:val="49"/>
            </w:pPr>
            <w:r>
              <w:t>8</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3AD567">
            <w:pPr>
              <w:pStyle w:val="49"/>
            </w:pPr>
            <w:r>
              <w:t>浈江大道（次）</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F4D6CC">
            <w:pPr>
              <w:pStyle w:val="49"/>
            </w:pPr>
            <w:r>
              <w:t>800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C3F09F">
            <w:pPr>
              <w:pStyle w:val="49"/>
            </w:pPr>
            <w:r>
              <w:t>42</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FA9393">
            <w:pPr>
              <w:pStyle w:val="49"/>
            </w:pPr>
            <w:r>
              <w:t>816</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7CC74CD">
            <w:pPr>
              <w:pStyle w:val="49"/>
            </w:pPr>
            <w:r>
              <w:t>67.3</w:t>
            </w:r>
          </w:p>
        </w:tc>
      </w:tr>
      <w:tr w14:paraId="4AA2513E">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442DD35">
            <w:pPr>
              <w:pStyle w:val="49"/>
            </w:pPr>
            <w:r>
              <w:t>9</w:t>
            </w:r>
          </w:p>
        </w:tc>
        <w:tc>
          <w:tcPr>
            <w:tcW w:w="18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BB2ECB">
            <w:pPr>
              <w:pStyle w:val="49"/>
            </w:pPr>
            <w:r>
              <w:t>河南街（次）</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55D8A3">
            <w:pPr>
              <w:pStyle w:val="49"/>
            </w:pPr>
            <w:r>
              <w:t>500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C39F05">
            <w:pPr>
              <w:pStyle w:val="49"/>
            </w:pPr>
            <w:r>
              <w:t>15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32FB9F">
            <w:pPr>
              <w:pStyle w:val="49"/>
            </w:pPr>
            <w:r>
              <w:t>933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08FAAFF">
            <w:pPr>
              <w:pStyle w:val="49"/>
            </w:pPr>
            <w:r>
              <w:t>69.4</w:t>
            </w:r>
          </w:p>
        </w:tc>
      </w:tr>
      <w:tr w14:paraId="1C3BC3E2">
        <w:tblPrEx>
          <w:tblCellMar>
            <w:top w:w="0" w:type="dxa"/>
            <w:left w:w="0" w:type="dxa"/>
            <w:bottom w:w="0" w:type="dxa"/>
            <w:right w:w="0" w:type="dxa"/>
          </w:tblCellMar>
        </w:tblPrEx>
        <w:trPr>
          <w:trHeight w:val="453" w:hRule="atLeast"/>
        </w:trPr>
        <w:tc>
          <w:tcPr>
            <w:tcW w:w="1370"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155F7DA7">
            <w:pPr>
              <w:pStyle w:val="49"/>
            </w:pPr>
            <w:r>
              <w:t>10</w:t>
            </w:r>
          </w:p>
        </w:tc>
        <w:tc>
          <w:tcPr>
            <w:tcW w:w="185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D7818A5">
            <w:pPr>
              <w:pStyle w:val="49"/>
            </w:pPr>
            <w:r>
              <w:t>八一路（次）</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C56A44E">
            <w:pPr>
              <w:pStyle w:val="49"/>
            </w:pPr>
            <w:r>
              <w:t>180</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C868E27">
            <w:pPr>
              <w:pStyle w:val="49"/>
            </w:pPr>
            <w:r>
              <w:t>20</w:t>
            </w:r>
          </w:p>
        </w:tc>
        <w:tc>
          <w:tcPr>
            <w:tcW w:w="160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938CAA6">
            <w:pPr>
              <w:pStyle w:val="49"/>
            </w:pPr>
            <w:r>
              <w:t>1560</w:t>
            </w:r>
          </w:p>
        </w:tc>
        <w:tc>
          <w:tcPr>
            <w:tcW w:w="1604"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7B1E288">
            <w:pPr>
              <w:pStyle w:val="49"/>
            </w:pPr>
            <w:r>
              <w:t>75.3</w:t>
            </w:r>
          </w:p>
        </w:tc>
      </w:tr>
    </w:tbl>
    <w:p w14:paraId="1AB5B012">
      <w:pPr>
        <w:ind w:firstLine="420"/>
      </w:pPr>
    </w:p>
    <w:p w14:paraId="3ADC9AED">
      <w:pPr>
        <w:ind w:firstLine="420"/>
      </w:pPr>
    </w:p>
    <w:p w14:paraId="32F182D7">
      <w:pPr>
        <w:ind w:firstLine="420"/>
      </w:pPr>
    </w:p>
    <w:p w14:paraId="2C0964FB">
      <w:pPr>
        <w:pStyle w:val="30"/>
        <w:jc w:val="center"/>
        <w:rPr>
          <w:rFonts w:hint="default"/>
        </w:rPr>
      </w:pPr>
      <w:r>
        <w:t>2016年南雄市区域环境噪声监测统计结果年际变化</w:t>
      </w:r>
    </w:p>
    <w:tbl>
      <w:tblPr>
        <w:tblStyle w:val="11"/>
        <w:tblW w:w="9649" w:type="dxa"/>
        <w:tblInd w:w="85" w:type="dxa"/>
        <w:tblLayout w:type="fixed"/>
        <w:tblCellMar>
          <w:top w:w="0" w:type="dxa"/>
          <w:left w:w="0" w:type="dxa"/>
          <w:bottom w:w="0" w:type="dxa"/>
          <w:right w:w="0" w:type="dxa"/>
        </w:tblCellMar>
      </w:tblPr>
      <w:tblGrid>
        <w:gridCol w:w="1930"/>
        <w:gridCol w:w="1930"/>
        <w:gridCol w:w="1930"/>
        <w:gridCol w:w="1930"/>
        <w:gridCol w:w="1929"/>
      </w:tblGrid>
      <w:tr w14:paraId="06227FAA">
        <w:tblPrEx>
          <w:tblCellMar>
            <w:top w:w="0" w:type="dxa"/>
            <w:left w:w="0" w:type="dxa"/>
            <w:bottom w:w="0" w:type="dxa"/>
            <w:right w:w="0" w:type="dxa"/>
          </w:tblCellMar>
        </w:tblPrEx>
        <w:trPr>
          <w:trHeight w:val="567" w:hRule="atLeast"/>
        </w:trPr>
        <w:tc>
          <w:tcPr>
            <w:tcW w:w="1930"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6D25DC8">
            <w:pPr>
              <w:pStyle w:val="49"/>
            </w:pPr>
            <w:r>
              <w:t>年度</w:t>
            </w:r>
          </w:p>
        </w:tc>
        <w:tc>
          <w:tcPr>
            <w:tcW w:w="193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C9A824">
            <w:pPr>
              <w:pStyle w:val="49"/>
            </w:pPr>
            <w:r>
              <w:t>网格大小</w:t>
            </w:r>
          </w:p>
        </w:tc>
        <w:tc>
          <w:tcPr>
            <w:tcW w:w="193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3EF667">
            <w:pPr>
              <w:pStyle w:val="49"/>
            </w:pPr>
            <w:r>
              <w:t>覆盖面积</w:t>
            </w:r>
          </w:p>
          <w:p w14:paraId="3E25F4B4">
            <w:pPr>
              <w:pStyle w:val="49"/>
            </w:pPr>
            <w:r>
              <w:t>（平方公里）</w:t>
            </w:r>
          </w:p>
        </w:tc>
        <w:tc>
          <w:tcPr>
            <w:tcW w:w="193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F9184A">
            <w:pPr>
              <w:pStyle w:val="49"/>
            </w:pPr>
            <w:r>
              <w:t>测点总数</w:t>
            </w:r>
          </w:p>
          <w:p w14:paraId="6ABEEC3C">
            <w:pPr>
              <w:pStyle w:val="49"/>
            </w:pPr>
            <w:r>
              <w:t>（个）</w:t>
            </w:r>
          </w:p>
        </w:tc>
        <w:tc>
          <w:tcPr>
            <w:tcW w:w="1929"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5BCCF41">
            <w:pPr>
              <w:pStyle w:val="49"/>
            </w:pPr>
            <w:r>
              <w:t>Leq</w:t>
            </w:r>
          </w:p>
          <w:p w14:paraId="461C1FAB">
            <w:pPr>
              <w:pStyle w:val="49"/>
            </w:pPr>
            <w:r>
              <w:t>［dB（A）］</w:t>
            </w:r>
          </w:p>
        </w:tc>
      </w:tr>
      <w:tr w14:paraId="3D0D5ABF">
        <w:tblPrEx>
          <w:tblCellMar>
            <w:top w:w="0" w:type="dxa"/>
            <w:left w:w="0" w:type="dxa"/>
            <w:bottom w:w="0" w:type="dxa"/>
            <w:right w:w="0" w:type="dxa"/>
          </w:tblCellMar>
        </w:tblPrEx>
        <w:trPr>
          <w:trHeight w:val="505" w:hRule="atLeast"/>
        </w:trPr>
        <w:tc>
          <w:tcPr>
            <w:tcW w:w="193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2468692">
            <w:pPr>
              <w:pStyle w:val="49"/>
            </w:pPr>
            <w:r>
              <w:t>2015</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F3C2A0">
            <w:pPr>
              <w:pStyle w:val="49"/>
            </w:pPr>
            <w:r>
              <w:t>250×250</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37EE28">
            <w:pPr>
              <w:pStyle w:val="49"/>
            </w:pPr>
            <w:r>
              <w:t>8.4</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7F79E0">
            <w:pPr>
              <w:pStyle w:val="49"/>
            </w:pPr>
            <w:r>
              <w:t>105</w:t>
            </w:r>
          </w:p>
        </w:tc>
        <w:tc>
          <w:tcPr>
            <w:tcW w:w="192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132C459">
            <w:pPr>
              <w:pStyle w:val="49"/>
            </w:pPr>
            <w:r>
              <w:t>49.9</w:t>
            </w:r>
          </w:p>
        </w:tc>
      </w:tr>
      <w:tr w14:paraId="73DD6EC4">
        <w:tblPrEx>
          <w:tblCellMar>
            <w:top w:w="0" w:type="dxa"/>
            <w:left w:w="0" w:type="dxa"/>
            <w:bottom w:w="0" w:type="dxa"/>
            <w:right w:w="0" w:type="dxa"/>
          </w:tblCellMar>
        </w:tblPrEx>
        <w:trPr>
          <w:trHeight w:val="505" w:hRule="atLeast"/>
        </w:trPr>
        <w:tc>
          <w:tcPr>
            <w:tcW w:w="193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0A95C76">
            <w:pPr>
              <w:pStyle w:val="49"/>
            </w:pPr>
            <w:r>
              <w:t>2016</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344A38">
            <w:pPr>
              <w:pStyle w:val="49"/>
            </w:pPr>
            <w:r>
              <w:t>250×250</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6A4C9C">
            <w:pPr>
              <w:pStyle w:val="49"/>
            </w:pPr>
            <w:r>
              <w:t>8.4</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064A65">
            <w:pPr>
              <w:pStyle w:val="49"/>
            </w:pPr>
            <w:r>
              <w:t>105</w:t>
            </w:r>
          </w:p>
        </w:tc>
        <w:tc>
          <w:tcPr>
            <w:tcW w:w="192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D125EC4">
            <w:pPr>
              <w:pStyle w:val="49"/>
            </w:pPr>
            <w:r>
              <w:t>49.8</w:t>
            </w:r>
          </w:p>
        </w:tc>
      </w:tr>
      <w:tr w14:paraId="6E6D9866">
        <w:tblPrEx>
          <w:tblCellMar>
            <w:top w:w="0" w:type="dxa"/>
            <w:left w:w="0" w:type="dxa"/>
            <w:bottom w:w="0" w:type="dxa"/>
            <w:right w:w="0" w:type="dxa"/>
          </w:tblCellMar>
        </w:tblPrEx>
        <w:trPr>
          <w:trHeight w:val="505" w:hRule="atLeast"/>
        </w:trPr>
        <w:tc>
          <w:tcPr>
            <w:tcW w:w="193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1B2BF83">
            <w:pPr>
              <w:pStyle w:val="49"/>
            </w:pPr>
            <w:r>
              <w:t>变化量</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07A07D">
            <w:pPr>
              <w:pStyle w:val="49"/>
            </w:pPr>
            <w:r>
              <w:t>/</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4FC228">
            <w:pPr>
              <w:pStyle w:val="49"/>
            </w:pPr>
            <w:r>
              <w:t>0</w:t>
            </w:r>
          </w:p>
        </w:tc>
        <w:tc>
          <w:tcPr>
            <w:tcW w:w="193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C6AEB3">
            <w:pPr>
              <w:pStyle w:val="49"/>
            </w:pPr>
            <w:r>
              <w:t>0</w:t>
            </w:r>
          </w:p>
        </w:tc>
        <w:tc>
          <w:tcPr>
            <w:tcW w:w="192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051FF30">
            <w:pPr>
              <w:pStyle w:val="49"/>
            </w:pPr>
            <w:r>
              <w:t>-0.2%</w:t>
            </w:r>
          </w:p>
        </w:tc>
      </w:tr>
    </w:tbl>
    <w:p w14:paraId="0104E79D">
      <w:pPr>
        <w:ind w:firstLine="420"/>
      </w:pPr>
    </w:p>
    <w:p w14:paraId="33F2FC6D">
      <w:pPr>
        <w:ind w:firstLine="420"/>
      </w:pPr>
    </w:p>
    <w:p w14:paraId="7CC0FE2F">
      <w:pPr>
        <w:ind w:firstLine="420"/>
      </w:pPr>
    </w:p>
    <w:p w14:paraId="684BACAC">
      <w:pPr>
        <w:ind w:firstLine="420"/>
      </w:pPr>
    </w:p>
    <w:p w14:paraId="4F7432CA">
      <w:pPr>
        <w:ind w:firstLine="420"/>
      </w:pPr>
    </w:p>
    <w:p w14:paraId="5D31AB47">
      <w:pPr>
        <w:ind w:firstLine="420"/>
      </w:pPr>
    </w:p>
    <w:p w14:paraId="09743412">
      <w:pPr>
        <w:ind w:firstLine="420"/>
      </w:pPr>
    </w:p>
    <w:p w14:paraId="1B0E649C">
      <w:pPr>
        <w:ind w:firstLine="420"/>
      </w:pPr>
    </w:p>
    <w:p w14:paraId="652E1A26">
      <w:pPr>
        <w:ind w:firstLine="420"/>
      </w:pPr>
    </w:p>
    <w:p w14:paraId="5653F4A3">
      <w:pPr>
        <w:ind w:firstLine="420"/>
      </w:pPr>
    </w:p>
    <w:p w14:paraId="6090E9F3">
      <w:pPr>
        <w:ind w:firstLine="420"/>
      </w:pPr>
    </w:p>
    <w:p w14:paraId="71F4692B">
      <w:pPr>
        <w:ind w:firstLine="420"/>
      </w:pPr>
    </w:p>
    <w:p w14:paraId="48C63D8A">
      <w:pPr>
        <w:ind w:firstLine="420"/>
      </w:pPr>
    </w:p>
    <w:p w14:paraId="1E187F19">
      <w:pPr>
        <w:ind w:firstLine="420"/>
      </w:pPr>
    </w:p>
    <w:p w14:paraId="5A87EF1C">
      <w:pPr>
        <w:ind w:firstLine="420"/>
      </w:pPr>
    </w:p>
    <w:p w14:paraId="51A62919">
      <w:pPr>
        <w:ind w:firstLine="420"/>
      </w:pPr>
    </w:p>
    <w:p w14:paraId="554A34C1">
      <w:pPr>
        <w:ind w:firstLine="420"/>
      </w:pPr>
    </w:p>
    <w:p w14:paraId="5D763847">
      <w:pPr>
        <w:ind w:firstLine="420"/>
      </w:pPr>
    </w:p>
    <w:p w14:paraId="549CA2B9">
      <w:pPr>
        <w:ind w:firstLine="420"/>
      </w:pPr>
    </w:p>
    <w:p w14:paraId="6A6D3726">
      <w:pPr>
        <w:ind w:firstLine="420"/>
      </w:pPr>
    </w:p>
    <w:p w14:paraId="37D5912F">
      <w:pPr>
        <w:pStyle w:val="2"/>
        <w:ind w:firstLine="883"/>
      </w:pPr>
      <w:r>
        <w:t>科技·教育</w:t>
      </w:r>
    </w:p>
    <w:p w14:paraId="16C5ED4D">
      <w:pPr>
        <w:ind w:firstLine="420"/>
        <w:sectPr>
          <w:type w:val="continuous"/>
          <w:pgSz w:w="11906" w:h="16838"/>
          <w:pgMar w:top="1134" w:right="1134" w:bottom="1134" w:left="1134" w:header="720" w:footer="720" w:gutter="0"/>
          <w:cols w:space="720" w:num="1"/>
          <w:docGrid w:type="lines" w:linePitch="312" w:charSpace="0"/>
        </w:sectPr>
      </w:pPr>
    </w:p>
    <w:p w14:paraId="7EE31B8A">
      <w:pPr>
        <w:ind w:firstLine="420"/>
      </w:pPr>
    </w:p>
    <w:p w14:paraId="70CEEA81">
      <w:pPr>
        <w:ind w:firstLine="420"/>
      </w:pPr>
    </w:p>
    <w:p w14:paraId="39FBC6E6">
      <w:pPr>
        <w:ind w:firstLine="420"/>
      </w:pPr>
      <w:r>
        <w:rPr>
          <w:rFonts w:hint="eastAsia"/>
        </w:rPr>
        <w:t>烟草研究</w:t>
      </w:r>
    </w:p>
    <w:p w14:paraId="71FE4C74">
      <w:pPr>
        <w:ind w:firstLine="420"/>
      </w:pPr>
    </w:p>
    <w:p w14:paraId="7EB88FE9">
      <w:pPr>
        <w:pStyle w:val="9"/>
      </w:pPr>
      <w:r>
        <w:rPr>
          <w:rFonts w:hint="eastAsia"/>
        </w:rPr>
        <w:t>【概况】</w:t>
      </w:r>
    </w:p>
    <w:p w14:paraId="42CE5C8E">
      <w:pPr>
        <w:ind w:firstLine="420"/>
      </w:pPr>
      <w:r>
        <w:rPr>
          <w:rFonts w:hint="eastAsia"/>
        </w:rPr>
        <w:t>　广东省烟草南雄科学研究所（广东烟草粤北烟叶生产技术中心）前身是成立于1963年的“广东省南雄烟草试验站”，1987年改为“广东省南雄烟草研究所”，2002年更名为“广东省烟草南雄科学研究所”。2012年12月，广东省烟草专卖局成立广东烟草粤北烟叶生产技术中心，广东烟草粤北烟叶生产技术中心（以下简称粤北技术中心）与广东省烟草南雄科学研究所（以下简称南雄烟科所）合署办公，实行两块牌子、一套人马，行政关系隶属于韶关市烟草专卖局（公司），业务上受广东省烟草专卖局（公司）相关职能部门管理。</w:t>
      </w:r>
    </w:p>
    <w:p w14:paraId="19C61054">
      <w:pPr>
        <w:ind w:firstLine="420"/>
      </w:pPr>
      <w:r>
        <w:rPr>
          <w:rFonts w:hint="eastAsia"/>
        </w:rPr>
        <w:t>南雄烟科所（粤北技术中心）下设科技管理与技术协作办公室、烟草育种研究室、烟草栽培与调制研究室、烟草植物保护研究室和检测检验室5个部门。现有在职人员29人，其中博士研究生学历2人，硕士研究生学历6人，高级农艺师6人，中级农艺师6人。</w:t>
      </w:r>
    </w:p>
    <w:p w14:paraId="6C4B642A">
      <w:pPr>
        <w:ind w:firstLine="420"/>
      </w:pPr>
      <w:r>
        <w:rPr>
          <w:rFonts w:hint="eastAsia"/>
        </w:rPr>
        <w:t>南雄烟科所（粤北技术中心）主要工作职责：围绕烟叶生产发展需求，开展烟草品种选育、栽培、调制、植保、现代烟草农业建设等科技项目研究和成果转化工作；结合烟叶生产实际，组织开展烟叶生产先进适用技术的引进、吸收、消化和推广应用工作；负责全省烟草良种繁育与病虫害预测预报工作；负责全省烟叶产区烟叶质量评价、烟叶产品安全性指标内控标准制定和检验工作；开展烟叶生产技术服务和相关技术培训工作；承担国家局下属科研单位及省局（公司）安排布置的科研、试验示范项目，参与区域性科技项目研究，做好相关横向项目的协同攻关工作；完成上级单位和领导交办其他工作。</w:t>
      </w:r>
    </w:p>
    <w:p w14:paraId="6D4C7168">
      <w:pPr>
        <w:pStyle w:val="9"/>
      </w:pPr>
      <w:r>
        <w:rPr>
          <w:rFonts w:hint="eastAsia"/>
        </w:rPr>
        <w:t>【科技创新】</w:t>
      </w:r>
    </w:p>
    <w:p w14:paraId="4ED46871">
      <w:pPr>
        <w:ind w:firstLine="420"/>
      </w:pPr>
      <w:r>
        <w:rPr>
          <w:rFonts w:hint="eastAsia"/>
        </w:rPr>
        <w:t>　2016年，南雄烟科所（粤北技术中心）独立或与有关单位合作承担国家烟草专卖局科技项目2项、广东省烟草专卖局（公司）科技项目24项、相关中烟工业公司科技项目4项。在浓香型特色优质烟叶开发、烤烟新品种选育、土壤保育、病虫害绿色防控、新型节能环保密集烤房等方面取得一定成果。</w:t>
      </w:r>
    </w:p>
    <w:p w14:paraId="340A3FDB">
      <w:pPr>
        <w:pStyle w:val="9"/>
      </w:pPr>
      <w:r>
        <w:rPr>
          <w:rFonts w:hint="eastAsia"/>
        </w:rPr>
        <w:t>【科技服务】</w:t>
      </w:r>
    </w:p>
    <w:p w14:paraId="03C0471B">
      <w:pPr>
        <w:ind w:firstLine="420"/>
      </w:pPr>
      <w:r>
        <w:rPr>
          <w:rFonts w:hint="eastAsia"/>
        </w:rPr>
        <w:t>　加强对全省烟叶产区的技术培训；积极参与全省现代烟草农业建设工作和广东省特</w:t>
      </w:r>
    </w:p>
    <w:p w14:paraId="15794AE2">
      <w:pPr>
        <w:ind w:firstLine="420"/>
      </w:pPr>
    </w:p>
    <w:p w14:paraId="49812436">
      <w:pPr>
        <w:ind w:firstLine="420"/>
      </w:pPr>
    </w:p>
    <w:p w14:paraId="6A6CB366">
      <w:pPr>
        <w:ind w:firstLine="420"/>
      </w:pPr>
      <w:r>
        <w:rPr>
          <w:rFonts w:hint="eastAsia"/>
        </w:rPr>
        <w:t>色优质烟叶开发工作；在烟叶生产期间派出专业技术人员到产区进行巡回技术指导，及时解决烟叶生产存在的技术问题；做好全省烟草病虫害预测预报和全省烟叶生产安全性监测工作；协助做好全省烟叶质量评价工作；做好全省烤烟育苗配套物资服务工作，完成全省烤烟良种繁育、包衣加工以及全省烤烟育苗基质、肥料配制工作。</w:t>
      </w:r>
    </w:p>
    <w:p w14:paraId="412AD5C1">
      <w:pPr>
        <w:pStyle w:val="9"/>
      </w:pPr>
      <w:r>
        <w:rPr>
          <w:rFonts w:hint="eastAsia"/>
        </w:rPr>
        <w:t>【科研成果与知识产权】</w:t>
      </w:r>
    </w:p>
    <w:p w14:paraId="71CC4ACC">
      <w:pPr>
        <w:ind w:firstLine="420"/>
      </w:pPr>
      <w:r>
        <w:rPr>
          <w:rFonts w:hint="eastAsia"/>
        </w:rPr>
        <w:t>　2016年，南雄烟科所（粤北技术中心）获得韶关市科技进步二等奖1项、三等奖1项，获发明专利授权1项、实用新型专利授权1项，选育的烤烟新品种粤烟216通过全国烟草品种审定委员会审定，发表研究论文7篇。</w:t>
      </w:r>
    </w:p>
    <w:p w14:paraId="212DBE23">
      <w:pPr>
        <w:pStyle w:val="9"/>
      </w:pPr>
      <w:r>
        <w:rPr>
          <w:rFonts w:hint="eastAsia"/>
        </w:rPr>
        <w:t>【成果转化】</w:t>
      </w:r>
    </w:p>
    <w:p w14:paraId="647407FD">
      <w:pPr>
        <w:ind w:firstLine="420"/>
      </w:pPr>
      <w:r>
        <w:rPr>
          <w:rFonts w:hint="eastAsia"/>
        </w:rPr>
        <w:t>　加快科技成果转化应用，加大烟叶生产新技术推广力度。2016年协助全省烟叶产区主要推广“机械化作业”“土壤保育”“小苗膜下深栽”“烟蚜茧蜂防治烟蚜”“‘前膜后草’覆盖”“烟夹烘烤技术”等烟叶生产新技术。</w:t>
      </w:r>
    </w:p>
    <w:p w14:paraId="5E64793B">
      <w:pPr>
        <w:pStyle w:val="9"/>
      </w:pPr>
      <w:r>
        <w:rPr>
          <w:rFonts w:hint="eastAsia"/>
        </w:rPr>
        <w:t>【交流合作】</w:t>
      </w:r>
    </w:p>
    <w:p w14:paraId="242C22EE">
      <w:pPr>
        <w:ind w:firstLine="420"/>
      </w:pPr>
      <w:r>
        <w:rPr>
          <w:rFonts w:hint="eastAsia"/>
        </w:rPr>
        <w:t>　与华南农业大学、广东省农业科学院、广东省生态环境与土壤研究所等高等院校、科研院所建立科研协作关系，同时联合全省各烟叶产区公司、相关中烟工业公司，以科技项目为载体，共同开展技术攻关研究与开发，产学研合作开展烟草科技创新与技术推广工作。</w:t>
      </w:r>
    </w:p>
    <w:p w14:paraId="4B4CD8EF">
      <w:pPr>
        <w:ind w:firstLine="420"/>
      </w:pPr>
      <w:r>
        <w:rPr>
          <w:rFonts w:hint="eastAsia"/>
        </w:rPr>
        <w:t>（陈永明）</w:t>
      </w:r>
    </w:p>
    <w:p w14:paraId="3D146231">
      <w:pPr>
        <w:ind w:firstLine="420"/>
      </w:pPr>
    </w:p>
    <w:p w14:paraId="721E4D38">
      <w:pPr>
        <w:ind w:firstLine="420"/>
      </w:pPr>
      <w:r>
        <w:rPr>
          <w:rFonts w:hint="eastAsia"/>
        </w:rPr>
        <w:t>附：2016年南雄烟科所（粤北技术中心）领导班子成员名单</w:t>
      </w:r>
    </w:p>
    <w:p w14:paraId="0A97E9CC">
      <w:pPr>
        <w:ind w:firstLine="420"/>
      </w:pPr>
      <w:r>
        <w:rPr>
          <w:rFonts w:hint="eastAsia"/>
        </w:rPr>
        <w:t>所　长（主　任）：邱妙文</w:t>
      </w:r>
    </w:p>
    <w:p w14:paraId="5CCB9F72">
      <w:pPr>
        <w:ind w:firstLine="420"/>
      </w:pPr>
      <w:r>
        <w:rPr>
          <w:rFonts w:hint="eastAsia"/>
        </w:rPr>
        <w:t>副所长（副主任）：陈永明　王　军</w:t>
      </w:r>
    </w:p>
    <w:p w14:paraId="5F1B5605">
      <w:pPr>
        <w:ind w:firstLine="420"/>
      </w:pPr>
    </w:p>
    <w:p w14:paraId="29BCC684">
      <w:pPr>
        <w:pStyle w:val="3"/>
      </w:pPr>
      <w:r>
        <w:rPr>
          <w:rFonts w:hint="eastAsia"/>
        </w:rPr>
        <w:t>教　育</w:t>
      </w:r>
    </w:p>
    <w:p w14:paraId="2D19A449">
      <w:pPr>
        <w:ind w:firstLine="420"/>
      </w:pPr>
    </w:p>
    <w:p w14:paraId="716DBF0C">
      <w:pPr>
        <w:pStyle w:val="9"/>
      </w:pPr>
      <w:r>
        <w:rPr>
          <w:rFonts w:hint="eastAsia"/>
        </w:rPr>
        <w:t>【概况】</w:t>
      </w:r>
    </w:p>
    <w:p w14:paraId="24BD73EC">
      <w:pPr>
        <w:ind w:firstLine="420"/>
      </w:pPr>
      <w:r>
        <w:rPr>
          <w:rFonts w:hint="eastAsia"/>
        </w:rPr>
        <w:t>　2016年，全市教育系统在乡村学校长期从教的教师受国家级表彰1823人，省级表彰1108人，县（市）级表彰1091人。实验小学、乌迳中心小学获得韶关市优秀学校少年宫称号。南雄中学等5所学校评定为韶关市禁毒教育示范学校。</w:t>
      </w:r>
    </w:p>
    <w:p w14:paraId="0F702263">
      <w:pPr>
        <w:ind w:firstLine="420"/>
      </w:pPr>
      <w:r>
        <w:rPr>
          <w:rFonts w:hint="eastAsia"/>
        </w:rPr>
        <w:t>2016年，全市有中小学校121所。45所广东省义务教育阶段规范划化学校，其中：小学29所，中学16所；完全中学1所，国家示范性普通高中2所，省级中等职业技术学校1所，特殊教育学校1所，教学点71所。</w:t>
      </w:r>
    </w:p>
    <w:p w14:paraId="25F98327">
      <w:pPr>
        <w:ind w:firstLine="420"/>
      </w:pPr>
      <w:r>
        <w:rPr>
          <w:rFonts w:hint="eastAsia"/>
        </w:rPr>
        <w:t>全市在校学生5.0621万人，其中：小学2.8152万人（农村1.7308万人、城区1.0844万人）；初中1.3132万人（农村0.6991万人、城区0.6141万）；高中0.811万人，中职学校0.1227万人。</w:t>
      </w:r>
    </w:p>
    <w:p w14:paraId="50957689">
      <w:pPr>
        <w:ind w:firstLine="420"/>
      </w:pPr>
      <w:r>
        <w:rPr>
          <w:rFonts w:hint="eastAsia"/>
        </w:rPr>
        <w:t>全市在职专任教师0.3932万人，离退休人员0.2108万人。幼儿园63所，其中，公办幼儿园21所，民办幼儿园42所。在园幼儿1.5408万人。</w:t>
      </w:r>
    </w:p>
    <w:p w14:paraId="4A66AB73">
      <w:pPr>
        <w:pStyle w:val="9"/>
      </w:pPr>
      <w:r>
        <w:rPr>
          <w:rFonts w:hint="eastAsia"/>
        </w:rPr>
        <w:t>【教育强镇】</w:t>
      </w:r>
    </w:p>
    <w:p w14:paraId="2A293884">
      <w:pPr>
        <w:ind w:firstLine="420"/>
      </w:pPr>
      <w:r>
        <w:rPr>
          <w:rFonts w:hint="eastAsia"/>
        </w:rPr>
        <w:t>　2016年，南雄市第一批教育强镇珠玑、水口两镇于12月中旬通过省教育强镇复评督导验收。</w:t>
      </w:r>
    </w:p>
    <w:p w14:paraId="0BA45E7B">
      <w:pPr>
        <w:pStyle w:val="9"/>
      </w:pPr>
      <w:r>
        <w:rPr>
          <w:rFonts w:hint="eastAsia"/>
        </w:rPr>
        <w:t>【教育民生工程】</w:t>
      </w:r>
    </w:p>
    <w:p w14:paraId="61255F02">
      <w:pPr>
        <w:ind w:firstLine="420"/>
      </w:pPr>
      <w:r>
        <w:rPr>
          <w:rFonts w:hint="eastAsia"/>
        </w:rPr>
        <w:t>　2016年9月，全安中心小学提质改造、机关幼儿园小岛分园、黎灿学校扩建等工程已建成投入使用；至2016年底，古市中心小学搬迁建设、古市中心幼儿园建设、市一中校舍扩建、黄坑中学运动场建设等4项苏区县教育发展项目的6栋校舍建设工程基本完成，2个运动场工程和附属工程正在建设，2017年上半年全面完成建设任务并交付使用。启动坪田中学综合楼、乌迳中学实验楼、乌迳镇高溯小学综合楼、乌迳镇鱼塘小学综合楼、帽子峰镇洞头小学教学楼、珠玑镇罗田小学教学楼、特殊教育学校功能楼等7个新建项目建设工作。</w:t>
      </w:r>
    </w:p>
    <w:p w14:paraId="77C72A42">
      <w:pPr>
        <w:pStyle w:val="9"/>
      </w:pPr>
      <w:r>
        <w:rPr>
          <w:rFonts w:hint="eastAsia"/>
        </w:rPr>
        <w:t>【教育现代化建设和教育综合改革】</w:t>
      </w:r>
    </w:p>
    <w:p w14:paraId="79F92595">
      <w:pPr>
        <w:ind w:firstLine="420"/>
      </w:pPr>
      <w:r>
        <w:rPr>
          <w:rFonts w:hint="eastAsia"/>
        </w:rPr>
        <w:t>　2016年，韶关市教育局确定南雄市作为教育综合改革的试点县（市）。南雄市向省政府申请支持先进县（市）建设规划资金总投入35907万元。制定《南雄市农村改革发展三年行动项目规划表》，预计南雄市未来三年教育投入将达5.3亿元，其中农村改革三年行动计划将投入1.3亿元。南雄市教育综合改革进入试水区，并确定教育综合改革的两个核心点，第一个是进行校长职级制改革，第二个是实行教师“县管校聘”。</w:t>
      </w:r>
    </w:p>
    <w:p w14:paraId="724AEABF">
      <w:pPr>
        <w:pStyle w:val="9"/>
      </w:pPr>
      <w:r>
        <w:rPr>
          <w:rFonts w:hint="eastAsia"/>
        </w:rPr>
        <w:t>【教育信息化建设】</w:t>
      </w:r>
    </w:p>
    <w:p w14:paraId="0DABC97F">
      <w:pPr>
        <w:ind w:firstLine="420"/>
      </w:pPr>
      <w:r>
        <w:rPr>
          <w:rFonts w:hint="eastAsia"/>
        </w:rPr>
        <w:t>　2016年，投入近1600万元教育信息化建设，建设高标准班班通多媒体设备160套，万兆主干校园网，学生电脑室7间，办公电脑600多台，实现教师人均一台办公电脑；新增学前教育互动式多媒体教学一体机130多套；投入60多万元新增教学点互动式多媒体教学设备42套；投入189万元以租用方式，建设南雄市基础教育专网建设，102所中小学（含教学点）及19所公办幼儿园全面实现校校通。镇中心小学、初中、高中、完中及城区域所有学校实现1000M带宽接入，片完小和较大规范教学点实现300M以上带宽接入，所有教学点和公办幼儿园实现100M带宽接入，现已正常运行。2016年“一师一优课、一课一名师”活动，2000多教师报名参加活动，晒课1700多节，晒课数韶关市第一，有24节获韶关市优课称号，7节获省优课称号，2节省级优课被推送到教育部参加部级优课评选。</w:t>
      </w:r>
    </w:p>
    <w:p w14:paraId="41C0C893">
      <w:pPr>
        <w:pStyle w:val="9"/>
      </w:pPr>
      <w:r>
        <w:rPr>
          <w:rFonts w:hint="eastAsia"/>
        </w:rPr>
        <w:t>【学前教育】</w:t>
      </w:r>
    </w:p>
    <w:p w14:paraId="1183A184">
      <w:pPr>
        <w:ind w:firstLine="420"/>
      </w:pPr>
      <w:r>
        <w:rPr>
          <w:rFonts w:hint="eastAsia"/>
        </w:rPr>
        <w:t>　2016年，南雄市学前教育实现优质普惠发展。扩大公办幼儿园覆盖面，理顺财贸幼儿园归口管理，财贸幼儿园核定为公益一类国有公办幼儿园性质；新建机关幼儿园小岛分园投入使用。认定25所民办幼儿园为南雄市普惠性民办幼儿园，全市公办幼儿园和普惠性民办幼儿园所占比例达73％。</w:t>
      </w:r>
    </w:p>
    <w:p w14:paraId="1186FBB2">
      <w:pPr>
        <w:pStyle w:val="9"/>
      </w:pPr>
      <w:r>
        <w:rPr>
          <w:rFonts w:hint="eastAsia"/>
        </w:rPr>
        <w:t>【义务教育】</w:t>
      </w:r>
    </w:p>
    <w:p w14:paraId="529EFCB6">
      <w:pPr>
        <w:ind w:firstLine="420"/>
      </w:pPr>
      <w:r>
        <w:rPr>
          <w:rFonts w:hint="eastAsia"/>
        </w:rPr>
        <w:t>　2016年实施义务教育优质均衡发展工程，全面推进义务教育现代化学校建设；加快推进新城中学、古市中心小学搬迁重建、新城小学改造建设和启动北城区小学建设工作。</w:t>
      </w:r>
    </w:p>
    <w:p w14:paraId="58F1478B">
      <w:pPr>
        <w:pStyle w:val="9"/>
      </w:pPr>
      <w:r>
        <w:rPr>
          <w:rFonts w:hint="eastAsia"/>
        </w:rPr>
        <w:t>【高中（中职）教育】</w:t>
      </w:r>
    </w:p>
    <w:p w14:paraId="00EFC84D">
      <w:pPr>
        <w:ind w:firstLine="420"/>
      </w:pPr>
      <w:r>
        <w:rPr>
          <w:rFonts w:hint="eastAsia"/>
        </w:rPr>
        <w:t>　2016年，各批次上线人数均居韶关市各县（市、区）榜首，夺取“五个第一”；各批次上线率比去年有所增加，取得“一个增长，三个提高”；重点本科上线人数366人，重点本科上线率突破10%，达到10.46%，本科以上上线人数1235人，专科以上上线人数2995人，“3+证书”考生上线人数170人；高分层人数大幅攀升，600分以上17人，其中南雄中学学生凌致新理科总分660分（韶关市最高662分）。</w:t>
      </w:r>
    </w:p>
    <w:p w14:paraId="35CAA40B">
      <w:pPr>
        <w:pStyle w:val="9"/>
      </w:pPr>
      <w:r>
        <w:rPr>
          <w:rFonts w:hint="eastAsia"/>
        </w:rPr>
        <w:t>【特殊教育】</w:t>
      </w:r>
    </w:p>
    <w:p w14:paraId="195A1DB2">
      <w:pPr>
        <w:ind w:firstLine="420"/>
      </w:pPr>
      <w:r>
        <w:rPr>
          <w:rFonts w:hint="eastAsia"/>
        </w:rPr>
        <w:t>　特殊教育实现全纳目标，探索特殊教育向学前教育、高中教育延伸；完善残疾儿童少年随班就读保障体系；提高特殊教育学校质量。</w:t>
      </w:r>
    </w:p>
    <w:p w14:paraId="52FD5073">
      <w:pPr>
        <w:pStyle w:val="9"/>
      </w:pPr>
      <w:r>
        <w:rPr>
          <w:rFonts w:hint="eastAsia"/>
        </w:rPr>
        <w:t>【社区教育】</w:t>
      </w:r>
    </w:p>
    <w:p w14:paraId="4A6C9164">
      <w:pPr>
        <w:ind w:firstLine="420"/>
      </w:pPr>
      <w:r>
        <w:rPr>
          <w:rFonts w:hint="eastAsia"/>
        </w:rPr>
        <w:t>　2016年7月，完成广东省社区教育实验区创建工作。南雄市成功通过创建广东省社区教育实验区验收，成为粤北山区首个县级市社区教育实验区。</w:t>
      </w:r>
    </w:p>
    <w:p w14:paraId="7AD82DCD">
      <w:pPr>
        <w:pStyle w:val="9"/>
      </w:pPr>
      <w:r>
        <w:rPr>
          <w:rFonts w:hint="eastAsia"/>
        </w:rPr>
        <w:t>【德体卫艺与安全工作】</w:t>
      </w:r>
    </w:p>
    <w:p w14:paraId="64650246">
      <w:pPr>
        <w:ind w:firstLine="420"/>
      </w:pPr>
      <w:r>
        <w:rPr>
          <w:rFonts w:hint="eastAsia"/>
        </w:rPr>
        <w:t>　2016年，先后举办南雄市班主任专业能力大赛、南雄市中小学养成教育现场会、第二期南雄市中小学校园文化建设研修班、全市小学书法教师培训、校园防欺凌教师培训、教育系统毒品预防教育教师培训等20多次培训，参训教师达2000余人次。2016年7月，举行第二届全市中小学生足球联赛。先后组队参加2016年韶关市第二十届中学生“英东杯”足球、乒乓球、健美操竞赛以及韶关市第二届大课间评比活动。南雄中学取得高中组健美操第一名。南雄中学女子、男子足球队获得青少年校园足球联赛高中组第一名、第三名。举办南雄市第四十三届中小学生田径运动会。开展平安校园创建工作，加强校园安全防范和各类安全教育，2016年，教育系统未发生重大校园暴力入侵、交通、火灾、校舍倒塌、食物中毒等事故，确保全年校园安全零事故。</w:t>
      </w:r>
    </w:p>
    <w:p w14:paraId="51CCDDD5">
      <w:pPr>
        <w:pStyle w:val="9"/>
      </w:pPr>
      <w:r>
        <w:rPr>
          <w:rFonts w:hint="eastAsia"/>
        </w:rPr>
        <w:t>【教师队伍建设】</w:t>
      </w:r>
    </w:p>
    <w:p w14:paraId="36CB7ADB">
      <w:pPr>
        <w:ind w:firstLine="420"/>
      </w:pPr>
      <w:r>
        <w:rPr>
          <w:rFonts w:hint="eastAsia"/>
        </w:rPr>
        <w:t>　2016年，组织605名教师报名参加学历提升；招聘125名中小学、幼儿园教师，引进7名硕士研究生，从中山市引进一名中学高级教师到黄坑中学任教；组织教师交流243人，其中城镇学校教师46名、骨干教师65名、校长21名；对已评职称3521名教师进行教师资格过渡登记审核，完成职称申报评审工作，申报评审有高级108人、一级50人、二级24人、三级43人；认定二级80人、三级5人。</w:t>
      </w:r>
    </w:p>
    <w:p w14:paraId="20F323C9">
      <w:pPr>
        <w:pStyle w:val="9"/>
      </w:pPr>
      <w:r>
        <w:rPr>
          <w:rFonts w:hint="eastAsia"/>
        </w:rPr>
        <w:t>【党建维稳工作】</w:t>
      </w:r>
    </w:p>
    <w:p w14:paraId="01EFBBA3">
      <w:pPr>
        <w:ind w:firstLine="420"/>
      </w:pPr>
      <w:r>
        <w:rPr>
          <w:rFonts w:hint="eastAsia"/>
        </w:rPr>
        <w:t>　2016年，南雄市委教育工作委员会落实基层党组织书记党建第一责任人责任，开展“两学一做”学习教育。开展廉政文化进校园、进机关活动，推进“阳光工程”，接受群众监督，聘请30位社会各界人士为南雄市教育系统政风行风“阳光使者”和10名“八小时以外”活动监督员。做好基层党组织换届选举工作，按期完成所辖68个任期届满党组织换届选举工作；新成立特殊教育学校党支部。</w:t>
      </w:r>
    </w:p>
    <w:p w14:paraId="322C16F1">
      <w:pPr>
        <w:pStyle w:val="9"/>
      </w:pPr>
      <w:r>
        <w:rPr>
          <w:rFonts w:hint="eastAsia"/>
        </w:rPr>
        <w:t>【助学工作】</w:t>
      </w:r>
    </w:p>
    <w:p w14:paraId="460B7BAB">
      <w:pPr>
        <w:ind w:firstLine="420"/>
      </w:pPr>
      <w:r>
        <w:rPr>
          <w:rFonts w:hint="eastAsia"/>
        </w:rPr>
        <w:t>　2016年，完成春季学期学前教育、义务教育、高中教育、中等职业教育国家资助项目有关工作。其中：学前教育阶段资助1519人，每人资助500元；义务教育阶段资助7982人，资助标准是困难家庭学生100元、小学特殊困难学生227元、中学特殊困难学生331，合计补助资金109.751万元；普通高中资助2060人，每人资助1000元。建立2015~2016年度高中教育和中等职业教育国家资助档案。协助市扶贫办对精准扶贫建档立卡学生信息进行摸查统计，开展精准扶贫建档立卡学生资助工作，为48名就读省外大学生发放助学贷款33.988万元。</w:t>
      </w:r>
    </w:p>
    <w:p w14:paraId="1EA41A43">
      <w:pPr>
        <w:ind w:firstLine="420"/>
      </w:pPr>
      <w:r>
        <w:rPr>
          <w:rFonts w:hint="eastAsia"/>
        </w:rPr>
        <w:t>（王小兰）</w:t>
      </w:r>
    </w:p>
    <w:p w14:paraId="229F668C">
      <w:pPr>
        <w:ind w:firstLine="420"/>
      </w:pPr>
    </w:p>
    <w:p w14:paraId="24268ADA">
      <w:pPr>
        <w:ind w:firstLine="420"/>
      </w:pPr>
      <w:r>
        <w:rPr>
          <w:rFonts w:hint="eastAsia"/>
        </w:rPr>
        <w:t>附：2016年市教育局领导班子成员名单</w:t>
      </w:r>
    </w:p>
    <w:p w14:paraId="381C043B">
      <w:pPr>
        <w:ind w:firstLine="420"/>
      </w:pPr>
      <w:r>
        <w:rPr>
          <w:rFonts w:hint="eastAsia"/>
        </w:rPr>
        <w:t>局　　　　长：田文斌</w:t>
      </w:r>
    </w:p>
    <w:p w14:paraId="4EDC49F0">
      <w:pPr>
        <w:ind w:firstLine="420"/>
      </w:pPr>
      <w:r>
        <w:rPr>
          <w:rFonts w:hint="eastAsia"/>
        </w:rPr>
        <w:t>副    局    长：曾昭泉　邓朝东　钟顺华</w:t>
      </w:r>
    </w:p>
    <w:p w14:paraId="2E14AB14">
      <w:pPr>
        <w:ind w:firstLine="420"/>
      </w:pPr>
      <w:r>
        <w:rPr>
          <w:rFonts w:hint="eastAsia"/>
        </w:rPr>
        <w:t>纪 工 委 书 记：谢祥英</w:t>
      </w:r>
    </w:p>
    <w:p w14:paraId="7D172CCE">
      <w:pPr>
        <w:ind w:firstLine="420"/>
      </w:pPr>
      <w:r>
        <w:rPr>
          <w:rFonts w:hint="eastAsia"/>
        </w:rPr>
        <w:t>招考中心主任：吴亦文</w:t>
      </w:r>
    </w:p>
    <w:p w14:paraId="5BAB0599">
      <w:pPr>
        <w:ind w:firstLine="420"/>
      </w:pPr>
      <w:r>
        <w:rPr>
          <w:rFonts w:hint="eastAsia"/>
        </w:rPr>
        <w:t>办 公 室 主 任：刘开桂</w:t>
      </w: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1A6012D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6248B095">
            <w:pPr>
              <w:pStyle w:val="49"/>
            </w:pPr>
            <w:r>
              <w:rPr>
                <w:rFonts w:hint="eastAsia"/>
              </w:rPr>
              <w:drawing>
                <wp:inline distT="0" distB="0" distL="114300" distR="114300">
                  <wp:extent cx="2924175" cy="1645285"/>
                  <wp:effectExtent l="0" t="0" r="9525" b="12065"/>
                  <wp:docPr id="99" name="图片 99" descr="001-104  7月21日，韶关市教育局局长张立江（前排中）调研南雄教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001-104  7月21日，韶关市教育局局长张立江（前排中）调研南雄教育"/>
                          <pic:cNvPicPr>
                            <a:picLocks noChangeAspect="1"/>
                          </pic:cNvPicPr>
                        </pic:nvPicPr>
                        <pic:blipFill>
                          <a:blip r:embed="rId160"/>
                          <a:stretch>
                            <a:fillRect/>
                          </a:stretch>
                        </pic:blipFill>
                        <pic:spPr>
                          <a:xfrm>
                            <a:off x="0" y="0"/>
                            <a:ext cx="2924175" cy="1645285"/>
                          </a:xfrm>
                          <a:prstGeom prst="rect">
                            <a:avLst/>
                          </a:prstGeom>
                        </pic:spPr>
                      </pic:pic>
                    </a:graphicData>
                  </a:graphic>
                </wp:inline>
              </w:drawing>
            </w:r>
          </w:p>
        </w:tc>
      </w:tr>
      <w:tr w14:paraId="0DB15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1287262B">
            <w:pPr>
              <w:pStyle w:val="49"/>
            </w:pPr>
            <w:r>
              <w:rPr>
                <w:rFonts w:hint="eastAsia"/>
              </w:rPr>
              <w:t>7月21日，韶关市教育局局长张立江（前排中）调研南雄教育</w:t>
            </w:r>
          </w:p>
        </w:tc>
      </w:tr>
    </w:tbl>
    <w:p w14:paraId="49CF6B81">
      <w:pPr>
        <w:ind w:firstLine="420"/>
      </w:pPr>
    </w:p>
    <w:p w14:paraId="756004A0">
      <w:pPr>
        <w:pStyle w:val="3"/>
      </w:pPr>
      <w:r>
        <w:rPr>
          <w:rFonts w:hint="eastAsia"/>
        </w:rPr>
        <w:t>学校选介</w:t>
      </w:r>
    </w:p>
    <w:p w14:paraId="0B1BE97A">
      <w:pPr>
        <w:ind w:firstLine="420"/>
      </w:pPr>
    </w:p>
    <w:p w14:paraId="6A7F9A90">
      <w:pPr>
        <w:pStyle w:val="9"/>
      </w:pPr>
      <w:r>
        <w:rPr>
          <w:rFonts w:hint="eastAsia"/>
        </w:rPr>
        <w:t>【南雄中学】</w:t>
      </w:r>
    </w:p>
    <w:p w14:paraId="59BDE87F">
      <w:pPr>
        <w:ind w:firstLine="420"/>
      </w:pPr>
      <w:r>
        <w:rPr>
          <w:rFonts w:hint="eastAsia"/>
        </w:rPr>
        <w:t>　南雄中学前身为道南书院（1765年），1906年道南书院改为州立南雄中学堂；1913年，奉省教育厅命令，改为“广东省立南雄中学”；1924年，改为“广东省立第六中学”；1934年，改为“广东省立南雄中学”；1951年，定名为“广东南雄中学”；1981年，被广东省人民政府定为南雄县重点中学；1995年，被评为首批韶关市一级学校；2003年，被评为广东省一级学校；2007年，成功晋升为首批“广东省国家级示范性普通高中”。</w:t>
      </w:r>
    </w:p>
    <w:p w14:paraId="01D8CA86">
      <w:pPr>
        <w:ind w:firstLine="420"/>
      </w:pPr>
      <w:r>
        <w:rPr>
          <w:rFonts w:hint="eastAsia"/>
        </w:rPr>
        <w:t>学校占地148亩，建筑面积近6万平方米。现有学生4800多人，是韶关市内规模最大学校。共有教职工353人，其中特级教师2人，高级教师90人，一级教师111名；硕士研究生13人，研究生学力31人。拥有省级名教师培养对象2人，省级骨干教师培养对象15人；韶关市名校长培养对象2人，韶关市名教师1人，韶关市名教师培养对象3人。配备多媒体教学平台的教学大楼4栋共96间课室，实验楼1栋，图书馆1栋，学术交流中心1栋，综合大楼1栋，学生公寓式宿舍1栋，现代化学生饭堂1座，400米标准塑胶田径运动场1个，塑胶篮球场6个。</w:t>
      </w:r>
    </w:p>
    <w:p w14:paraId="042C44FF">
      <w:pPr>
        <w:ind w:firstLine="420"/>
      </w:pPr>
      <w:r>
        <w:rPr>
          <w:rFonts w:hint="eastAsia"/>
        </w:rPr>
        <w:t>获得荣誉　学校荣获全国中小学科研兴校示范基地、全国体育锻炼先进单位、广东省普通高中教学水平评估优秀学校、广东省一级学校、广东省国家级示范性普通高中、广东省普教系统先进集体、广东省“固本强基”先进基层党组织、广东省体育特色学校、广东省书香校园、广东省（篮球、健美操）体育传统项目学校、韶关市高考优胜学校等60多个国家、省、市级和30多个县市级先进荣誉称号。2016年韶关市教育教学评估，该校居各县市（区）重点中学第一名。学校连续第十二年被评为韶关市普通高中教学质量优秀学校，是全韶关市唯一一所连续12年获此殊荣学校。</w:t>
      </w:r>
    </w:p>
    <w:p w14:paraId="0C748269">
      <w:pPr>
        <w:ind w:firstLine="420"/>
      </w:pPr>
      <w:r>
        <w:rPr>
          <w:rFonts w:hint="eastAsia"/>
        </w:rPr>
        <w:t>高考成绩　包揽南雄市文理科总分状元，南雄市文理科总分前10名中，该校各占9名。文理科总分最高分均高居韶关市各县（市、区）中学榜首；重本上线人数257人。其中理科172人，文科25人，体艺7人，农村专项53人。重本上线人数超韶关市指标184人，完成率高达350%，居韶关市各县（市、区）中学榜首；600分以上14人，居韶关市各县（市、区）中学第一名；本科以上上线人数767人，超韶关市指标281人，居韶关市各县（市、区）中学第一名；包揽南雄市所有文化科单科状元。在南雄市文化科单科前10名中，语文占10人，理科数学包揽前10名，文科数学占10人，英语占12人，理科综合占8人，文科综合占9人。</w:t>
      </w:r>
    </w:p>
    <w:p w14:paraId="679FE3DA">
      <w:pPr>
        <w:ind w:firstLine="420"/>
      </w:pPr>
      <w:r>
        <w:rPr>
          <w:rFonts w:hint="eastAsia"/>
        </w:rPr>
        <w:t>教育现代化建设　2015年向广东省教育厅争取教育现代化装备建设专项资金1200万元，用于地理、历史、物理、化学、生物、音乐、美术、体育等功能室以及电子图书室、中央热水系统、供电系统、消防系统、直饮水系统等6个项目建设。6个项目亮点工程项目建设完成，推进学校教育现代化建设进程。</w:t>
      </w:r>
    </w:p>
    <w:p w14:paraId="66E49D57">
      <w:pPr>
        <w:ind w:firstLine="420"/>
      </w:pPr>
      <w:r>
        <w:rPr>
          <w:rFonts w:hint="eastAsia"/>
        </w:rPr>
        <w:t>教研教改　2016年，教师论文、课题共52人获县级市以上奖励，其中获省级奖励1人，韶关市级奖励35人，县市级奖励16人，在省级刊物发表论文3篇；学科竞赛有71人获县级以上奖励，其中获省级奖励31人，韶关市级奖励40人。</w:t>
      </w:r>
    </w:p>
    <w:p w14:paraId="3C896740">
      <w:pPr>
        <w:ind w:firstLine="420"/>
      </w:pPr>
      <w:r>
        <w:rPr>
          <w:rFonts w:hint="eastAsia"/>
        </w:rPr>
        <w:t>校园文化　举办2016年“成人礼”活动、校庆纪念日活动、校园文化艺术节、体育节等大型文化艺术活动。在韶关市中小学生英东杯文艺和体育竞赛中取得优异成绩。文艺竞赛方面：合唱队以全场最高分荣获中学组合唱一等奖，中学组独唱一等奖，获器乐比赛中学组一等奖，获舞蹈比赛中学组一等奖。体育项目方面：健美操获高中组第一名，女子足球获高中组第一名，男子足球获高中组第三名。健美操队荣获2016年广东省健美操大赛第三、第五名。参加2016年韶关市第九届中小学虚拟机器人竞赛获机器人全能工程挑战赛项目中学组一、二等奖，九宫乐园项目初中组二等奖、高中组二、三等奖。</w:t>
      </w:r>
    </w:p>
    <w:p w14:paraId="63359B45">
      <w:pPr>
        <w:ind w:firstLine="420"/>
      </w:pPr>
      <w:r>
        <w:rPr>
          <w:rFonts w:hint="eastAsia"/>
        </w:rPr>
        <w:t>建校110周年　11月3日，是广东南雄中学建校110周年校庆纪念日。举行主题为“承百年底蕴，谱世纪华章”的建校110周年校庆庆典系列活动。活动包括举办校庆文艺晚会、成立“校史研究室”、出版《南雄中学110周年校庆纪念邮册》、制作110周年校庆视频专辑；举办学术报告会举办体育节、校园文化艺术节等各类校园文化活动。</w:t>
      </w:r>
    </w:p>
    <w:p w14:paraId="003A3856">
      <w:pPr>
        <w:ind w:firstLine="420"/>
      </w:pPr>
      <w:r>
        <w:rPr>
          <w:rFonts w:hint="eastAsia"/>
        </w:rPr>
        <w:t>（申芳苹）</w:t>
      </w:r>
    </w:p>
    <w:p w14:paraId="0D3A27F3">
      <w:pPr>
        <w:ind w:firstLine="420"/>
      </w:pPr>
    </w:p>
    <w:p w14:paraId="1C348732">
      <w:pPr>
        <w:ind w:firstLine="420"/>
      </w:pPr>
      <w:r>
        <w:rPr>
          <w:rFonts w:hint="eastAsia"/>
        </w:rPr>
        <w:t>附：2016年南雄中学领导班子成员名单</w:t>
      </w:r>
    </w:p>
    <w:p w14:paraId="058CE3E0">
      <w:pPr>
        <w:ind w:firstLine="420"/>
      </w:pPr>
      <w:r>
        <w:rPr>
          <w:rFonts w:hint="eastAsia"/>
        </w:rPr>
        <w:t>党总支书记、校长：刘卫民</w:t>
      </w:r>
    </w:p>
    <w:p w14:paraId="373CE8C3">
      <w:pPr>
        <w:ind w:firstLine="420"/>
      </w:pPr>
      <w:r>
        <w:rPr>
          <w:rFonts w:hint="eastAsia"/>
        </w:rPr>
        <w:t>党总副支书记：曾昭贵　李庚标</w:t>
      </w:r>
    </w:p>
    <w:p w14:paraId="22D4D4B4">
      <w:pPr>
        <w:ind w:firstLine="420"/>
      </w:pPr>
      <w:r>
        <w:rPr>
          <w:rFonts w:hint="eastAsia"/>
        </w:rPr>
        <w:t>副      校      长：吴海生　郑东升　郭小平</w:t>
      </w:r>
    </w:p>
    <w:p w14:paraId="45B366F3">
      <w:pPr>
        <w:ind w:firstLine="420"/>
      </w:pPr>
      <w:r>
        <w:rPr>
          <w:rFonts w:hint="eastAsia"/>
        </w:rPr>
        <w:t>工  会  主  席：林　琼</w:t>
      </w:r>
    </w:p>
    <w:p w14:paraId="39835B78">
      <w:pPr>
        <w:pStyle w:val="9"/>
      </w:pPr>
      <w:r>
        <w:rPr>
          <w:rFonts w:hint="eastAsia"/>
        </w:rPr>
        <w:t>【南雄市第一中学】</w:t>
      </w:r>
    </w:p>
    <w:p w14:paraId="4E1BD833">
      <w:pPr>
        <w:ind w:firstLine="420"/>
      </w:pPr>
      <w:r>
        <w:rPr>
          <w:rFonts w:hint="eastAsia"/>
        </w:rPr>
        <w:t>　南雄市第一中学地处南雄市东北郊，创建于1982年。校名由广东省原副省长王屏山题写。1986年被命名为广东省传统项目学校，1998年11月被评为韶关市一级学校，2003年被评为广东省一级学校，2006年10月被北京奥组委、教育部命名北京2008奥林匹克教育示范学校，2007年11月被评为广东省国家级示范性普通高中，2008年3月被评为广东省普通高中教学水平优秀学校。2008年12月通过广东省国家级示范性普通高中验收。</w:t>
      </w:r>
    </w:p>
    <w:p w14:paraId="45FE851A">
      <w:pPr>
        <w:ind w:firstLine="420"/>
      </w:pPr>
      <w:r>
        <w:rPr>
          <w:rFonts w:hint="eastAsia"/>
        </w:rPr>
        <w:t>学校总占地面积104738平方米，建筑面积31736平方米，分教学区、生活区、运动区。有400米标准运动场和配套篮球场、羽毛球场等运动场地。藏书8.2万多册，电子图书2万多册。</w:t>
      </w:r>
    </w:p>
    <w:p w14:paraId="59173ED7">
      <w:pPr>
        <w:ind w:firstLine="420"/>
      </w:pPr>
      <w:r>
        <w:rPr>
          <w:rFonts w:hint="eastAsia"/>
        </w:rPr>
        <w:t>2016年共有68个班，其中高中56个，初中12个，在校生4105人。在职教职工288人，其中特级教师2人、高级教师69人。</w:t>
      </w:r>
    </w:p>
    <w:p w14:paraId="090382FC">
      <w:pPr>
        <w:ind w:firstLine="420"/>
      </w:pPr>
      <w:r>
        <w:rPr>
          <w:rFonts w:hint="eastAsia"/>
        </w:rPr>
        <w:t>2016年所获荣誉：南雄市2016年高考工作突出贡献奖、先进基层团委、2015~2016年度文明单位、2016年韶关市普通高中教学质量优秀学校、南雄市德育示范学校等。</w:t>
      </w:r>
    </w:p>
    <w:p w14:paraId="6F7207F9">
      <w:pPr>
        <w:ind w:firstLine="420"/>
      </w:pPr>
      <w:r>
        <w:rPr>
          <w:rFonts w:hint="eastAsia"/>
        </w:rPr>
        <w:t>高考成绩　重点上线103人、本科上线444人、总上线1221人；省高分层，理科4人，名列韶关各县（区）同类学校第一；2016年高考，理科有92人，文科有53人，进入南雄市前280名。高考提升力名列粤北地区普通高中第一；理科总分状元朱俊旭634分，文科总分状元肖鑫554分，均名列南雄市第四名；单科成绩有32人进入南雄市前10名；体育艺术类高考成绩韶关市第一。南雄市前10名，体育术科占8名，美术联考占7名，音乐联考占5名。</w:t>
      </w:r>
    </w:p>
    <w:p w14:paraId="6A5E161F">
      <w:pPr>
        <w:ind w:firstLine="420"/>
      </w:pPr>
      <w:r>
        <w:rPr>
          <w:rFonts w:hint="eastAsia"/>
        </w:rPr>
        <w:t>教师队伍建设　组织教师完成各级各类培训工作。包括省、市教育行政部门和教科研部门组织开展的信息技术能力提升工程、新教师培训、学科组培训等；围绕“高效课堂”模式开展多类型校本活动；做好骨干教师、青年教师培养工作。成立青年教师学习团队，开展青年教师论坛活动；配合教育局开展全体教师评优课活动、“一师一优课”晒课活动和骨干教师展示课活动等；完成新老教师师徒结对工作，并进行过程性管理，收集资料，持续关注并加强对新教师培养。</w:t>
      </w:r>
    </w:p>
    <w:p w14:paraId="5EFC2611">
      <w:pPr>
        <w:ind w:firstLine="420"/>
      </w:pPr>
      <w:r>
        <w:rPr>
          <w:rFonts w:hint="eastAsia"/>
        </w:rPr>
        <w:t>教育科研管理推进相关课题研究工作，落实“十三五”科研课题选题，动员教师申报各级教研行政部门的课题并协助教师完成课题结题工作，做好课题研究相关实验报告、论文、学习材料和公开课过程记录材料等收集工作，并同时做好课题网络化管理工作，把收集材料上传课题网站。</w:t>
      </w:r>
    </w:p>
    <w:p w14:paraId="415777B9">
      <w:pPr>
        <w:ind w:firstLine="420"/>
      </w:pPr>
      <w:r>
        <w:rPr>
          <w:rFonts w:hint="eastAsia"/>
        </w:rPr>
        <w:t>安全工作　完善安全工作各项制度，签订安全责任书。制定《南雄市第一中学安全应急预案》，包括《突发事件应急预案》《校园暴力和非法入侵事件的防范及应急处置预案》《火灾事故防范及应急处理预案》《校内墙体、各类墙体附属悬挂物及场地活动中等防范及应急处理预案》《传染病疾病应急预案》《学生食物中毒应急预案》《防溺水应急预案》共七大专项应急预案。建立学生上学放学严格校卡出入执行制度、学生上学放学管理及请假制度，并利用电话、校讯通等方式将学生当次请假信息发送家长。加强安保工作队伍建设，严格执行门卫管理制度。建立防范机制，提高自救能力。除每年8月新生军训定期举行应急演练外，定期开展消防演练。与基层应急单位建立联动机制，保持联系渠道全天候畅通。对学生进行安全教育，并邀请城南派出所教导员开展法律法规知识和禁毒知识讲座等。</w:t>
      </w:r>
    </w:p>
    <w:p w14:paraId="605CC506">
      <w:pPr>
        <w:ind w:firstLine="420"/>
      </w:pPr>
      <w:r>
        <w:rPr>
          <w:rFonts w:hint="eastAsia"/>
        </w:rPr>
        <w:t>共青团工作　校团委开展各种教育活动，扩大团委品牌活动影响。每周一定期举行国旗下讲话，对学生进行思想道德教育。组织学生开展辩论赛、演讲比赛、爱国诗歌朗诵比赛、读书活动等课外活动。组织征文比赛，学生作品在南雄市中学组中获得好名次。在广州会馆承办两场小型学生才艺汇报演出，为学生提供展示才艺平台。清明节组织烈士陵园祭扫仪式。组织开展班级三人篮球赛。组织学生到廉政文化跑道进行大扫除。组织为患白血病学生进行募捐。与深圳众慧公益组织合作举办“善行无疆·成长心连心”活动。组织学生参加南雄市“寻找家乡美，实现中国梦”研学活动，学生在征文和绘画比赛中均获得良好名次。组织全校师生学习宪法，开展宪法宣传活动。组织学生进社区募捐，开展“一元捐”活动。带领礼仪队参加南雄市大型比赛活动，负责引领及颁奖任务。开展“书香进校园”活动等。</w:t>
      </w:r>
    </w:p>
    <w:p w14:paraId="15E494E4">
      <w:pPr>
        <w:ind w:firstLine="420"/>
      </w:pPr>
      <w:r>
        <w:rPr>
          <w:rFonts w:hint="eastAsia"/>
        </w:rPr>
        <w:t>德育工作　加强对墙报、宣传栏等文化阵地指导管理，把好舆论导向。规范教室布置，各班教室布置体现各班特点。利用各种庆祝活动为宣传阵地，为学生搭建展示自己个性活动阵地。推进“书香校园”进程，发挥环境育人作用，创设一个“时时受教育，处处受感染”德育环境。开展文明礼仪教育、法制教育、安全教育、健康知识教育等。</w:t>
      </w:r>
    </w:p>
    <w:p w14:paraId="37AD7FB4">
      <w:pPr>
        <w:ind w:firstLine="420"/>
      </w:pPr>
      <w:r>
        <w:rPr>
          <w:rFonts w:hint="eastAsia"/>
        </w:rPr>
        <w:t>关心下一代　工作校关工委发挥“五老”人员主体作用，动员“五老”人员参加到关心下一代工作中。组织国旗下演讲活动、入团宣誓活动、团日主题活动、清明节扫墓等。组织全体青少年开展“弘扬雷锋精神，参与志愿服务”主题活动。组建青年志愿者服务队。以母亲节、父亲节、教师节等节日为契机，对学生进行感恩教育。聘请市公安局领导担任学校法制副校长，对青少年进行法制教育；开展法制教育手抄报展示、征文比赛等，向学生渗透法律意识。发挥学校、家庭、社会“三结合”教育网络作用，建立班、级、校三级家长委员会，听取社会各界意见、建议，开展关于家庭教育调查问卷活动。针对青春期女生组建关爱女生心理咨询室。</w:t>
      </w:r>
    </w:p>
    <w:p w14:paraId="5497D286">
      <w:pPr>
        <w:ind w:firstLine="420"/>
      </w:pPr>
      <w:r>
        <w:rPr>
          <w:rFonts w:hint="eastAsia"/>
        </w:rPr>
        <w:t>后勤保障工作　在各年级教室安装白板、更换教师办公台，每个教师配备1部电脑，每一间教室安装空调，每一间宿舍安装风扇。完成2次供水工程及食堂设施设备招标工作。新建学生公寓、食堂已完成主体工程。加强对食堂饮食卫生监督检查，组织从业人员学习相关法律法规，提高从业人员素质，促使食堂工作规范化。</w:t>
      </w:r>
    </w:p>
    <w:p w14:paraId="7D8AD114">
      <w:pPr>
        <w:ind w:firstLine="420"/>
      </w:pPr>
      <w:r>
        <w:rPr>
          <w:rFonts w:hint="eastAsia"/>
        </w:rPr>
        <w:t>（张荆乐）</w:t>
      </w:r>
    </w:p>
    <w:p w14:paraId="3A8DE7F0">
      <w:pPr>
        <w:ind w:firstLine="420"/>
      </w:pPr>
    </w:p>
    <w:p w14:paraId="0212CDD2">
      <w:pPr>
        <w:ind w:firstLine="420"/>
      </w:pPr>
      <w:r>
        <w:rPr>
          <w:rFonts w:hint="eastAsia"/>
        </w:rPr>
        <w:t>附：2016年市第一中学领导班子成员名单</w:t>
      </w:r>
    </w:p>
    <w:p w14:paraId="7B6025DC">
      <w:pPr>
        <w:ind w:firstLine="420"/>
      </w:pPr>
      <w:r>
        <w:rPr>
          <w:rFonts w:hint="eastAsia"/>
        </w:rPr>
        <w:t>校　长：饶盛祥</w:t>
      </w:r>
    </w:p>
    <w:p w14:paraId="6631A0E6">
      <w:pPr>
        <w:ind w:firstLine="420"/>
      </w:pPr>
      <w:r>
        <w:rPr>
          <w:rFonts w:hint="eastAsia"/>
        </w:rPr>
        <w:t>副校长：沈世荣（任至4月）　何俊杰　何社生</w:t>
      </w:r>
    </w:p>
    <w:p w14:paraId="61679F43">
      <w:pPr>
        <w:ind w:firstLine="420"/>
      </w:pPr>
      <w:r>
        <w:rPr>
          <w:rFonts w:hint="eastAsia"/>
        </w:rPr>
        <w:t>　　　　何海荣（4月任职）</w:t>
      </w:r>
    </w:p>
    <w:p w14:paraId="02F1F323">
      <w:pPr>
        <w:pStyle w:val="9"/>
      </w:pPr>
      <w:r>
        <w:rPr>
          <w:rFonts w:hint="eastAsia"/>
        </w:rPr>
        <w:t>【黄坑中学】</w:t>
      </w:r>
    </w:p>
    <w:p w14:paraId="0D753AB8">
      <w:pPr>
        <w:ind w:firstLine="420"/>
      </w:pPr>
      <w:r>
        <w:rPr>
          <w:rFonts w:hint="eastAsia"/>
        </w:rPr>
        <w:t>　黄坑中学坐落在南雄市中东部黄坑镇，距市区22公里，是目前韶关市农村地区规模较大的一所完全中学。学校创办于1956年，1973年定为韶关地区重点完全中学，1999年被评为韶关市一级学校，2004年晋升为广东省一级学校。</w:t>
      </w:r>
    </w:p>
    <w:p w14:paraId="7BF7629A">
      <w:pPr>
        <w:ind w:firstLine="420"/>
      </w:pPr>
      <w:r>
        <w:rPr>
          <w:rFonts w:hint="eastAsia"/>
        </w:rPr>
        <w:t>基础设施　学校占地面积83180.37平方米，建筑面积6万多平方米，拥有2栋教学楼，2栋实验楼，1座藏书12万册图书馆，1栋信息中心楼，1栋艺术楼和1个标准400米塑胶跑道运动场，11个标准篮球场，1座建筑面积1125平方米室内体育馆。学校绿化覆盖率达60%。学生公寓安装空气源热泵热水供应系统，校园视频监控系统和数字化广播系统已全面改造。实现无线网络全覆盖，每位教师配备一台电脑，每间课室配备多媒体教学系统，并建成南雄仅有的2间云课堂教室。</w:t>
      </w:r>
    </w:p>
    <w:p w14:paraId="6AB5570A">
      <w:pPr>
        <w:ind w:firstLine="420"/>
      </w:pPr>
      <w:r>
        <w:rPr>
          <w:rFonts w:hint="eastAsia"/>
        </w:rPr>
        <w:t>教师队伍　注重教师队伍建设，要求做到“三字决”（到、做、好），坚持用“二心”（工作上要有责任心，生活上要有平常心）来教育教师自觉抵制各种诱惑，树立正确人生观、价值观。现有教职工187人，专任教师180人，其中高级教师28人，一级教师129人，初级教师23人。获省级优秀教师称号3人、韶关市优秀教师称号11人。学校老师有80余人次在省市级刊物上发表过有关教育教学论文97篇，130余人次获市级以上教育教学论文竞赛奖。</w:t>
      </w:r>
    </w:p>
    <w:p w14:paraId="786BA499">
      <w:pPr>
        <w:ind w:firstLine="420"/>
      </w:pPr>
      <w:r>
        <w:rPr>
          <w:rFonts w:hint="eastAsia"/>
        </w:rPr>
        <w:t>办学情况　在校生1966人，共41个教学班，其中初中948人，高中1018人。开设图、音、体各种兴趣小组，提倡学生多读书、多背书，参加各种文体活动，促进学生德智体全面发展。重视学生德育工作，构建学生德育教育平台，通过年级集会、主题班会、升旗仪式等活动培养学生良好习惯。2016年高考成绩超额完成市教育局下达的各项指标任务，实现学生“低进高出，中进优出”工作目标。</w:t>
      </w:r>
    </w:p>
    <w:p w14:paraId="4311E523">
      <w:pPr>
        <w:ind w:firstLine="420"/>
      </w:pPr>
      <w:r>
        <w:rPr>
          <w:rFonts w:hint="eastAsia"/>
        </w:rPr>
        <w:t>办学理念　提出明确办学理念：以人为本，和谐发展。注重借助现代化多媒体教学手段提高学生学习兴趣；鼓励创新课堂教学模式，变教师灌输为学生自主，变简单题海战术为经典例题精讲多练。</w:t>
      </w:r>
    </w:p>
    <w:p w14:paraId="724353C9">
      <w:pPr>
        <w:ind w:firstLine="420"/>
      </w:pPr>
      <w:r>
        <w:rPr>
          <w:rFonts w:hint="eastAsia"/>
        </w:rPr>
        <w:t>（罗晓峰）</w:t>
      </w:r>
    </w:p>
    <w:p w14:paraId="275F093E">
      <w:pPr>
        <w:ind w:firstLine="420"/>
      </w:pPr>
    </w:p>
    <w:p w14:paraId="2F7DBACD">
      <w:pPr>
        <w:ind w:firstLine="420"/>
      </w:pPr>
      <w:r>
        <w:rPr>
          <w:rFonts w:hint="eastAsia"/>
        </w:rPr>
        <w:t>附：2016年黄坑中学领导班子成员名单</w:t>
      </w:r>
    </w:p>
    <w:p w14:paraId="3D1EE59C">
      <w:pPr>
        <w:ind w:firstLine="420"/>
      </w:pPr>
      <w:r>
        <w:rPr>
          <w:rFonts w:hint="eastAsia"/>
        </w:rPr>
        <w:t>校　长：陈盛荣</w:t>
      </w:r>
    </w:p>
    <w:p w14:paraId="63C10A18">
      <w:pPr>
        <w:ind w:firstLine="420"/>
      </w:pPr>
      <w:r>
        <w:rPr>
          <w:rFonts w:hint="eastAsia"/>
        </w:rPr>
        <w:t>副校长：黄海斌　张　林</w:t>
      </w:r>
    </w:p>
    <w:p w14:paraId="787FEB7D">
      <w:pPr>
        <w:pStyle w:val="9"/>
      </w:pPr>
      <w:r>
        <w:rPr>
          <w:rFonts w:hint="eastAsia"/>
        </w:rPr>
        <w:t>【南雄市中等职业学校】</w:t>
      </w:r>
    </w:p>
    <w:p w14:paraId="24215651">
      <w:pPr>
        <w:ind w:firstLine="420"/>
      </w:pPr>
      <w:r>
        <w:rPr>
          <w:rFonts w:hint="eastAsia"/>
        </w:rPr>
        <w:t>　南雄市中等职业学校创办于1956年10月，原名为雄州镇第二中学，1990年2月更名为南雄县职业高级中学，1992年3月经广东省教育厅评估，被广东省人民政府批准为省重点职业高中，2009年更名为南雄市中等职业学校。2008年，南雄市委、市政府将原古市中学区划归该校改造为南校区。目前该校有南、北两个校区，形成以专业班为主北校区和以高考班为主南校区的学校格局。</w:t>
      </w:r>
    </w:p>
    <w:p w14:paraId="3ACD4545">
      <w:pPr>
        <w:ind w:firstLine="420"/>
      </w:pPr>
      <w:r>
        <w:rPr>
          <w:rFonts w:hint="eastAsia"/>
        </w:rPr>
        <w:t>学校概况　校园面积5.4公顷，建筑面积26036.25平方米。教学楼4幢，学生宿舍4幢，实训中心2幢（共有46间功能室），实训设备总值1760万元；现有教职工124人，专任教师115人，本科以上107人，高级教师33人，双师型教师45人。在校学生1264多人。</w:t>
      </w:r>
    </w:p>
    <w:p w14:paraId="4493F103">
      <w:pPr>
        <w:ind w:firstLine="420"/>
      </w:pPr>
      <w:r>
        <w:rPr>
          <w:rFonts w:hint="eastAsia"/>
        </w:rPr>
        <w:t>课程设置　开设机电技术应用、数控技术应用、计算机平面设计、计算机网络技术、会计电算化、学前教育、电子商务、“三二”分段数控技术等7个专业和“3+证书”高考班，是全国计算机信息高新技术考试考场和韶关市特种作业培训考核单位。同时，利用现有条件与人社局、统计局、农业局、经信局等部门合作培训，南雄中职真正成为集学历教育、社会培训、技能鉴定等功能为一体的南雄职业教育中心。</w:t>
      </w:r>
    </w:p>
    <w:p w14:paraId="53D33A86">
      <w:pPr>
        <w:ind w:firstLine="420"/>
      </w:pPr>
      <w:r>
        <w:rPr>
          <w:rFonts w:hint="eastAsia"/>
        </w:rPr>
        <w:t>办学成效　2016年高考上线率达94%，名列韶关同类学校首位。在韶关市中等职业学校学生技能竞赛中，取得1个团体一等奖，1个个人一等奖。招收新生637人，人数比2015年翻一翻。</w:t>
      </w:r>
    </w:p>
    <w:p w14:paraId="199A80D9">
      <w:pPr>
        <w:ind w:firstLine="420"/>
      </w:pPr>
      <w:r>
        <w:rPr>
          <w:rFonts w:hint="eastAsia"/>
        </w:rPr>
        <w:t>大事记　9月1日，与广东省科学技术职业学院三二分段联合办学成功对接，招收三二分段数控专业班50人。12月15日，利用中央专项资金235万元新建的南校区综合大楼破土动工。</w:t>
      </w:r>
    </w:p>
    <w:p w14:paraId="26BB8677">
      <w:pPr>
        <w:ind w:firstLine="420"/>
      </w:pPr>
      <w:r>
        <w:rPr>
          <w:rFonts w:hint="eastAsia"/>
        </w:rPr>
        <w:t>（肖承军）</w:t>
      </w:r>
    </w:p>
    <w:p w14:paraId="665CF8F2">
      <w:pPr>
        <w:ind w:firstLine="420"/>
      </w:pPr>
    </w:p>
    <w:p w14:paraId="387E4C0E">
      <w:pPr>
        <w:ind w:firstLine="420"/>
      </w:pPr>
      <w:r>
        <w:rPr>
          <w:rFonts w:hint="eastAsia"/>
        </w:rPr>
        <w:t>附：2016年市中职领导班子成员名单</w:t>
      </w:r>
    </w:p>
    <w:p w14:paraId="2B0ED8CC">
      <w:pPr>
        <w:ind w:firstLine="420"/>
      </w:pPr>
      <w:r>
        <w:rPr>
          <w:rFonts w:hint="eastAsia"/>
        </w:rPr>
        <w:t>校长、党总支书记：李子慧</w:t>
      </w:r>
    </w:p>
    <w:p w14:paraId="4ABB1414">
      <w:pPr>
        <w:ind w:firstLine="420"/>
      </w:pPr>
      <w:r>
        <w:rPr>
          <w:rFonts w:hint="eastAsia"/>
        </w:rPr>
        <w:t>副　　　校　　　长：邓光拥　何静敏　龚模洲</w:t>
      </w:r>
    </w:p>
    <w:p w14:paraId="70D5BBC8">
      <w:pPr>
        <w:ind w:firstLine="420"/>
      </w:pPr>
      <w:r>
        <w:rPr>
          <w:rFonts w:hint="eastAsia"/>
        </w:rPr>
        <w:t>党  总  支  副  书  记：黄国专　叶见荣</w:t>
      </w:r>
    </w:p>
    <w:p w14:paraId="553E26A8">
      <w:pPr>
        <w:ind w:firstLine="420"/>
      </w:pPr>
      <w:r>
        <w:rPr>
          <w:rFonts w:hint="eastAsia"/>
        </w:rPr>
        <w:t>工     会     主     席：叶见荣</w:t>
      </w:r>
    </w:p>
    <w:p w14:paraId="3F4380BF">
      <w:pPr>
        <w:pStyle w:val="9"/>
      </w:pPr>
      <w:r>
        <w:rPr>
          <w:rFonts w:hint="eastAsia"/>
        </w:rPr>
        <w:t>【新城王锦辉中学】</w:t>
      </w:r>
    </w:p>
    <w:p w14:paraId="1AFBF705">
      <w:pPr>
        <w:ind w:firstLine="420"/>
      </w:pPr>
      <w:r>
        <w:rPr>
          <w:rFonts w:hint="eastAsia"/>
        </w:rPr>
        <w:t>　新城王锦辉中学创办于1989年，原名“南雄县新城中学”，2002年12月易名“南雄市新城王锦辉中学”。意在颂扬香港金城营造集团公司董事长王锦辉对学校捐资助学的善举。2001年9月和2008年9月，主田中学和古市中学先后撤并至该校，办学规模逐步扩大。</w:t>
      </w:r>
    </w:p>
    <w:p w14:paraId="0CE72858">
      <w:pPr>
        <w:ind w:firstLine="420"/>
      </w:pPr>
      <w:r>
        <w:rPr>
          <w:rFonts w:hint="eastAsia"/>
        </w:rPr>
        <w:t>学校是市直初级中学。地处新城金叶大道，占地面积40500平方米。校绿化覆盖率达75%，环境优美。有教学楼3栋，科学馆1栋，办公综合大楼1栋，学生宿舍楼2栋，有一间可容纳1000多人用餐的韶关市A级饭堂，还有学生图书室、阅览室、生物园、地理园及5000多平方米文化广场。</w:t>
      </w:r>
    </w:p>
    <w:p w14:paraId="2F384575">
      <w:pPr>
        <w:ind w:firstLine="420"/>
      </w:pPr>
      <w:r>
        <w:rPr>
          <w:rFonts w:hint="eastAsia"/>
        </w:rPr>
        <w:t>学校现有学生2239人，45个教学班。教师职工167人，高级职称62人，中学一级教师97人，教师本科学历116人，大专学历37人，学历达标率为100%。</w:t>
      </w:r>
    </w:p>
    <w:p w14:paraId="6576B97C">
      <w:pPr>
        <w:ind w:firstLine="420"/>
      </w:pPr>
      <w:r>
        <w:rPr>
          <w:rFonts w:hint="eastAsia"/>
        </w:rPr>
        <w:t>2016年举办一年一度校园文化艺术节和第二十七届田径运动会，获韶关市高考优质生源学校称号；夺得南雄市中小学生田径运动会初中甲组团体总分第三名；中学生男子、女子均篮球赛初中甲组第一名；中小学生乒乓球比赛中学男子团体获第七名、女子团体获第三名；南雄市教工篮球赛获初中甲组第二名。</w:t>
      </w:r>
    </w:p>
    <w:p w14:paraId="45DDFC19">
      <w:pPr>
        <w:ind w:firstLine="420"/>
      </w:pPr>
      <w:r>
        <w:rPr>
          <w:rFonts w:hint="eastAsia"/>
        </w:rPr>
        <w:t>2016年中考，600分以上8人，550分以上45人，500分以上107人，450分以上175人。</w:t>
      </w:r>
    </w:p>
    <w:p w14:paraId="0E5D644F">
      <w:pPr>
        <w:ind w:firstLine="420"/>
      </w:pPr>
      <w:r>
        <w:rPr>
          <w:rFonts w:hint="eastAsia"/>
        </w:rPr>
        <w:t>（陈朝促）</w:t>
      </w:r>
    </w:p>
    <w:p w14:paraId="3BA6A11D">
      <w:pPr>
        <w:ind w:firstLine="420"/>
      </w:pPr>
    </w:p>
    <w:p w14:paraId="2A05FDCB">
      <w:pPr>
        <w:ind w:firstLine="420"/>
      </w:pPr>
      <w:r>
        <w:rPr>
          <w:rFonts w:hint="eastAsia"/>
        </w:rPr>
        <w:t>附：2016年新城王锦辉中学领导班子成员名单</w:t>
      </w:r>
    </w:p>
    <w:p w14:paraId="366D6C13">
      <w:pPr>
        <w:ind w:firstLine="420"/>
      </w:pPr>
      <w:r>
        <w:rPr>
          <w:rFonts w:hint="eastAsia"/>
        </w:rPr>
        <w:t>校长、党总支书记：叶见荣（任至7月）</w:t>
      </w:r>
    </w:p>
    <w:p w14:paraId="5344D074">
      <w:pPr>
        <w:ind w:firstLine="420"/>
      </w:pPr>
      <w:r>
        <w:rPr>
          <w:rFonts w:hint="eastAsia"/>
        </w:rPr>
        <w:t>　　　　　　　　　叶桂林（7月任职）</w:t>
      </w:r>
    </w:p>
    <w:p w14:paraId="63388581">
      <w:pPr>
        <w:ind w:firstLine="420"/>
      </w:pPr>
      <w:r>
        <w:rPr>
          <w:rFonts w:hint="eastAsia"/>
        </w:rPr>
        <w:t>党总支副书记：何漱兰　徐孔彬</w:t>
      </w:r>
    </w:p>
    <w:p w14:paraId="72732711">
      <w:pPr>
        <w:ind w:firstLine="420"/>
      </w:pPr>
      <w:r>
        <w:rPr>
          <w:rFonts w:hint="eastAsia"/>
        </w:rPr>
        <w:t>副　　　校　　　长：何漱兰　蓝霞秀</w:t>
      </w:r>
    </w:p>
    <w:p w14:paraId="7AC0BA56">
      <w:pPr>
        <w:pStyle w:val="9"/>
      </w:pPr>
      <w:r>
        <w:rPr>
          <w:rFonts w:hint="eastAsia"/>
        </w:rPr>
        <w:t>【南雄市第二中学】</w:t>
      </w:r>
    </w:p>
    <w:p w14:paraId="5B4C34DA">
      <w:pPr>
        <w:ind w:firstLine="420"/>
      </w:pPr>
      <w:r>
        <w:rPr>
          <w:rFonts w:hint="eastAsia"/>
        </w:rPr>
        <w:t>　南雄市第二中学由原黎口中学与雄州中学合并，2013年8月更名为“南雄市第二中学”，2013年9月开学投入使用。</w:t>
      </w:r>
    </w:p>
    <w:p w14:paraId="29793E7F">
      <w:pPr>
        <w:ind w:firstLine="420"/>
      </w:pPr>
      <w:r>
        <w:rPr>
          <w:rFonts w:hint="eastAsia"/>
        </w:rPr>
        <w:t>校园占地43200平方米，总建筑面积15000平方米。教学楼3幢，实验楼1幢，办公综合楼1幢，学生餐厅1幢，学生公寓2幢，200米标准化塑胶运动场1个，标准五人足球场1个。专任教师217人，其中高级职称36人，专任教师学历达标率100%。2016年春季有49个教学班，2402名学生就读，其中住宿生996人，外宿生1406人。2016年秋季招生2333人，有47个教学班，住宿生802人，外宿生1531人。学校配有理化生实验室、仪器准备室、多媒体教室、计算机教室、音美活动室、图书室、档案室、体育器材室、医务室、舞蹈室、乒乓球室、健身室、校园广播系统和监控系统。所有功能室和教室均安装因特网光纤计算机链接系统，完善多媒体教学系统，建立健全学校网站。</w:t>
      </w:r>
    </w:p>
    <w:p w14:paraId="146EE331">
      <w:pPr>
        <w:ind w:firstLine="420"/>
      </w:pPr>
      <w:r>
        <w:rPr>
          <w:rFonts w:hint="eastAsia"/>
        </w:rPr>
        <w:t>队伍建设　开展“三守三爱”主题实践活动。开展“两学一做”专题辅导，发挥班子成员先锋模范作用，推动学校教育现代化建设；加强师德教育。制定政治学习、业务提高计划及标准，依照《教育法》《教师法》规定对教师基本权利、职责和义务进行培养、检查和监督；规范办学行为。组织全体教师认真学习中央八项规定、南雄市教师十不准等，帮助教师提高认识，全年学校无一例违规违纪事件；重视培训工作。定期组织相关教师到珠三角、韶关等地跟岗学习、参加培训和联合教研活动。统一教育质量监测，促进教育质量提升。</w:t>
      </w:r>
    </w:p>
    <w:p w14:paraId="1555CFAE">
      <w:pPr>
        <w:ind w:firstLine="420"/>
      </w:pPr>
      <w:r>
        <w:rPr>
          <w:rFonts w:hint="eastAsia"/>
        </w:rPr>
        <w:t>教育教学　坚持体育锻炼，提高学生身体素质。每天坚持进行大课间活动，举办全校第四届秋季田径运动会；组织学生参加各类竞赛活动。参加南雄市2016年中小学田径运动会，荣获初中甲组团体总分第一名；定期举办法制专题讲座，普及法律知识。结合国家宪法日，开展宪法知识竞赛活动，学生参与率达95%以上；举办校园文化艺术节，丰富校园文化生活；开展南雄二中“六个一”活动，即做一个爱读书有教养的二中人、读书听课带一本笔记本、做练习题有一本纠错本、见人第一问声好、身上不带一部手机、身边没有一点垃圾。</w:t>
      </w:r>
    </w:p>
    <w:p w14:paraId="099B9F86">
      <w:pPr>
        <w:ind w:firstLine="420"/>
      </w:pPr>
      <w:r>
        <w:rPr>
          <w:rFonts w:hint="eastAsia"/>
        </w:rPr>
        <w:t>安全工作　开展暑期大家访活动。组织教师进行暑期家访，同时将《致家长的一封信》分发至每位同学的监护人手中，教育学生“珍爱生命，预防溺水”，杜绝安全事故发生；对校车安全进行排查，严禁不合格车辆接送学生；学校定期或不定期对学校食堂进行检查，要求食堂工作人员规范操作，确保学生饮食安全；利用校会、班会等对学生进行各方面安全教育，举行防震防火等逃生演练活动，让学生们掌握防范突发事故技能，提高紧急避险能力。</w:t>
      </w:r>
    </w:p>
    <w:p w14:paraId="35A8C092">
      <w:pPr>
        <w:ind w:firstLine="420"/>
      </w:pPr>
      <w:r>
        <w:rPr>
          <w:rFonts w:hint="eastAsia"/>
        </w:rPr>
        <w:t>民生工程　学校建设稳步推进。雄东门第一期工程建设启动；成立民主理财小组，加强对财务工作监督与管理，建立健全各项财务制度；加强现代化建设进程，丰富教学资源，教学手段多样化，有利于提高教学水平；关心留守儿童的健康成长，积极争取社会各界资助留守儿童；学校抽调一名副校长带领办公室工作人员专门负责原民师身份认定和教龄补贴工作。</w:t>
      </w:r>
    </w:p>
    <w:p w14:paraId="0CD6794A">
      <w:pPr>
        <w:ind w:firstLine="420"/>
      </w:pPr>
      <w:r>
        <w:rPr>
          <w:rFonts w:hint="eastAsia"/>
        </w:rPr>
        <w:t>素质教育　开展聘请专家讲座、骨干教师课题研究引领、教师讲坛、案例交流和自主学习个人提高等校本培训活动，解开教师思想枷锁，增强教师实施素质教育自信心和主动性。集体备课，优化课堂教学，打造高效课堂，引导学生主动发展，突出培养创新精神和实践能力。树立素质教育典型，改变评价教师的标准。</w:t>
      </w:r>
    </w:p>
    <w:p w14:paraId="76FE935E">
      <w:pPr>
        <w:ind w:firstLine="420"/>
      </w:pPr>
      <w:r>
        <w:rPr>
          <w:rFonts w:hint="eastAsia"/>
        </w:rPr>
        <w:t>阳光校园　南雄二中借阳光的特质和寓意，表达办学理念，阐释教育的本质、特征、原则、宗旨、实施和绩效。充实阳光文化育人内涵，形成阳光文化育人特色，建设“阳光教师”队伍，打造“阳光德育”“阳光课堂”，培养“阳光学生”。</w:t>
      </w:r>
    </w:p>
    <w:p w14:paraId="3339DFFD">
      <w:pPr>
        <w:ind w:firstLine="420"/>
      </w:pPr>
      <w:r>
        <w:rPr>
          <w:rFonts w:hint="eastAsia"/>
        </w:rPr>
        <w:t>教育信息技术　全面培养学生信息素养、创新精神和实践能力。开全开足信息技术课程，普及率达100%。学生信息技术素养明显提升，创新实践活动成绩提高，网络环境下学生自主学习、研究性学习有新突破。</w:t>
      </w:r>
    </w:p>
    <w:p w14:paraId="6A6DE61B">
      <w:pPr>
        <w:ind w:firstLine="420"/>
      </w:pPr>
      <w:r>
        <w:rPr>
          <w:rFonts w:hint="eastAsia"/>
        </w:rPr>
        <w:t>学校管理　用现代教育理念和管理方法办学治校，确保校园和谐稳定。加强学校安全管理，建设安全校园。加强学生食堂管理，杜绝食品安全事故。加强校安工程管理，强化责任、坚持标准。加强经费监管，加强学校财务公开，确保各项资助资金及时足额用到学生身上。加强校风、教风、学风建设，以良好师德师风引导学生健康成才。</w:t>
      </w:r>
    </w:p>
    <w:p w14:paraId="7E3C6FDD">
      <w:pPr>
        <w:ind w:firstLine="420"/>
      </w:pPr>
      <w:r>
        <w:rPr>
          <w:rFonts w:hint="eastAsia"/>
        </w:rPr>
        <w:t>办学成效　2016年全国初中物理知识竞赛，南雄二中有6位同学分别获得全国二等奖（南雄最高奖次）、韶关市一等奖、韶关市二等奖、韶关市三等奖，辅导老师获全国及韶关市优秀指导教师称号，获奖人数、名次均位列南雄市初级中学第一。学校团委获南雄市青年志愿服务先进集体和先进基层团委光荣称号。在中小学生乒乓球比赛中，南雄二中乒乓球队分别获男子组、女子组团体第六名。在南雄市2016年青少年篮球比赛中，南雄二中篮球队分别获得初中男子甲组第三名、初中女子甲组第三名。在韶关市2016年教学工作会议上，南雄二中被评为减负增效示范学校，数学教研组被评为减负增效教研组。2016年南雄二中中考成绩基本达标，600分以上15人，500分以上105人，位居南雄市初级中学之首。</w:t>
      </w:r>
    </w:p>
    <w:p w14:paraId="234C52C5">
      <w:pPr>
        <w:ind w:firstLine="420"/>
      </w:pPr>
      <w:r>
        <w:rPr>
          <w:rFonts w:hint="eastAsia"/>
        </w:rPr>
        <w:t>（邓金生）</w:t>
      </w:r>
    </w:p>
    <w:p w14:paraId="38E32DEA">
      <w:pPr>
        <w:ind w:firstLine="420"/>
      </w:pPr>
    </w:p>
    <w:p w14:paraId="6B156C50">
      <w:pPr>
        <w:ind w:firstLine="420"/>
      </w:pPr>
      <w:r>
        <w:rPr>
          <w:rFonts w:hint="eastAsia"/>
        </w:rPr>
        <w:t>附：2016年南雄二中领导班子成员名单</w:t>
      </w:r>
    </w:p>
    <w:p w14:paraId="5CF24A24">
      <w:pPr>
        <w:ind w:firstLine="420"/>
      </w:pPr>
      <w:r>
        <w:rPr>
          <w:rFonts w:hint="eastAsia"/>
        </w:rPr>
        <w:t>党总支部书记、校长：邓应福</w:t>
      </w:r>
    </w:p>
    <w:p w14:paraId="763D87F5">
      <w:pPr>
        <w:ind w:firstLine="420"/>
      </w:pPr>
      <w:r>
        <w:rPr>
          <w:rFonts w:hint="eastAsia"/>
        </w:rPr>
        <w:t>副  校  长：刘发荣　陈　斌　丁德英　何世超</w:t>
      </w:r>
    </w:p>
    <w:p w14:paraId="6317B297">
      <w:pPr>
        <w:ind w:firstLine="420"/>
      </w:pPr>
      <w:r>
        <w:rPr>
          <w:rFonts w:hint="eastAsia"/>
        </w:rPr>
        <w:t>工会主席：吴水春</w:t>
      </w:r>
    </w:p>
    <w:p w14:paraId="56C93CC6">
      <w:pPr>
        <w:pStyle w:val="9"/>
      </w:pPr>
      <w:r>
        <w:rPr>
          <w:rFonts w:hint="eastAsia"/>
        </w:rPr>
        <w:t>【乌迳中学】</w:t>
      </w:r>
    </w:p>
    <w:p w14:paraId="2B495555">
      <w:pPr>
        <w:ind w:firstLine="420"/>
      </w:pPr>
      <w:r>
        <w:rPr>
          <w:rFonts w:hint="eastAsia"/>
        </w:rPr>
        <w:t>　乌迳中学创办于1958年，原址在乌迳圩老市场南边（即现在的乌迳医院旧宿舍楼区），始称为乌迳公社乌迳小学初中部，1960年迁至雄信公路旁现今地址。1968年高中开始招生，成为当时南雄县上片地区规模较大的农村完全中学。“文化大革命”期间曾一度易名为“燎原中学”。1987年高中改制为农村职业高中，1990年升格为副科级单位，1998年停设高中部，成为一所初级中学，2015年9月学校创办了小学部，成为九年一贯制学校。</w:t>
      </w:r>
    </w:p>
    <w:p w14:paraId="20A2EA67">
      <w:pPr>
        <w:ind w:firstLine="420"/>
      </w:pPr>
      <w:r>
        <w:rPr>
          <w:rFonts w:hint="eastAsia"/>
        </w:rPr>
        <w:t>学校规模　共有教师119人，其中初中部99人，小学部20人，高级教师4人，中级教师98人，初级教师21人，本科学历108人，专科学历11人。初中部有26个教学班，学生1207人。小学部有10个教学班，学生436人。</w:t>
      </w:r>
    </w:p>
    <w:p w14:paraId="357F23E7">
      <w:pPr>
        <w:ind w:firstLine="420"/>
      </w:pPr>
      <w:r>
        <w:rPr>
          <w:rFonts w:hint="eastAsia"/>
        </w:rPr>
        <w:t>教学改革　2016年学校率先进行教学改革，初中部实行“小组合作探究学习”教学模式，并取得初步成效，教学成绩全面得到提升。</w:t>
      </w:r>
    </w:p>
    <w:p w14:paraId="17ABE2D1">
      <w:pPr>
        <w:ind w:firstLine="420"/>
      </w:pPr>
      <w:r>
        <w:rPr>
          <w:rFonts w:hint="eastAsia"/>
        </w:rPr>
        <w:t>教师获奖叶华南、陈敏敏两位教师分别获得广东省2016年“一师一优课，一课一名师”活动韶关市级、南雄市级一等奖；成园老师获得南雄市级一等奖。</w:t>
      </w:r>
    </w:p>
    <w:p w14:paraId="23E4A977">
      <w:pPr>
        <w:ind w:firstLine="420"/>
      </w:pPr>
      <w:r>
        <w:rPr>
          <w:rFonts w:hint="eastAsia"/>
        </w:rPr>
        <w:t>体育赛事　在2016年度比赛中，学校教工男子篮球队获第五名，教工男子足球队获得第四名，学生组女子篮球队荣获第一名，田径队获全市第四名，男子乒乓球队获第四名。</w:t>
      </w:r>
    </w:p>
    <w:p w14:paraId="32B3C664">
      <w:pPr>
        <w:ind w:firstLine="420"/>
      </w:pPr>
      <w:r>
        <w:rPr>
          <w:rFonts w:hint="eastAsia"/>
        </w:rPr>
        <w:t>校园活动　成功举办中学生校园足球联赛，学生乒乓球比赛，学生班际拔河比赛，教师组年级间篮球比赛，丰富师生校园生活。</w:t>
      </w:r>
    </w:p>
    <w:p w14:paraId="3C9FF886">
      <w:pPr>
        <w:ind w:firstLine="420"/>
      </w:pPr>
      <w:r>
        <w:rPr>
          <w:rFonts w:hint="eastAsia"/>
        </w:rPr>
        <w:t>课程设置　严格按照广东省九年义务教育义务教育开足开齐课程，包括思想品德、语文、数学、英语、历史、地理、生物、美术、音乐、体育与健康、物理、化学、信息技术、校本、综合实践、写字、社会等课程。</w:t>
      </w:r>
    </w:p>
    <w:tbl>
      <w:tblPr>
        <w:tblStyle w:val="11"/>
        <w:tblW w:w="9177" w:type="dxa"/>
        <w:tblInd w:w="0" w:type="dxa"/>
        <w:tblLayout w:type="fixed"/>
        <w:tblCellMar>
          <w:top w:w="0" w:type="dxa"/>
          <w:left w:w="0" w:type="dxa"/>
          <w:bottom w:w="0" w:type="dxa"/>
          <w:right w:w="0" w:type="dxa"/>
        </w:tblCellMar>
      </w:tblPr>
      <w:tblGrid>
        <w:gridCol w:w="837"/>
        <w:gridCol w:w="2961"/>
        <w:gridCol w:w="2620"/>
        <w:gridCol w:w="2759"/>
      </w:tblGrid>
      <w:tr w14:paraId="171A8399">
        <w:tblPrEx>
          <w:tblCellMar>
            <w:top w:w="0" w:type="dxa"/>
            <w:left w:w="0" w:type="dxa"/>
            <w:bottom w:w="0" w:type="dxa"/>
            <w:right w:w="0" w:type="dxa"/>
          </w:tblCellMar>
        </w:tblPrEx>
        <w:trPr>
          <w:trHeight w:val="43" w:hRule="atLeast"/>
        </w:trPr>
        <w:tc>
          <w:tcPr>
            <w:tcW w:w="837"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6ADA69C">
            <w:pPr>
              <w:pStyle w:val="49"/>
            </w:pPr>
            <w:r>
              <w:t>年级</w:t>
            </w:r>
          </w:p>
        </w:tc>
        <w:tc>
          <w:tcPr>
            <w:tcW w:w="296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6095BD">
            <w:pPr>
              <w:pStyle w:val="49"/>
            </w:pPr>
            <w:r>
              <w:t>七年级</w:t>
            </w:r>
          </w:p>
        </w:tc>
        <w:tc>
          <w:tcPr>
            <w:tcW w:w="262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A8AF81">
            <w:pPr>
              <w:pStyle w:val="49"/>
            </w:pPr>
            <w:r>
              <w:t>八年级</w:t>
            </w:r>
          </w:p>
        </w:tc>
        <w:tc>
          <w:tcPr>
            <w:tcW w:w="2759"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EA93FD4">
            <w:pPr>
              <w:pStyle w:val="49"/>
            </w:pPr>
            <w:r>
              <w:t>九年级</w:t>
            </w:r>
          </w:p>
        </w:tc>
      </w:tr>
      <w:tr w14:paraId="0F9F1E94">
        <w:tblPrEx>
          <w:tblCellMar>
            <w:top w:w="0" w:type="dxa"/>
            <w:left w:w="0" w:type="dxa"/>
            <w:bottom w:w="0" w:type="dxa"/>
            <w:right w:w="0" w:type="dxa"/>
          </w:tblCellMar>
        </w:tblPrEx>
        <w:trPr>
          <w:trHeight w:val="1367" w:hRule="atLeast"/>
        </w:trPr>
        <w:tc>
          <w:tcPr>
            <w:tcW w:w="837"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1D236E6">
            <w:pPr>
              <w:pStyle w:val="49"/>
            </w:pPr>
            <w:r>
              <w:t>必修科目</w:t>
            </w:r>
          </w:p>
        </w:tc>
        <w:tc>
          <w:tcPr>
            <w:tcW w:w="29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E6FEC1">
            <w:pPr>
              <w:pStyle w:val="49"/>
            </w:pPr>
            <w:r>
              <w:t>语文、数学、英语、历史、思想品德、地理、生物、体育与健康、美术、音乐、信息技术、廉洁修身、阅读、校本、综合实践、写字</w:t>
            </w:r>
          </w:p>
        </w:tc>
        <w:tc>
          <w:tcPr>
            <w:tcW w:w="26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AA0C2D">
            <w:pPr>
              <w:pStyle w:val="49"/>
            </w:pPr>
            <w:r>
              <w:t>语文、数学、英语、历史、思想品德、地理、物理、生物、体育与健康、美术、音乐、信息技术、校本、综合实践、写字</w:t>
            </w:r>
          </w:p>
        </w:tc>
        <w:tc>
          <w:tcPr>
            <w:tcW w:w="2759"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BBE1CB8">
            <w:pPr>
              <w:pStyle w:val="49"/>
            </w:pPr>
            <w:r>
              <w:t>语文、数学、英语、历史、思想品德、物理、化学、体育与健康、美术、音乐、信息技术、校本、综合实践、写字</w:t>
            </w:r>
          </w:p>
        </w:tc>
      </w:tr>
      <w:tr w14:paraId="2684EB1D">
        <w:tblPrEx>
          <w:tblCellMar>
            <w:top w:w="0" w:type="dxa"/>
            <w:left w:w="0" w:type="dxa"/>
            <w:bottom w:w="0" w:type="dxa"/>
            <w:right w:w="0" w:type="dxa"/>
          </w:tblCellMar>
        </w:tblPrEx>
        <w:trPr>
          <w:trHeight w:val="43" w:hRule="atLeast"/>
        </w:trPr>
        <w:tc>
          <w:tcPr>
            <w:tcW w:w="837"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069D5426">
            <w:pPr>
              <w:pStyle w:val="49"/>
            </w:pPr>
            <w:r>
              <w:t>校本课程</w:t>
            </w:r>
          </w:p>
        </w:tc>
        <w:tc>
          <w:tcPr>
            <w:tcW w:w="8340" w:type="dxa"/>
            <w:gridSpan w:val="3"/>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20618F8">
            <w:pPr>
              <w:pStyle w:val="49"/>
            </w:pPr>
            <w:r>
              <w:t>品行</w:t>
            </w:r>
          </w:p>
        </w:tc>
      </w:tr>
    </w:tbl>
    <w:p w14:paraId="54B0DABC">
      <w:pPr>
        <w:ind w:firstLine="420"/>
      </w:pPr>
    </w:p>
    <w:p w14:paraId="20499095">
      <w:pPr>
        <w:ind w:firstLine="420"/>
      </w:pPr>
      <w:r>
        <w:rPr>
          <w:rFonts w:hint="eastAsia"/>
        </w:rPr>
        <w:t>（叶华南）</w:t>
      </w:r>
    </w:p>
    <w:p w14:paraId="5F845220">
      <w:pPr>
        <w:ind w:firstLine="420"/>
      </w:pPr>
      <w:r>
        <w:rPr>
          <w:rFonts w:hint="eastAsia"/>
        </w:rPr>
        <w:t>附：2016年乌迳中学领导班子成员名单</w:t>
      </w:r>
    </w:p>
    <w:p w14:paraId="2F74E380">
      <w:pPr>
        <w:ind w:firstLine="420"/>
      </w:pPr>
      <w:r>
        <w:rPr>
          <w:rFonts w:hint="eastAsia"/>
        </w:rPr>
        <w:t>校　长：叶小洋</w:t>
      </w:r>
    </w:p>
    <w:p w14:paraId="25AF4F0A">
      <w:pPr>
        <w:ind w:firstLine="420"/>
      </w:pPr>
      <w:r>
        <w:rPr>
          <w:rFonts w:hint="eastAsia"/>
        </w:rPr>
        <w:t>副校长：邓胜文　叶南光　张祥贵</w:t>
      </w:r>
    </w:p>
    <w:p w14:paraId="688E9AE1">
      <w:pPr>
        <w:pStyle w:val="9"/>
      </w:pPr>
      <w:r>
        <w:rPr>
          <w:rFonts w:hint="eastAsia"/>
        </w:rPr>
        <w:t>【南雄市黎灿学校】</w:t>
      </w:r>
    </w:p>
    <w:p w14:paraId="0A1385F6">
      <w:pPr>
        <w:ind w:firstLine="420"/>
      </w:pPr>
      <w:r>
        <w:rPr>
          <w:rFonts w:hint="eastAsia"/>
        </w:rPr>
        <w:t>　南雄市黎灿学校（原实验小学）前身为私立澄修高级小学，明清时为太平社学。民国7年（1918），陶应培（字伯楼）私人捐资创办了澄修高级小学，校址在市区黄木巷（今南雄市职业高级中学）。民国10年（1921），澄修高级小学迁往繁荣路县背街忠烈祠（原实验小学校址，今划归南雄中学）。校名改为南雄市立第三小学。民国29年（1940），政府推行新学制，学校易名为太平镇中心小学。1949年后，学校改名为城关区第二小学；1955年，学校易名为县背街小学。1960年2月，学校更名为师范附小。1984年9月，校名更为“南雄市实验小学”。</w:t>
      </w:r>
    </w:p>
    <w:p w14:paraId="282661AE">
      <w:pPr>
        <w:ind w:firstLine="420"/>
      </w:pPr>
      <w:r>
        <w:rPr>
          <w:rFonts w:hint="eastAsia"/>
        </w:rPr>
        <w:t>1998年，市委、市政府决定：为给城区百姓提供优质学位，迁址创办一所现代化规模小学。新学校于1998年8月动工，总投资1500万元人民币，其中香港黎明金属制品有限公司董事长黎灿捐资300多万元人民币，于1999年9月1日正式启用，并更名为“南雄市黎灿学校”，南雄市人大向捐助人黎灿授予“名誉校长”荣誉称号。新校座落在省道342线环城北路，总占地面积52567平方米，建筑总面积18625平方米，校园环境优雅，教学设施先进。学校开设有62个教学班，有教师176人（副高职务4名，中级职务137名），有学生3196人。</w:t>
      </w:r>
    </w:p>
    <w:p w14:paraId="1C45896C">
      <w:pPr>
        <w:ind w:firstLine="420"/>
      </w:pPr>
      <w:r>
        <w:rPr>
          <w:rFonts w:hint="eastAsia"/>
        </w:rPr>
        <w:t>获得荣誉　2016年，学校获教育部全国教育系统先进集体、广东省红领巾示范校、南雄市首批榜样单位、韶关市毒品预防教育示范学校、韶关市未成年人思想道德建设先进活动基地等多项荣誉称号。</w:t>
      </w:r>
    </w:p>
    <w:p w14:paraId="0F201B3C">
      <w:pPr>
        <w:ind w:firstLine="420"/>
      </w:pPr>
      <w:r>
        <w:rPr>
          <w:rFonts w:hint="eastAsia"/>
        </w:rPr>
        <w:t>校园建设　2016年，学校斥资180多万完善校园网络，配置72个多媒体教学平台，实现“班班通”；投资438万元建设四号教学楼正式投入使用，新增20间标准课室和功能场室；投入60万元为每位教职工配置电脑设备，更新办公桌椅，改造办公环境；投入80万元对3号教学楼进行装修改造，建设校门口左右侧文化长廊，改造整饰校门外广场、校门、围墙等。</w:t>
      </w:r>
    </w:p>
    <w:p w14:paraId="5B05D192">
      <w:pPr>
        <w:ind w:firstLine="420"/>
      </w:pPr>
      <w:r>
        <w:rPr>
          <w:rFonts w:hint="eastAsia"/>
        </w:rPr>
        <w:t>德育工作学校　扎实抓好德育常规工作同时，重点开展弘扬和培育民族精神月、预防毒品教育月、“法律知识进校园”等主题教育活动。组建家长义工大队，167位家长注册成为义工，以爱心、专业、才干为孩子成长助力。成立家长学校、家长委员会，为监督、帮助学校发展出谋划策。开展“感动黎灿”“家长心目中的好老师”“最美女教师”评选活动，弘扬正能量，促进队伍素质全面提升。 </w:t>
      </w:r>
    </w:p>
    <w:p w14:paraId="3B4B95E5">
      <w:pPr>
        <w:ind w:firstLine="420"/>
      </w:pPr>
      <w:r>
        <w:rPr>
          <w:rFonts w:hint="eastAsia"/>
        </w:rPr>
        <w:t>教学科研成果　2016年，学校教学工作成绩：在全市期末教学质量测试中，学校四年级9个班全部进入全市前10名。教研工作成绩：有3个省级立项课题；29个省级立项教学小课题；12个县市级课题，一大批教师参与各级各类教学课题研究中成长提升；广东省级曾凡辉名校长工作室拥有来自全省各地30位校长入室学习；韶关市罗庆元名班主任工作室入室学员27位；马水兰教师参加韶关市班主任专业能力大赛获一等奖；曾春林教师参加韶关市体育教师课堂教学大赛获一等奖；聘请费伦猛、何池歆等多位教授到校讲学，派出200人次外出学习。</w:t>
      </w:r>
    </w:p>
    <w:p w14:paraId="30D3A15B">
      <w:pPr>
        <w:ind w:firstLine="420"/>
      </w:pPr>
      <w:r>
        <w:rPr>
          <w:rFonts w:hint="eastAsia"/>
        </w:rPr>
        <w:t>（马水兰　傅为忠）</w:t>
      </w:r>
    </w:p>
    <w:p w14:paraId="6A4C6422">
      <w:pPr>
        <w:ind w:firstLine="420"/>
      </w:pPr>
    </w:p>
    <w:p w14:paraId="21C8BED5">
      <w:pPr>
        <w:ind w:firstLine="420"/>
      </w:pPr>
      <w:r>
        <w:rPr>
          <w:rFonts w:hint="eastAsia"/>
        </w:rPr>
        <w:t>附：2016年黎灿学校领导班子成员名单</w:t>
      </w:r>
    </w:p>
    <w:p w14:paraId="149654CE">
      <w:pPr>
        <w:ind w:firstLine="420"/>
      </w:pPr>
      <w:r>
        <w:rPr>
          <w:rFonts w:hint="eastAsia"/>
        </w:rPr>
        <w:t>校　　　长：曾凡辉</w:t>
      </w:r>
    </w:p>
    <w:p w14:paraId="5A149909">
      <w:pPr>
        <w:ind w:firstLine="420"/>
      </w:pPr>
      <w:r>
        <w:rPr>
          <w:rFonts w:hint="eastAsia"/>
        </w:rPr>
        <w:t>党总支书记：傅为忠</w:t>
      </w:r>
    </w:p>
    <w:p w14:paraId="167CC7AA">
      <w:pPr>
        <w:ind w:firstLine="420"/>
      </w:pPr>
      <w:r>
        <w:rPr>
          <w:rFonts w:hint="eastAsia"/>
        </w:rPr>
        <w:t>副　校　长：张福清　徐永辉　张帼英</w:t>
      </w:r>
    </w:p>
    <w:p w14:paraId="408E0943">
      <w:pPr>
        <w:pStyle w:val="9"/>
      </w:pPr>
      <w:r>
        <w:rPr>
          <w:rFonts w:hint="eastAsia"/>
        </w:rPr>
        <w:t>【南雄市永康路中心小学】</w:t>
      </w:r>
    </w:p>
    <w:p w14:paraId="5848070E">
      <w:pPr>
        <w:ind w:firstLine="420"/>
      </w:pPr>
      <w:r>
        <w:rPr>
          <w:rFonts w:hint="eastAsia"/>
        </w:rPr>
        <w:t>　永康路中心小学地处南雄老城中心永康路26号，是一所完全小学，创办于1954年，其前身是私立豫德小学和私立萃雄小学，校址在县城永康路江西会馆和福建会馆。1952年豫德小学改为城关镇第四小学，萃雄小学改为城关镇第五小学。1954年整顿小学后，城关镇第四小学与第五小学合并，定名为永康路小学，是城关镇的中心小学。1967年改为东方红小学，1969年始办初中班，1978年定为县重点小学，停办了初中班。1980年复名永康路小学。1995年，被评为韶关市一级学校。2002年8月撤销教办后，学校晋级为永康路中心小学，发挥着管理校本部和隶属小学的双重职能。2005年，黎口镇撤并雄州镇，其管理职能范围覆盖原黎口镇10所小学和原雄州镇6所小学。2007年3月，被评为韶关市行为规范示范学校。2010年1月，为感恩南雄旅澳乡贤、杰出校友卢道平尊师重教、捐资助学的高尚义举，经南雄市人民政府提请，市人大常委批准通过，特将永康路小学更名为“永康路道平小学”。2011年8月，教育局将永康路中心小学所辖学校划分为永康学区、八一学区，新城学区。永康学区下辖有莲塘小学、铺背小学两所完全小学。</w:t>
      </w:r>
    </w:p>
    <w:p w14:paraId="0B11624A">
      <w:pPr>
        <w:ind w:firstLine="420"/>
      </w:pPr>
      <w:r>
        <w:rPr>
          <w:rFonts w:hint="eastAsia"/>
        </w:rPr>
        <w:t>基本设施　教学楼4幢，电子交互式白板课室41间，多媒体教学平台48个（含电子交互式白板课室），有队部室、心理辅导室、美术室、音乐室、图书室、阅览室、电脑语音室、体育室、舞蹈室、打印室、科学实验室、书画室、生物园、气象站、仪器室等功能室；有200米田径运动场，一个硅PU篮球场；图书4.8万册；校园信息化工程建设，实现教师人手一台办公电脑和“班班通”。</w:t>
      </w:r>
    </w:p>
    <w:p w14:paraId="6F941E1F">
      <w:pPr>
        <w:ind w:firstLine="420"/>
      </w:pPr>
      <w:r>
        <w:rPr>
          <w:rFonts w:hint="eastAsia"/>
        </w:rPr>
        <w:t>教学队伍　现有教学班41个，学生2130人，专任教师117人。学历达标率100%，高级教师职称4人，省级骨干教师4人，韶关市级名校长1人，韶关基础教育名教师2人，学科带头人3人，教学能手2人，名教师培养对象1人，心理健康教B证教师4人。</w:t>
      </w:r>
    </w:p>
    <w:p w14:paraId="0CBB43FE">
      <w:pPr>
        <w:ind w:firstLine="420"/>
      </w:pPr>
      <w:r>
        <w:rPr>
          <w:rFonts w:hint="eastAsia"/>
        </w:rPr>
        <w:t>获得荣誉　2016年4月，学校女子乒乓球队获南雄市团体第四名；5月，学校被南雄市文联和南雄市教育局定为南雄市诗词楹联教育基地，被韶关市教育局定为中华优秀传统文化教育项目学校；6月，获南雄市首届“瑞晟杯”中小学生硬笔书法大赛团体二等奖；10月，被评为广东省红旗大队，获南雄市少先队鼓号操展评一等奖，获韶关市中小学中华经典诗文朗诵比赛小学组一等奖；11月，获韶关市第二十一届“英东杯”文艺竞赛小学合唱一等奖、南雄市第四十三届中小学学生田径运动会小学甲组团体第三名；12月，获南雄市教工男子篮球赛小学甲组第二名，被评为广东省依法治校示范校。</w:t>
      </w:r>
    </w:p>
    <w:p w14:paraId="5EA8F342">
      <w:pPr>
        <w:ind w:firstLine="420"/>
      </w:pPr>
      <w:r>
        <w:rPr>
          <w:rFonts w:hint="eastAsia"/>
        </w:rPr>
        <w:t>创新管理措施，促进校风建设　学校主要推出五项新措施：推出“课前一首歌”，要求各班课前唱好国歌、队歌、校歌、教材歌曲，丰富学生生活，提高学生音乐素养；推出“踩着红线，排队进校”新措施。在校门口以红色地砖为材料，建立6道红线，要求学生踩线排队等候开启校门，消除以前以“年级段排队”进校，因拥挤带来的安全隐患；推出“一周一拖”新措施。要求各班周一下午放学时，由班主任组织当天值日生，对本班课室、走廊进行拖擦，保持环境整洁；推出“楼道书吧”，方便学生课余时间进行阅读；推出“家长义工进校服务”新措施。一、二年级近百位家长主动参加亲子劳动美校园活动。</w:t>
      </w:r>
    </w:p>
    <w:p w14:paraId="7C40620D">
      <w:pPr>
        <w:ind w:firstLine="420"/>
      </w:pPr>
      <w:r>
        <w:rPr>
          <w:rFonts w:hint="eastAsia"/>
        </w:rPr>
        <w:t>传承优秀文化，擦亮办学品牌　“国学养德，经典育人”是学校的办学特色。3月18日，在南雄市诗词学会协助下举办“弘扬传统文化，共写诗意人生”师生诗词创作诵唱会。5月31日，举办主题为“诵经典，创诗词·庆六一”中华优秀传统文化教育诗词节。两次活动均得到市文联、市教育局大力支持，得到家长及社会各界一致好评。</w:t>
      </w:r>
    </w:p>
    <w:p w14:paraId="3BC20DC9">
      <w:pPr>
        <w:ind w:firstLine="420"/>
      </w:pPr>
      <w:r>
        <w:rPr>
          <w:rFonts w:hint="eastAsia"/>
        </w:rPr>
        <w:t>以引进人才为抓手，促进体艺工作　学校定向特招体育、美术、音乐专业毕业本科生，缓解学校体育、艺术教师短缺问题。推进第二课堂活动，开设田径、足球、篮球、乒乓球、美术、书法、竖笛、舞蹈、合唱队等9个兴趣活动组，定时、定点、定人开展辅导活动。把体艺学科教学质量纳入期末检测中，并将成绩纳入教师奖励性绩效工资考核。在韶关市第二十一届“英东杯”艺术大赛中，除“概况”中列举成绩外，有4名同学分获独唱、独奏、独舞、毛笔书法二等奖，3名同学分获毛笔书法、绘画三等奖。</w:t>
      </w:r>
    </w:p>
    <w:p w14:paraId="2E014DE0">
      <w:pPr>
        <w:ind w:firstLine="420"/>
      </w:pPr>
      <w:r>
        <w:rPr>
          <w:rFonts w:hint="eastAsia"/>
        </w:rPr>
        <w:t>以教师培训为着力点，促进教师专业成长立足校本资源，通过观摩课、讲座、教学基本功竞赛等活动，搭建同伴互助平台，开展教师业务培训活动；依托校本示范校培训网络，开展远程学习活动，促进教师专业素质提高；“请进来”“走出去”。2016年参加国家级、省级、市级、县级不同层次培训教师超100人次。有5位教师获南雄市教育局五环互动式教师培训暨同课异构教学设计大赛一等奖，3位教师获小学高级教师职称资格。</w:t>
      </w:r>
    </w:p>
    <w:p w14:paraId="0CAD3F93">
      <w:pPr>
        <w:ind w:firstLine="420"/>
      </w:pPr>
      <w:r>
        <w:rPr>
          <w:rFonts w:hint="eastAsia"/>
        </w:rPr>
        <w:t>改善办学条件，构建安全优美育人环境　厕所安装自动冲水装置，学生洗手池安装定时自动供水装置；完成校园东面运动区填土增高工程及围墙改造工程；保安室、校医室建设符合省标准化学校关于保安室、校医室建设要求；豫德楼、育桃楼内墙窗户全部改成铝合金推拉窗户；通过挂网招标，完成励志园的扩改工程。</w:t>
      </w:r>
    </w:p>
    <w:p w14:paraId="16FC6AA7">
      <w:pPr>
        <w:ind w:firstLine="420"/>
      </w:pPr>
      <w:r>
        <w:rPr>
          <w:rFonts w:hint="eastAsia"/>
        </w:rPr>
        <w:t>（邓春明）</w:t>
      </w:r>
    </w:p>
    <w:p w14:paraId="005AC76E">
      <w:pPr>
        <w:ind w:firstLine="420"/>
      </w:pPr>
    </w:p>
    <w:p w14:paraId="362E8FE1">
      <w:pPr>
        <w:ind w:firstLine="420"/>
      </w:pPr>
      <w:r>
        <w:rPr>
          <w:rFonts w:hint="eastAsia"/>
        </w:rPr>
        <w:t>附：2016年市永康路中心小学领导班子成员名单</w:t>
      </w:r>
    </w:p>
    <w:p w14:paraId="31593FA2">
      <w:pPr>
        <w:ind w:firstLine="420"/>
      </w:pPr>
      <w:r>
        <w:rPr>
          <w:rFonts w:hint="eastAsia"/>
        </w:rPr>
        <w:t>校长、党支部书记：陈礼英</w:t>
      </w:r>
    </w:p>
    <w:p w14:paraId="190BED3F">
      <w:pPr>
        <w:ind w:firstLine="420"/>
      </w:pPr>
      <w:r>
        <w:rPr>
          <w:rFonts w:hint="eastAsia"/>
        </w:rPr>
        <w:t>副　　　校　　　长：李德江　邓春明　周　芸</w:t>
      </w:r>
    </w:p>
    <w:p w14:paraId="3CC2DD65">
      <w:pPr>
        <w:pStyle w:val="9"/>
      </w:pPr>
      <w:r>
        <w:rPr>
          <w:rFonts w:hint="eastAsia"/>
        </w:rPr>
        <w:t>【南雄市第一小学】</w:t>
      </w:r>
    </w:p>
    <w:p w14:paraId="09CF41F5">
      <w:pPr>
        <w:ind w:firstLine="420"/>
      </w:pPr>
      <w:r>
        <w:rPr>
          <w:rFonts w:hint="eastAsia"/>
        </w:rPr>
        <w:t>　南雄市第一小学是南雄市2012年“四大民生工程”之一，按高标准、规范化和现代化学校标准建设而成，于2013年9月1日投入使用至今，现有教师181人、学生3649人、72个教学班。</w:t>
      </w:r>
    </w:p>
    <w:p w14:paraId="2B109D5E">
      <w:pPr>
        <w:ind w:firstLine="420"/>
      </w:pPr>
      <w:r>
        <w:rPr>
          <w:rFonts w:hint="eastAsia"/>
        </w:rPr>
        <w:t>南雄一小是一所具有光荣革命传统的“红色学校”，其前身是红军长征期间毛泽东、朱德、彭德怀等革命伟人率部队驻扎过的地方（原南雄市八一路小学），也是抗日战争时期“广东省青年抗日先锋队南雄县”的队部，是南雄爱国主义教育基地。</w:t>
      </w:r>
    </w:p>
    <w:p w14:paraId="6F35EDD8">
      <w:pPr>
        <w:ind w:firstLine="420"/>
      </w:pPr>
      <w:r>
        <w:rPr>
          <w:rFonts w:hint="eastAsia"/>
        </w:rPr>
        <w:t>南雄一小校园面积达74.5亩，校舍建筑面积约1.8万平方米。学校有1幢行政办公楼、1幢综合楼、4幢教学楼、24间功能室、2间阶梯式报告厅、1500平方米室内篮球场、400米环形跑道田径运动场以及能满足2000人同时用餐的标准化公共食堂。</w:t>
      </w:r>
    </w:p>
    <w:p w14:paraId="4F3D7401">
      <w:pPr>
        <w:ind w:firstLine="420"/>
      </w:pPr>
      <w:r>
        <w:rPr>
          <w:rFonts w:hint="eastAsia"/>
        </w:rPr>
        <w:t>三红文化，引领成长　南雄一小依托“三红”文化底蕴（红土地、红军城、红领巾），秉承“让孩子享受幸福童年”办学理念，以“弘扬传统文明，传承红色精神，培养视野开阔、人格健全、体魄强健、阳光智慧、品德高尚的优秀学生”为办学目标，在教育改革和创新中，形成以环境、活动、科学育人的办学特色。南雄一小编撰三红文化校园读本《红土地红军城红领巾》，在班级中开展“三红小组”评比活动，同时创办《三红报》，为锻炼学生综合能力提供良好平台。</w:t>
      </w:r>
    </w:p>
    <w:p w14:paraId="18BEECD5">
      <w:pPr>
        <w:ind w:firstLine="420"/>
      </w:pPr>
      <w:r>
        <w:rPr>
          <w:rFonts w:hint="eastAsia"/>
        </w:rPr>
        <w:t>家校合作，多方育人　南雄一小坚持德育优先，把立德树人作为教育的根本任务和学校教育教学的先导。以一切为了学生的平安、幸福成长为出发点，根据“学校主导，片警协助，家长配合，学生践行”的四方合力共建平安校园的工作指导原则，为学生创建一个平安校园。学校成立家长委员会和家长志愿者服务队，定期进行家长授课、教学开放周活动，家校合作，多方育人。</w:t>
      </w:r>
    </w:p>
    <w:p w14:paraId="08D9536B">
      <w:pPr>
        <w:ind w:firstLine="420"/>
      </w:pPr>
      <w:r>
        <w:rPr>
          <w:rFonts w:hint="eastAsia"/>
        </w:rPr>
        <w:t>质量强校，科研兴校　南雄一小秉承“让孩子享受幸福童年”的办学理念，形成“善诱、生动、严谨、创新”的教风，养成“好学、善思、合作、进取”的学风。常态化开展年级“五环互动式”同课异构教研活动、骨干教师示范课、骨干教师与新教师一帮一结对子帮扶活动、外出听课等，提高教师业务水平。学校教师有100多篇论文、课例、教学设计在国家、省、市、县级刊物发表或获奖，涌现大批优秀教育工作者和先进个人。</w:t>
      </w:r>
    </w:p>
    <w:p w14:paraId="39F4C82B">
      <w:pPr>
        <w:ind w:firstLine="420"/>
      </w:pPr>
      <w:r>
        <w:rPr>
          <w:rFonts w:hint="eastAsia"/>
        </w:rPr>
        <w:t>寓教于乐，培养特长　南雄一小根据“学生有特长、班级有特点、学校有特色”原则，开展艺术教育活动。组织合唱、舞蹈、绘画、书法、围棋等兴趣小组，丰富校园文化生活；开展感恩教育、经典诵读等活动，激发学生诵读兴趣；开展每天阳光体育大课间、足球操等活动，培养学生特长。</w:t>
      </w:r>
    </w:p>
    <w:p w14:paraId="20EA717A">
      <w:pPr>
        <w:ind w:firstLine="420"/>
      </w:pPr>
      <w:r>
        <w:rPr>
          <w:rFonts w:hint="eastAsia"/>
        </w:rPr>
        <w:t>硕果累累，走向未来　学校先后被评为全国优秀家长实验学校、全国红旗大队、广东省红领巾示范校、南雄市特色文化学校；“阳光体育大课间活动”在韶关市中小学大课间活动评比中获二等奖；少先队“雏鹰展翅迎朝阳”鼓号操在南雄市中小学鼓号操展评中获一等奖。</w:t>
      </w:r>
    </w:p>
    <w:p w14:paraId="6EAEE6AB">
      <w:pPr>
        <w:ind w:firstLine="420"/>
      </w:pPr>
      <w:r>
        <w:rPr>
          <w:rFonts w:hint="eastAsia"/>
        </w:rPr>
        <w:t>（陈莉花）</w:t>
      </w:r>
    </w:p>
    <w:p w14:paraId="5FAC202B">
      <w:pPr>
        <w:ind w:firstLine="420"/>
      </w:pPr>
    </w:p>
    <w:p w14:paraId="34D69BD8">
      <w:pPr>
        <w:ind w:firstLine="420"/>
      </w:pPr>
      <w:r>
        <w:rPr>
          <w:rFonts w:hint="eastAsia"/>
        </w:rPr>
        <w:t>附：2016年市第一小学领导班子成员名单</w:t>
      </w:r>
    </w:p>
    <w:p w14:paraId="0C7925DE">
      <w:pPr>
        <w:ind w:firstLine="420"/>
      </w:pPr>
      <w:r>
        <w:rPr>
          <w:rFonts w:hint="eastAsia"/>
        </w:rPr>
        <w:t>校　　　长：曾令平</w:t>
      </w:r>
    </w:p>
    <w:p w14:paraId="6465E3CF">
      <w:pPr>
        <w:ind w:firstLine="420"/>
      </w:pPr>
      <w:r>
        <w:rPr>
          <w:rFonts w:hint="eastAsia"/>
        </w:rPr>
        <w:t>党支部书记：罗绍彬</w:t>
      </w:r>
    </w:p>
    <w:p w14:paraId="4F8946C9">
      <w:pPr>
        <w:ind w:firstLine="420"/>
      </w:pPr>
      <w:r>
        <w:rPr>
          <w:rFonts w:hint="eastAsia"/>
        </w:rPr>
        <w:t>副　校　长：谢加伟　张金星　汪　慎　王小兰</w:t>
      </w:r>
    </w:p>
    <w:p w14:paraId="428BE835">
      <w:pPr>
        <w:pStyle w:val="9"/>
      </w:pPr>
      <w:r>
        <w:rPr>
          <w:rFonts w:hint="eastAsia"/>
        </w:rPr>
        <w:t>【南雄市特殊教育学校】</w:t>
      </w:r>
    </w:p>
    <w:p w14:paraId="1A179C19">
      <w:pPr>
        <w:ind w:firstLine="420"/>
      </w:pPr>
      <w:r>
        <w:rPr>
          <w:rFonts w:hint="eastAsia"/>
        </w:rPr>
        <w:t>　南雄市特殊教育学校创办于2012年9月，坐落于南雄市珠玑镇长迳村，是经南雄市委、市政府批准，利用原珠玑镇镇泰小学闲置校舍改建而成，是南雄市教育四大民生工程之一，总投资412万元。学校隶属于南雄市教育局，主要招收适龄轻度智障类残疾少儿入学就读，是一所集教育、康复于一体的寄宿制九年义务教育学校。</w:t>
      </w:r>
    </w:p>
    <w:p w14:paraId="3C41AA01">
      <w:pPr>
        <w:ind w:firstLine="420"/>
      </w:pPr>
      <w:r>
        <w:rPr>
          <w:rFonts w:hint="eastAsia"/>
        </w:rPr>
        <w:t>学校占地1.6万平方米，学校建有教学楼、宿舍楼各一幢。学校现有教职工17人（其中专任教师12人、后勤服务人员5人），学生54人。</w:t>
      </w:r>
    </w:p>
    <w:p w14:paraId="242FA530">
      <w:pPr>
        <w:ind w:firstLine="420"/>
      </w:pPr>
      <w:r>
        <w:rPr>
          <w:rFonts w:hint="eastAsia"/>
        </w:rPr>
        <w:t>学校环境优美，设施设备齐全。教室配备多媒体辅助教学设备及展示平台，设有多感官训练室、唱游律动室、心理咨询室、康复训练室、音乐治疗室、个体训练室、宣泄室等15间功能室。</w:t>
      </w:r>
    </w:p>
    <w:p w14:paraId="0FAFF787">
      <w:pPr>
        <w:ind w:firstLine="420"/>
      </w:pPr>
      <w:r>
        <w:rPr>
          <w:rFonts w:hint="eastAsia"/>
        </w:rPr>
        <w:t>学校坚持以人为本，以“用特别的爱献给特别的人”为办学理念，以“自立生活、适应社会”为办学宗旨，以“建现代特殊学校，育优质特殊人才”为办学目标，以“自尊、自信、自立、自强”为校训，以“巧沟通、善补偿、不气馁、会成才”为校风，以“小步子、多循环、百回导、有恒心”为教风，以“丁点看、从易做、千遍学、有自信”为学风，严格遵循残疾少儿身心发展规律，以生活化课程为载体，以学生个性发展为需求，开展“一生一方案，一生一计划”的个性化教学，让学生在教师充满爱心、耐心的呵护中成长，学会自尊、自信、自立、自强，感受成长的快乐，感悟生活的阳光，从而融入社会，自立生活。</w:t>
      </w:r>
    </w:p>
    <w:p w14:paraId="561A0E43">
      <w:pPr>
        <w:ind w:firstLine="420"/>
      </w:pPr>
      <w:r>
        <w:rPr>
          <w:rFonts w:hint="eastAsia"/>
        </w:rPr>
        <w:t>（刘九生）</w:t>
      </w:r>
    </w:p>
    <w:p w14:paraId="54AC1462">
      <w:pPr>
        <w:ind w:firstLine="420"/>
      </w:pPr>
    </w:p>
    <w:p w14:paraId="2C79507F">
      <w:pPr>
        <w:ind w:firstLine="420"/>
      </w:pPr>
      <w:r>
        <w:rPr>
          <w:rFonts w:hint="eastAsia"/>
        </w:rPr>
        <w:t>附：2016年南雄市特殊教育学校领导班子成员名单</w:t>
      </w:r>
    </w:p>
    <w:p w14:paraId="25F48F2C">
      <w:pPr>
        <w:ind w:firstLine="420"/>
      </w:pPr>
      <w:r>
        <w:rPr>
          <w:rFonts w:hint="eastAsia"/>
        </w:rPr>
        <w:t>校　长：张海连</w:t>
      </w:r>
    </w:p>
    <w:p w14:paraId="0520A269">
      <w:pPr>
        <w:ind w:firstLine="420"/>
      </w:pPr>
      <w:r>
        <w:rPr>
          <w:rFonts w:hint="eastAsia"/>
        </w:rPr>
        <w:t>副校长：刘九生</w:t>
      </w:r>
    </w:p>
    <w:p w14:paraId="19B79A83">
      <w:pPr>
        <w:ind w:firstLine="420"/>
      </w:pPr>
    </w:p>
    <w:p w14:paraId="4D04783F">
      <w:pPr>
        <w:ind w:firstLine="420"/>
      </w:pPr>
    </w:p>
    <w:p w14:paraId="4AD44763">
      <w:pPr>
        <w:ind w:firstLine="420"/>
      </w:pPr>
    </w:p>
    <w:p w14:paraId="431283E0">
      <w:pPr>
        <w:pStyle w:val="2"/>
        <w:ind w:firstLine="883"/>
      </w:pPr>
      <w:r>
        <w:t>文化·广播电视</w:t>
      </w:r>
    </w:p>
    <w:p w14:paraId="1716C8D9">
      <w:pPr>
        <w:ind w:firstLine="420"/>
        <w:sectPr>
          <w:type w:val="continuous"/>
          <w:pgSz w:w="11906" w:h="16838"/>
          <w:pgMar w:top="1134" w:right="1134" w:bottom="1134" w:left="1134" w:header="720" w:footer="720" w:gutter="0"/>
          <w:cols w:space="425" w:num="1"/>
          <w:docGrid w:type="lines" w:linePitch="312" w:charSpace="0"/>
        </w:sectPr>
      </w:pPr>
    </w:p>
    <w:p w14:paraId="31396D87">
      <w:pPr>
        <w:ind w:firstLine="420"/>
      </w:pPr>
    </w:p>
    <w:p w14:paraId="18341D1F">
      <w:pPr>
        <w:ind w:firstLine="420"/>
      </w:pPr>
    </w:p>
    <w:p w14:paraId="4F72961A">
      <w:pPr>
        <w:pStyle w:val="3"/>
      </w:pPr>
      <w:r>
        <w:rPr>
          <w:rFonts w:hint="eastAsia"/>
        </w:rPr>
        <w:t>文化综述</w:t>
      </w:r>
    </w:p>
    <w:p w14:paraId="781E2C18">
      <w:pPr>
        <w:ind w:firstLine="420"/>
      </w:pPr>
    </w:p>
    <w:p w14:paraId="7EE89416">
      <w:pPr>
        <w:pStyle w:val="9"/>
      </w:pPr>
      <w:r>
        <w:rPr>
          <w:rFonts w:hint="eastAsia"/>
        </w:rPr>
        <w:t>【概况】</w:t>
      </w:r>
    </w:p>
    <w:p w14:paraId="776FDD86">
      <w:pPr>
        <w:ind w:firstLine="420"/>
      </w:pPr>
      <w:r>
        <w:rPr>
          <w:rFonts w:hint="eastAsia"/>
        </w:rPr>
        <w:t>　南雄市文化广电新闻出版局（简称文广新局），正科级单位，内设人秘股、社会文化股、广播电视管理股、文化市场管理股、新闻出版管理办公室、非物质文化遗产管理股。直属单位有南雄市文化市场综合执法队，下属事业单位有图书馆、文化馆、博物馆、影剧院。</w:t>
      </w:r>
    </w:p>
    <w:p w14:paraId="6E7630C5">
      <w:pPr>
        <w:pStyle w:val="9"/>
      </w:pPr>
      <w:r>
        <w:rPr>
          <w:rFonts w:hint="eastAsia"/>
        </w:rPr>
        <w:t>【文化设施建设】</w:t>
      </w:r>
    </w:p>
    <w:p w14:paraId="30B4CE22">
      <w:pPr>
        <w:ind w:firstLine="420"/>
      </w:pPr>
      <w:r>
        <w:rPr>
          <w:rFonts w:hint="eastAsia"/>
        </w:rPr>
        <w:t>　2016年6月，制定并公布《南雄市关于加快构建现代公共文化服务体系的实施方案》，为南雄公共文化服务提供发展依据，加快文化设施建设。全市文化站于2016年1月通过省文化厅检查验收工作，现有特级文化站1个，二级文化站5个，三级文化站12个。全年成功申请上级部门资金500多万元用于公共文化服务建设和文化遗产保护，其中公共文化服务体系建设资金177万元，文化设施免费开放资金132万元，文化遗产保护资金77万，电影放映资金77万元，文化设施维修资金68万元。</w:t>
      </w:r>
    </w:p>
    <w:p w14:paraId="48C0F666">
      <w:pPr>
        <w:pStyle w:val="9"/>
      </w:pPr>
      <w:r>
        <w:rPr>
          <w:rFonts w:hint="eastAsia"/>
        </w:rPr>
        <w:t>【文化工程】</w:t>
      </w:r>
    </w:p>
    <w:p w14:paraId="24A5451C">
      <w:pPr>
        <w:ind w:firstLine="420"/>
      </w:pPr>
      <w:r>
        <w:rPr>
          <w:rFonts w:hint="eastAsia"/>
        </w:rPr>
        <w:t>　2016年在各镇村（社区）进行农村电影公映放映2496场；省广播电视无线覆盖总人口占全市总人口比例达90%；农家书屋在帽子峰镇富竹村等5个地方设立图书轮转示范点。</w:t>
      </w:r>
    </w:p>
    <w:p w14:paraId="46F8566F">
      <w:pPr>
        <w:ind w:firstLine="420"/>
      </w:pPr>
      <w:r>
        <w:rPr>
          <w:rFonts w:hint="eastAsia"/>
        </w:rPr>
        <w:t>加强非遗传承力度。公布民俗“萧统太子的祭祀”、传统技艺“竹、藤工艺编制技艺”及“灵潭腐竹制作手艺”为南雄市第四批县级非物质文化遗产项目；制定《南雄市非物质文化遗产研究保护中心职责》；举办南雄市非遗进社区展演活动；开展“弘扬传统文化.建设大美南雄”民间艺术巡游；举办传统音乐“龙船歌”传习所培训班；举办“让文化遗产融入现代生活”南雄市文化遗产日主题宣传活动。加大文物修缮力度。完成里东戏台、南雄府学宫大成殿保护规划编制招投标、三影塔维修工程结算、窑山坪窑址考古发掘、许村塔抢修工程和《南雄市文物保护单位撷萃》目录编写等工作，协助南雄恐龙化石群自然保护区完成南雄恐龙省级地质公园博物馆主体展览的布展工作。</w:t>
      </w:r>
    </w:p>
    <w:p w14:paraId="19B15AAA">
      <w:pPr>
        <w:ind w:firstLine="420"/>
      </w:pPr>
      <w:r>
        <w:rPr>
          <w:rFonts w:hint="eastAsia"/>
        </w:rPr>
        <w:t>丰富群众文化生活。演出展览不断，群众享受视觉盛宴。每周不间断“姓氏名都风·雅·颂——百家姓氏、百姓民俗”文化惠民活动。举办“大美南雄·比学圆梦双学双比”暨迎春文艺晚会、迎春群众才艺展演活动、“三八”妇女节普法宣传活动、“六一”儿童节文艺演出、第三届姓氏文化旅游节暨中国南雄·梅岭诗会开幕式、“永远跟党走——南雄市</w:t>
      </w:r>
      <w:r>
        <w:rPr>
          <w:rFonts w:hint="eastAsia"/>
          <w:lang w:eastAsia="zh-CN"/>
        </w:rPr>
        <w:t>庆祝建党</w:t>
      </w:r>
      <w:r>
        <w:rPr>
          <w:rFonts w:hint="eastAsia"/>
        </w:rPr>
        <w:t>95周年文艺巡演”。举办中国梦·苏区情书法艺术创作大赛优秀作品展和广东状元图片展两个临时展览，其中广东状元流动展开展进校园、下乡巡回展览。文化馆辅导时代广场艺术团合唱队参加韶关市百歌颂中华歌咏比赛（合唱）获二等奖，男女声小组唱获三等奖；辅导少儿舞蹈培训班参加韶关市首届音乐舞蹈花会荣获舞蹈类银奖。阅读活动丰富，群众参与收获乐趣。开展图书馆第二届“故事大王”比赛活动、第一届“小小图书馆志愿者”活动、第二届诗歌朗诵比赛活动、暑期公益免费少儿水粉绘画兴趣班、暑期公益免费少儿创意手工兴趣班、趣味游园活动、亲子阅读活动、有奖灯谜竞猜暨流动书香车进社区活动、“莎莎姐姐讲故事”等。11月份在水口中心小学、全安河塘小学、珠玑灵潭金城小学设立关爱留守儿童图书室，并送少儿图书和绘本故事共计1650册，配送书架9个、阅览桌24张、椅子48张。图书馆成为深圳市福田区图书馆的全民阅读推广示范服务点之一；设立开展“三守三爱”“两学一做”学习教育图书资料专区，共5000多册图书。2016年图书馆新办理图书证432个，拥有持证读者6472人，接待各类读者约198520人次，外借图书达97280册次。满足群众需求，开展群众歌舞大赛。7月，开展以“唱响中国梦，传递正能量”为主题群众歌咏大赛。140多名来自各行各业优秀歌手参加。11月，举办首届“舞出精彩、健康人生”南雄市群众广场舞大赛，全市85个队伍1000多名广场舞爱好者参赛。</w:t>
      </w:r>
    </w:p>
    <w:p w14:paraId="539C6174">
      <w:pPr>
        <w:pStyle w:val="9"/>
      </w:pPr>
      <w:r>
        <w:rPr>
          <w:rFonts w:hint="eastAsia"/>
        </w:rPr>
        <w:t>【文化市场安全】</w:t>
      </w:r>
    </w:p>
    <w:p w14:paraId="1A9C9916">
      <w:pPr>
        <w:ind w:firstLine="420"/>
      </w:pPr>
      <w:r>
        <w:rPr>
          <w:rFonts w:hint="eastAsia"/>
        </w:rPr>
        <w:t>　2016年出动文化执法人员共计2064人次，车辆92辆次，检查各类文化经营场所688家次，其中网吧220家次，音像制品店72家次，娱乐场所88家次，书报刊经营单位165家次，印刷企业121家次，电影院24家次，查处网吧违规接纳未成年人案件1宗，罚款人民币5000元整。全年共审批互联网上网服务营业场所3家，游艺娱乐场所1家。同时，市文广新局与公安、工商、教育等各相关部门联合开展“扫黄打非”行动，保证文化市场持续健康发展，净化社会文化环境。</w:t>
      </w:r>
    </w:p>
    <w:p w14:paraId="02AC0467">
      <w:pPr>
        <w:pStyle w:val="9"/>
      </w:pPr>
      <w:r>
        <w:rPr>
          <w:rFonts w:hint="eastAsia"/>
        </w:rPr>
        <w:t>【播出监管工作】</w:t>
      </w:r>
    </w:p>
    <w:p w14:paraId="1C070D32">
      <w:pPr>
        <w:ind w:firstLine="420"/>
      </w:pPr>
      <w:r>
        <w:rPr>
          <w:rFonts w:hint="eastAsia"/>
        </w:rPr>
        <w:t>　加强对广播电视的播出监管工作，督促广电台完善安全播出管理制度和各项应急预案，做到重要保障期期间工作人员24小时值班，确保安全播出。圆满完成春节、</w:t>
      </w:r>
      <w:r>
        <w:rPr>
          <w:rFonts w:hint="eastAsia"/>
          <w:lang w:eastAsia="zh-CN"/>
        </w:rPr>
        <w:t>两会</w:t>
      </w:r>
      <w:r>
        <w:rPr>
          <w:rFonts w:hint="eastAsia"/>
        </w:rPr>
        <w:t>、2016年G20杭州峰会、“十一”等重要保障期的安全播出任务，确保南雄市农村广播电视户户通用户正常收看，确保电视台无线发射台正常运转，没有发生任何事故。</w:t>
      </w:r>
    </w:p>
    <w:p w14:paraId="2D32FD49">
      <w:pPr>
        <w:pStyle w:val="9"/>
      </w:pPr>
      <w:r>
        <w:rPr>
          <w:rFonts w:hint="eastAsia"/>
        </w:rPr>
        <w:t>【加强文化交流】</w:t>
      </w:r>
    </w:p>
    <w:p w14:paraId="077698C0">
      <w:pPr>
        <w:ind w:firstLine="420"/>
      </w:pPr>
      <w:r>
        <w:rPr>
          <w:rFonts w:hint="eastAsia"/>
        </w:rPr>
        <w:t>　3月和11月邀请广州市政府文史研究馆组织文史专家开展调研活动。专家对南雄如何加强保护和利用古村落提出具体指导意见，同时对文化如何融入珠三角提出建议。4月邀请省艺术研究所专家深入珠玑古巷里东古戏台、梅关古道以及新田古村等地进行实地考察，挖掘南雄采茶文化、探寻南雄地方戏曲发展前景。9月，参加第七届广府文化周，布展“广府溯源·南雄珠玑历史文化展”，9月24日晚在中心台以表演采茶戏、舞蹈《茶花灯》等形式为广州市民展演南雄市珠玑巷文化。11月赴梅州参加“粤戏粤精彩——粤剧与全省地方戏曲剧种交流演出暨学术研讨会”。</w:t>
      </w:r>
    </w:p>
    <w:p w14:paraId="20377320">
      <w:pPr>
        <w:ind w:firstLine="420"/>
      </w:pPr>
    </w:p>
    <w:p w14:paraId="4AA392AB">
      <w:pPr>
        <w:ind w:firstLine="420"/>
      </w:pPr>
      <w:r>
        <w:rPr>
          <w:rFonts w:hint="eastAsia"/>
        </w:rPr>
        <w:t>图书管理</w:t>
      </w:r>
    </w:p>
    <w:p w14:paraId="771A391B">
      <w:pPr>
        <w:ind w:firstLine="420"/>
      </w:pPr>
    </w:p>
    <w:p w14:paraId="1C406030">
      <w:pPr>
        <w:pStyle w:val="9"/>
      </w:pPr>
      <w:r>
        <w:rPr>
          <w:rFonts w:hint="eastAsia"/>
        </w:rPr>
        <w:t>【南雄市图书馆】</w:t>
      </w:r>
    </w:p>
    <w:p w14:paraId="2C11ABBD">
      <w:pPr>
        <w:ind w:firstLine="420"/>
      </w:pPr>
      <w:r>
        <w:rPr>
          <w:rFonts w:hint="eastAsia"/>
        </w:rPr>
        <w:t>　南雄市图书馆是正股级公益一类事业单位，全馆核定事业编制11名（其中馆长1名，副馆长2名）。至2016年底有干部职工7人，其中大专学历以上6人，具备中级馆员职称4人。馆藏文献5万余册，订阅报刊100余种。2016年，新办理图书证432余张，拥有持证读者6472人，外借图书达97280册次以上，接待各类读者约198520人次。2013年8月，为配合市委、市政府和市文广新局关于建设珠影文化广场项目，重建图书馆中心工作的需要，图书馆搬迁到一小校园内开展读者服务工作。</w:t>
      </w:r>
    </w:p>
    <w:p w14:paraId="22633B33">
      <w:pPr>
        <w:pStyle w:val="9"/>
      </w:pPr>
      <w:r>
        <w:rPr>
          <w:rFonts w:hint="eastAsia"/>
        </w:rPr>
        <w:t>【灯谜竞猜和趣味游园活动】</w:t>
      </w:r>
    </w:p>
    <w:p w14:paraId="3CDD6D01">
      <w:pPr>
        <w:ind w:firstLine="420"/>
      </w:pPr>
      <w:r>
        <w:rPr>
          <w:rFonts w:hint="eastAsia"/>
        </w:rPr>
        <w:t>　1月，开展以“快乐阅读精彩无限”为主题趣味游园活动，上百名小朋友和家长参与。2月11日（正月初四）上午，由南雄市文化广电新闻出版局主办、市图书馆承办的“2016年‘金猴欢腾贺新春’有奖灯谜竞猜暨流动书香车进社区活动”在市时代广场举行。2月11日下午，举办2016年“欢乐度新春，文化伴佳节”趣味游园活动。</w:t>
      </w:r>
    </w:p>
    <w:p w14:paraId="1DDFCC2F">
      <w:pPr>
        <w:pStyle w:val="9"/>
      </w:pPr>
      <w:r>
        <w:rPr>
          <w:rFonts w:hint="eastAsia"/>
        </w:rPr>
        <w:t>【世界读书日和服务宣传周活动】</w:t>
      </w:r>
    </w:p>
    <w:p w14:paraId="645CEF91">
      <w:pPr>
        <w:ind w:firstLine="420"/>
      </w:pPr>
      <w:r>
        <w:rPr>
          <w:rFonts w:hint="eastAsia"/>
        </w:rPr>
        <w:t>　4月23日，是第二十一个“世界读书日”。市文广新局、市图书馆以世界读书日为契机，开展一系列读书活动。4月9~10日开展“电影展播”活动；4月9~24日举行“让图书回家”还书免责活动，读者归还逾期图书将免收滞纳金；4月19日上午，举行世界读书日趣味有奖灯谜竞猜暨书香车进乡镇读书活动；4月23日，举办世界读书日亲子趣味游园活动；4月24日，组织“莎莎姐姐讲故事，共同分享悦读时光”和趣味有奖知识问答。</w:t>
      </w:r>
    </w:p>
    <w:p w14:paraId="63D04D0B">
      <w:pPr>
        <w:ind w:firstLine="420"/>
      </w:pPr>
      <w:r>
        <w:rPr>
          <w:rFonts w:hint="eastAsia"/>
        </w:rPr>
        <w:t>5月31日上午，市文广新局和市图书馆以“图书馆服务宣传周”暨“六一”国际儿童节为契机，携手市财贸幼儿园举办“快乐童年，健康成长”为主题的少儿阅读推广活动——亲子绘本情景表演以及亲子绘本阅读活动。</w:t>
      </w:r>
    </w:p>
    <w:p w14:paraId="694504F5">
      <w:pPr>
        <w:pStyle w:val="9"/>
      </w:pPr>
      <w:r>
        <w:rPr>
          <w:rFonts w:hint="eastAsia"/>
        </w:rPr>
        <w:t>【阅读推广活动】</w:t>
      </w:r>
    </w:p>
    <w:p w14:paraId="0CF5B63F">
      <w:pPr>
        <w:ind w:firstLine="420"/>
      </w:pPr>
      <w:r>
        <w:rPr>
          <w:rFonts w:hint="eastAsia"/>
        </w:rPr>
        <w:t>　2月14日，市图书馆举办“我和图书馆有个约会——走进图书馆，认识现代化图书馆”“莎莎姐姐讲故事，共同分享悦读时光”“书香伴我成长，亲子阅读活动”“小小志愿者”等系列读书活动。3月4日上午，开展学雷锋活动，为市民免费现场办理借阅证、免费派送南雄文明礼仪手册、生活环保常识资料、消防知识宣传资料等。6月6日上午，由市文广新局举办非物质文化遗产日活动，市图书馆开展“阅读点亮生活”走进社区阅读推广活动，向市民免费发放科普读物300多册和宣传单1000张。6月9日端午节上午，举办2016年“粽叶飘香品味端午”——与你相约图书馆亲子裹粽子、端午知识图片展及知识有奖问答活动。暑假期间，举办以“快乐暑假，梦想飞扬”为主题的暑期系列读书活动。9月6~7日，在帽子峰镇和界址镇开展“阅读点亮生活”南雄市图书馆走进乡镇阅读推广活动，为当地村民送书送戏，并举行有奖知识问答。</w:t>
      </w:r>
    </w:p>
    <w:p w14:paraId="329341D7">
      <w:pPr>
        <w:pStyle w:val="9"/>
      </w:pPr>
      <w:r>
        <w:rPr>
          <w:rFonts w:hint="eastAsia"/>
        </w:rPr>
        <w:t>【开展“小小志愿者”活动】</w:t>
      </w:r>
    </w:p>
    <w:p w14:paraId="707391B1">
      <w:pPr>
        <w:ind w:firstLine="420"/>
      </w:pPr>
      <w:r>
        <w:rPr>
          <w:rFonts w:hint="eastAsia"/>
        </w:rPr>
        <w:t>　1月28日，举行第一届“小小图书馆志愿者”开班仪式，全市各学校40名小志愿者将在寒假期间为图书馆提供志愿服务。暑期期间，开展“做个小小图书管理员”实践活动，为小读者提供社会实践平台，培养小读者热爱图书管理和社会服务意识。</w:t>
      </w:r>
    </w:p>
    <w:p w14:paraId="1E159153">
      <w:pPr>
        <w:pStyle w:val="9"/>
      </w:pPr>
      <w:r>
        <w:rPr>
          <w:rFonts w:hint="eastAsia"/>
        </w:rPr>
        <w:t>【举办诗歌朗诵和“故事大王”比赛】</w:t>
      </w:r>
    </w:p>
    <w:p w14:paraId="0BE7AF60">
      <w:pPr>
        <w:ind w:firstLine="420"/>
      </w:pPr>
      <w:r>
        <w:rPr>
          <w:rFonts w:hint="eastAsia"/>
        </w:rPr>
        <w:t>　1月1日上午，市图书馆第一届“故事大王”比赛活动圆满落幕。此次比赛于12月12日拉开序幕，经过初赛、复赛评出一、二、三等奖。9月17日，举办第二届“贺中秋迎国庆”诗歌朗诵比赛活动初赛。共有53组参赛选手参赛。</w:t>
      </w:r>
    </w:p>
    <w:p w14:paraId="4321091B">
      <w:pPr>
        <w:pStyle w:val="9"/>
      </w:pPr>
      <w:r>
        <w:rPr>
          <w:rFonts w:hint="eastAsia"/>
        </w:rPr>
        <w:t>【设立留守儿童图书室】</w:t>
      </w:r>
    </w:p>
    <w:p w14:paraId="272D338B">
      <w:pPr>
        <w:ind w:firstLine="420"/>
      </w:pPr>
      <w:r>
        <w:rPr>
          <w:rFonts w:hint="eastAsia"/>
        </w:rPr>
        <w:t>　5月31日下午，市图书馆以2016年图书馆服务宣传周为契机，为市梅岭中站小学留守儿童们送去少儿图书和绘本100多册，充实“关爱留守儿童图书室”。11月底，市图书馆在水口中心小学、全安河塘小学、珠玑灵潭金城小学3间学校设立“关爱留守儿童图书室”，并送去少儿图书和绘本故事共计1650册、书架9个、阅览桌24张、椅子48张。</w:t>
      </w:r>
    </w:p>
    <w:p w14:paraId="78FB18D0">
      <w:pPr>
        <w:pStyle w:val="9"/>
      </w:pPr>
      <w:r>
        <w:rPr>
          <w:rFonts w:hint="eastAsia"/>
        </w:rPr>
        <w:t>【设立“福田区图书馆全民阅读推广示范服务点”】</w:t>
      </w:r>
    </w:p>
    <w:p w14:paraId="7242F2B6">
      <w:pPr>
        <w:ind w:firstLine="420"/>
      </w:pPr>
      <w:r>
        <w:rPr>
          <w:rFonts w:hint="eastAsia"/>
        </w:rPr>
        <w:t>　市图书馆积极与上级图书馆联系，通过沟通获得福田区图书馆大力支持，成为该区图书馆全民阅读推广示范服务点之一。福田区图书馆为市图书馆配送5万册文献作为建设示范服务点，文献内容丰富，适合各类读者阅读。图书馆专门建设一个开展“三守三爱”“两学一做”学习教育图书资料专区，设立新书专柜，共5000多册图书。</w:t>
      </w:r>
    </w:p>
    <w:p w14:paraId="75C53264">
      <w:pPr>
        <w:ind w:firstLine="420"/>
      </w:pPr>
    </w:p>
    <w:p w14:paraId="68340DEB">
      <w:pPr>
        <w:pStyle w:val="3"/>
      </w:pPr>
      <w:r>
        <w:rPr>
          <w:rFonts w:hint="eastAsia"/>
        </w:rPr>
        <w:t>文化艺术</w:t>
      </w:r>
    </w:p>
    <w:p w14:paraId="210AA9C1">
      <w:pPr>
        <w:ind w:firstLine="420"/>
      </w:pPr>
    </w:p>
    <w:p w14:paraId="28F37AD9">
      <w:pPr>
        <w:pStyle w:val="9"/>
      </w:pPr>
      <w:r>
        <w:rPr>
          <w:rFonts w:hint="eastAsia"/>
        </w:rPr>
        <w:t>【南雄市文化馆】</w:t>
      </w:r>
    </w:p>
    <w:p w14:paraId="3AF96995">
      <w:pPr>
        <w:ind w:firstLine="420"/>
      </w:pPr>
      <w:r>
        <w:rPr>
          <w:rFonts w:hint="eastAsia"/>
        </w:rPr>
        <w:t>　南雄市文化馆是政府设立专门从事群众文化的一类公益性事业单位。内设办公室、文艺创作组、文艺培训组、文艺演出队、非遗保护中心等，现有编制31人，在职人员25人，其中副高级职称资格2人，中级资格9人，初级职称资格10人。</w:t>
      </w:r>
    </w:p>
    <w:p w14:paraId="5346BD3E">
      <w:pPr>
        <w:pStyle w:val="9"/>
      </w:pPr>
      <w:r>
        <w:rPr>
          <w:rFonts w:hint="eastAsia"/>
        </w:rPr>
        <w:t>【创立群众文化活动品牌】</w:t>
      </w:r>
    </w:p>
    <w:p w14:paraId="43A7B5CF">
      <w:pPr>
        <w:ind w:firstLine="420"/>
      </w:pPr>
      <w:r>
        <w:rPr>
          <w:rFonts w:hint="eastAsia"/>
        </w:rPr>
        <w:t>　1月19日，举行“风·雅·颂”文化惠民表彰会演活动，表彰13个先进团队、20名先进个人。2月22日晚，举办“弘扬传统文化，建设大美南雄”元宵民间艺术会演巡游活动。7月组织举办第九届群众歌咏大赛活动，评出一等奖1名、二等奖2名、三等奖3名、优秀奖6名。</w:t>
      </w:r>
    </w:p>
    <w:p w14:paraId="1713B09E">
      <w:pPr>
        <w:pStyle w:val="9"/>
      </w:pPr>
      <w:r>
        <w:rPr>
          <w:rFonts w:hint="eastAsia"/>
        </w:rPr>
        <w:t>【开展大型活动】</w:t>
      </w:r>
    </w:p>
    <w:p w14:paraId="77C32352">
      <w:pPr>
        <w:ind w:firstLine="420"/>
      </w:pPr>
      <w:r>
        <w:rPr>
          <w:rFonts w:hint="eastAsia"/>
        </w:rPr>
        <w:t>　2月1日晚，举行“大美南雄·比学圆梦”——“双学双比”暨迎春文艺晚会。3月8日晚，举办2016年“三八”妇女节普法宣传文艺演出活动。5月29日上午，举行第三届姓氏文化旅游节暨中国南雄·梅岭诗会开幕式。5月29日晚上，举办一场诗歌与音乐相辉映、古典与现代相融合的文化盛会，晚会共分为梅花篇·暗香浮动、人文篇·繁花似锦、革命篇·傲骨梅魂三个篇章。6月1日，举办“快乐伴我成长”南雄市文化馆2016年“六一”儿童节文艺演出。7月，举办永远跟党走——南雄市</w:t>
      </w:r>
      <w:r>
        <w:rPr>
          <w:rFonts w:hint="eastAsia"/>
          <w:lang w:eastAsia="zh-CN"/>
        </w:rPr>
        <w:t>庆祝建党</w:t>
      </w:r>
      <w:r>
        <w:rPr>
          <w:rFonts w:hint="eastAsia"/>
        </w:rPr>
        <w:t>95周年文艺巡演和“记住乡愁·情系故园”纪念张九龄开凿梅关古道1300周年暨第三届姓氏节姓氏旅游文化节文艺晚会。9月，举行南雄市珠玑巷文化展演，由南雄市文化馆、珠玑艺术团演出。10月，在广州文化公园进行广府溯源·南雄珠玑历史文化展主体展览，展出形式分为静态图文展示、实物展示和视频展示。11月2-4日，广府文化周主办单位——广州市文史研究馆相关领导专家来雄调研，并举行广府·珠玑·姓氏文化交流会。11月7~9日广东省粤戏粤精彩粤剧与全省地方戏曲剧种（粤东北片区）交流演出暨学术研讨会在梅州市举行，南雄市文化馆传统采茶戏《双打龙凤刀》受邀在梅州牡丹剧场进行交流演出。11月，举办“舞出精彩、健康人生”南雄市群众广场舞大赛。</w:t>
      </w:r>
    </w:p>
    <w:p w14:paraId="24131ACA">
      <w:pPr>
        <w:pStyle w:val="9"/>
      </w:pPr>
      <w:r>
        <w:rPr>
          <w:rFonts w:hint="eastAsia"/>
        </w:rPr>
        <w:t>【文艺精品创作】</w:t>
      </w:r>
    </w:p>
    <w:p w14:paraId="22650088">
      <w:pPr>
        <w:ind w:firstLine="420"/>
      </w:pPr>
      <w:r>
        <w:rPr>
          <w:rFonts w:hint="eastAsia"/>
        </w:rPr>
        <w:t>　文化馆干部朱小春参加韶关市百歌颂中华歌咏比赛（独唱）获二等奖；韶关市首届音乐舞蹈花会荣获音乐类银奖。文化馆人员辅导时代广场艺术团合唱队参加韶关市百歌颂中华歌咏比赛（合唱）获二等奖；男女声小组唱获三等奖。文化馆少儿舞蹈培训班在韶关市首届音乐舞蹈花会荣获舞蹈类银奖。文化馆人员辅导时代广场艺术团参加由韶关市民政局举办的2016年老年人歌舞会演荣获二等奖。赖昀创作的小品《月饼风波》在中央三套满堂彩栏目播出。在2016年度韶关市群众文艺作品评选中，获一等奖有陈至明的小戏《婆媳和好》、李凤梅的小品《团圆》、赖昀的《烛光晚餐》；获二等奖的是曾诚的曲艺《基层干部好作风》；获三等奖的有赖昀的小品《银杏情缘》、曾诚的曲艺《浈凌赞歌》、少儿舞蹈《下南洋》；获优秀奖的有李凤梅的小品《我们是一家人》、赖昀的小品《大胆住院》。在2016年度广东省群众文艺作品评选获省一等奖的是赖昀的《烛光晚餐》、省二等奖的是李凤梅的小品《团圆》。</w:t>
      </w:r>
    </w:p>
    <w:p w14:paraId="64A58B43">
      <w:pPr>
        <w:pStyle w:val="9"/>
      </w:pPr>
      <w:r>
        <w:rPr>
          <w:rFonts w:hint="eastAsia"/>
        </w:rPr>
        <w:t>【展览和讲座活动】</w:t>
      </w:r>
    </w:p>
    <w:p w14:paraId="7F282264">
      <w:pPr>
        <w:ind w:firstLine="420"/>
      </w:pPr>
      <w:r>
        <w:rPr>
          <w:rFonts w:hint="eastAsia"/>
        </w:rPr>
        <w:t>　1月31日，举办南雄市2016年迎春美术作品展。2月1日，珠玑博物馆举办谢墨许绍奔书画展。2月3日，举办“大美孔江生态南雄”系列创作大赛获奖作品展。3月1日，广州文史专家来市开展调研。3月3日，广府·珠玑·姓氏文化交流会在广州会馆进行。3月12日，《获奖作品的创作思路》摄影讲座在广州会馆开展。4月6~7日，省艺研所专家来市开展调研。6月22日，送文化下基层活动——摄影展。6月22~24日，举办2016年南雄市基层文化业务骨干暨文学创作创作座会和讲座，邀请国家一级编剧吴达明、国家二级编剧裴绍行授课。全年开设成年采茶戏，少儿美术、少儿舞蹈、少儿爵士鼓、少儿钢琴、少儿拉丁舞蹈培训班18期，培训人次1000多人次。开展“感受艺术·美丽心灵”——送艺术进校园志愿服务活动，文化馆专业人员每周二、三到新城小学免费培训美术、舞蹈、合唱文艺项目。</w:t>
      </w:r>
    </w:p>
    <w:p w14:paraId="5678C25C">
      <w:pPr>
        <w:pStyle w:val="9"/>
      </w:pPr>
      <w:r>
        <w:rPr>
          <w:rFonts w:hint="eastAsia"/>
        </w:rPr>
        <w:t>【非物质文化遗产保护】</w:t>
      </w:r>
    </w:p>
    <w:p w14:paraId="10896AC7">
      <w:pPr>
        <w:ind w:firstLine="420"/>
      </w:pPr>
      <w:r>
        <w:rPr>
          <w:rFonts w:hint="eastAsia"/>
        </w:rPr>
        <w:t>　2月9~13日，市文广新局举办南雄市非遗进社区展演活动，活动内容以国家级非遗项目“采茶戏”为主。4月20日，市水南村“龙船歌”传习所举办培训班，参加培训学员30多人，由水南村龙船歌队队长教唱龙船歌。传统技艺“酿豆腐”成功申报韶关市第六批市级非遗项目；民俗“肖统太子”、传统技艺“竹藤工艺、编艺”及“灵潭腐竹制作手艺”3个项目列入第四批县级非物质文化遗产。</w:t>
      </w:r>
    </w:p>
    <w:p w14:paraId="4FEF8D66">
      <w:pPr>
        <w:pStyle w:val="9"/>
      </w:pPr>
      <w:r>
        <w:rPr>
          <w:rFonts w:hint="eastAsia"/>
        </w:rPr>
        <w:t>【宣传工作】</w:t>
      </w:r>
    </w:p>
    <w:p w14:paraId="69DB2F03">
      <w:pPr>
        <w:ind w:firstLine="420"/>
      </w:pPr>
      <w:r>
        <w:rPr>
          <w:rFonts w:hint="eastAsia"/>
        </w:rPr>
        <w:t>　2016年被省、市采用新闻稿件10多件；撰写20多篇文艺活动、民间艺术等资料录入“大美南雄”。</w:t>
      </w:r>
    </w:p>
    <w:p w14:paraId="4DE36320">
      <w:pPr>
        <w:ind w:firstLine="420"/>
      </w:pPr>
    </w:p>
    <w:p w14:paraId="5B8CE664">
      <w:pPr>
        <w:pStyle w:val="3"/>
      </w:pPr>
      <w:r>
        <w:rPr>
          <w:rFonts w:hint="eastAsia"/>
        </w:rPr>
        <w:t>文物古迹</w:t>
      </w:r>
    </w:p>
    <w:p w14:paraId="30A2FF76">
      <w:pPr>
        <w:ind w:firstLine="420"/>
      </w:pPr>
    </w:p>
    <w:p w14:paraId="22A919AF">
      <w:pPr>
        <w:pStyle w:val="9"/>
      </w:pPr>
      <w:r>
        <w:rPr>
          <w:rFonts w:hint="eastAsia"/>
        </w:rPr>
        <w:t>【南雄市博物馆】</w:t>
      </w:r>
    </w:p>
    <w:p w14:paraId="622A7A5E">
      <w:pPr>
        <w:ind w:firstLine="420"/>
      </w:pPr>
      <w:r>
        <w:rPr>
          <w:rFonts w:hint="eastAsia"/>
        </w:rPr>
        <w:t>　南雄市博物馆2016年底有干部职工6人，临时工3人。馆长庄子圣，副馆长李德炎、杨志丽。博物馆占地面积1000平方米，建筑面积2500平方米，是国家三级博物馆、韶关市爱国主义教育基地、广东省中共党史教育基地、中国小记者宣传教育采访基地。馆内设有南雄革命历史陈列、古生物化石展览、民俗历史文物陈列3个基本陈列厅，展出大量实物、图片、模型、复制品及文字资料。馆藏文物2440件（套）其中一级文物5件，二级文物15件，三级文物125件。基本陈列包括“南雄革命历史陈列”“恐龙古生物化石陈列”“南雄历史、民俗文物陈列”和“南雄书画艺术陈列”，通过实物和图片，展示南雄人文历史、民俗文化和“南雄红层”丰富的晚白垩纪恐龙蛋、骨骼脚印化石。</w:t>
      </w:r>
    </w:p>
    <w:p w14:paraId="748AE8EE">
      <w:pPr>
        <w:ind w:firstLine="420"/>
      </w:pPr>
      <w:r>
        <w:rPr>
          <w:rFonts w:hint="eastAsia"/>
        </w:rPr>
        <w:t>南雄市博物馆负责管理全国重点文物保护单位三影塔、省级文物保护单位广州会馆、南雄府城正南门、瑶坑广东省委机关旧址。</w:t>
      </w:r>
    </w:p>
    <w:p w14:paraId="2E670554">
      <w:pPr>
        <w:pStyle w:val="9"/>
      </w:pPr>
      <w:r>
        <w:rPr>
          <w:rFonts w:hint="eastAsia"/>
        </w:rPr>
        <w:t>【完善博物馆阵地建设】</w:t>
      </w:r>
    </w:p>
    <w:p w14:paraId="45430DA2">
      <w:pPr>
        <w:ind w:firstLine="420"/>
      </w:pPr>
      <w:r>
        <w:rPr>
          <w:rFonts w:hint="eastAsia"/>
        </w:rPr>
        <w:t>　督促博物馆维修工程进展，工程于8月竣工。通过更换损毁屋瓦，改善馆舍房屋状况；协助南雄恐龙化石群自然保护区完成在南雄博物馆恐龙主体展览的装修和布展工作。</w:t>
      </w:r>
    </w:p>
    <w:p w14:paraId="2617C3B3">
      <w:pPr>
        <w:pStyle w:val="9"/>
      </w:pPr>
      <w:r>
        <w:rPr>
          <w:rFonts w:hint="eastAsia"/>
        </w:rPr>
        <w:t>【开展文物保护工作】</w:t>
      </w:r>
    </w:p>
    <w:p w14:paraId="39F0E5E9">
      <w:pPr>
        <w:ind w:firstLine="420"/>
      </w:pPr>
      <w:r>
        <w:rPr>
          <w:rFonts w:hint="eastAsia"/>
        </w:rPr>
        <w:t>　完成《南雄市第一次全国可移动文物普查工作报告》撰写和南雄市第一次全国可移动文物普查名录的编录工作；完成里东戏台、南雄府学宫大成殿保护规划编制招投标工作，广州会馆保护规划（第二稿）的编制工作正在进行；三影塔外围围墙建设项目工程的主体工程于11月底全面完成；黄坑镇许村塔抢修工程项目完成修缮工作；完成珠玑大道窑山坪窑址考古发掘工作；完成第八批广东省文物保护单位“四有档案”建档工作。</w:t>
      </w:r>
    </w:p>
    <w:p w14:paraId="4829E3E4">
      <w:pPr>
        <w:pStyle w:val="9"/>
      </w:pPr>
      <w:r>
        <w:rPr>
          <w:rFonts w:hint="eastAsia"/>
        </w:rPr>
        <w:t>【举办特色公共文化服务】</w:t>
      </w:r>
    </w:p>
    <w:p w14:paraId="03A29428">
      <w:pPr>
        <w:ind w:firstLine="420"/>
      </w:pPr>
      <w:r>
        <w:rPr>
          <w:rFonts w:hint="eastAsia"/>
        </w:rPr>
        <w:t>　开展广东状元流动展进校园、下乡巡回展览活动，流动展览时间自5月18日到7月1日，流动展出30场，展览地点包括黎灿小学、南雄一小、市图书馆和湖口、乌迳、黄坑、百顺、澜河、帽子峰等乡镇的墟场、小学，参观人数9744人次。完成峥嵘岁月——革命史和广东省历史文化名城——南雄流动展两个展览的内容编排、展板制作等筹备工作。</w:t>
      </w:r>
    </w:p>
    <w:p w14:paraId="1BE7159A">
      <w:pPr>
        <w:ind w:firstLine="420"/>
      </w:pPr>
      <w:r>
        <w:rPr>
          <w:rFonts w:hint="eastAsia"/>
        </w:rPr>
        <w:t>（廖　莎）</w:t>
      </w:r>
    </w:p>
    <w:p w14:paraId="0FCAFA4E">
      <w:pPr>
        <w:ind w:firstLine="420"/>
      </w:pPr>
    </w:p>
    <w:p w14:paraId="7CEE0B41">
      <w:pPr>
        <w:ind w:firstLine="420"/>
      </w:pPr>
      <w:r>
        <w:rPr>
          <w:rFonts w:hint="eastAsia"/>
        </w:rPr>
        <w:t>附：2016年市文广新局领导班子成员名单</w:t>
      </w:r>
    </w:p>
    <w:p w14:paraId="4238CE70">
      <w:pPr>
        <w:ind w:firstLine="420"/>
      </w:pPr>
      <w:r>
        <w:rPr>
          <w:rFonts w:hint="eastAsia"/>
        </w:rPr>
        <w:t>局　　长：李卫兰</w:t>
      </w:r>
    </w:p>
    <w:p w14:paraId="1D7B9D5B">
      <w:pPr>
        <w:ind w:firstLine="420"/>
      </w:pPr>
      <w:r>
        <w:rPr>
          <w:rFonts w:hint="eastAsia"/>
        </w:rPr>
        <w:t>副  局  长：钟筱蓉（任至4月）　</w:t>
      </w:r>
    </w:p>
    <w:p w14:paraId="7984127E">
      <w:pPr>
        <w:ind w:firstLine="420"/>
      </w:pPr>
      <w:r>
        <w:rPr>
          <w:rFonts w:hint="eastAsia"/>
        </w:rPr>
        <w:t>　　　　　黄恢伟（5月任职）　</w:t>
      </w:r>
    </w:p>
    <w:p w14:paraId="698869DB">
      <w:pPr>
        <w:ind w:firstLine="420"/>
      </w:pPr>
      <w:r>
        <w:rPr>
          <w:rFonts w:hint="eastAsia"/>
        </w:rPr>
        <w:t>　　　　　曾昭雄　陈章林</w:t>
      </w:r>
    </w:p>
    <w:p w14:paraId="0B1D84C9">
      <w:pPr>
        <w:ind w:firstLine="420"/>
      </w:pPr>
      <w:r>
        <w:rPr>
          <w:rFonts w:hint="eastAsia"/>
        </w:rPr>
        <w:t>执法队长：姚　璟</w:t>
      </w:r>
    </w:p>
    <w:p w14:paraId="1C6D7F12">
      <w:pPr>
        <w:ind w:firstLine="420"/>
      </w:pPr>
    </w:p>
    <w:p w14:paraId="38748E70">
      <w:pPr>
        <w:pStyle w:val="3"/>
      </w:pPr>
      <w:r>
        <w:rPr>
          <w:rFonts w:hint="eastAsia"/>
        </w:rPr>
        <w:t>广播电视</w:t>
      </w:r>
    </w:p>
    <w:p w14:paraId="44A60DB2">
      <w:pPr>
        <w:ind w:firstLine="420"/>
      </w:pPr>
    </w:p>
    <w:p w14:paraId="77FF0DE4">
      <w:pPr>
        <w:pStyle w:val="9"/>
      </w:pPr>
      <w:r>
        <w:rPr>
          <w:rFonts w:hint="eastAsia"/>
        </w:rPr>
        <w:t>【概况】</w:t>
      </w:r>
    </w:p>
    <w:p w14:paraId="1DEB3F9C">
      <w:pPr>
        <w:ind w:firstLine="420"/>
      </w:pPr>
      <w:r>
        <w:rPr>
          <w:rFonts w:hint="eastAsia"/>
        </w:rPr>
        <w:t>　南雄市广播电视台内设办公室、财务部、总编室、事业技术部、电视新闻广告部、广播电台部、差转台。</w:t>
      </w:r>
    </w:p>
    <w:p w14:paraId="0BB1D91A">
      <w:pPr>
        <w:pStyle w:val="9"/>
      </w:pPr>
      <w:r>
        <w:rPr>
          <w:rFonts w:hint="eastAsia"/>
        </w:rPr>
        <w:t>【广播电视宣传】</w:t>
      </w:r>
    </w:p>
    <w:p w14:paraId="0A527B06">
      <w:pPr>
        <w:ind w:firstLine="420"/>
      </w:pPr>
      <w:r>
        <w:rPr>
          <w:rFonts w:hint="eastAsia"/>
        </w:rPr>
        <w:t>　新开辟《乡贤风采》《环卫聚焦》《为党员点赞》《南雄人社》《美丽南雄清洁城乡》等行业专栏。全年广播电台、电视台分别播出稿件3450条和3320条。上送韶关广播电台、电视台播出稿件播出数分别为350条和320条，位居韶关各县市（区）第一名。全年策划摄制1部微电影、2部纪录片和30多个专题片。加强“南雄市广播电视台”微信公众号包装和整合，全年发布信息1600多条，微信“粉丝”关注量超万人。</w:t>
      </w:r>
    </w:p>
    <w:p w14:paraId="6AEBDF06">
      <w:pPr>
        <w:pStyle w:val="9"/>
      </w:pPr>
      <w:r>
        <w:rPr>
          <w:rFonts w:hint="eastAsia"/>
        </w:rPr>
        <w:t>【广播电视精品创作】</w:t>
      </w:r>
    </w:p>
    <w:p w14:paraId="64314D3D">
      <w:pPr>
        <w:ind w:firstLine="420"/>
      </w:pPr>
      <w:r>
        <w:rPr>
          <w:rFonts w:hint="eastAsia"/>
        </w:rPr>
        <w:t>　获2016年度广东省县（市、区）广播电视新闻评析活动一等奖2件：广播系列、连续及组合报道1. 《水口泷头：柑橘丰产却滞销愁煞种植农户》、2. 《社会各界帮助果农解决滞销问题》、3. 《果农的感谢信》，电视消息《遇险女子巧遇救命消防战士》；二等奖1件：广播长消息《“重走长征路”红色旅游主题活动首发团入粤欢迎仪式在我市举行》；三等奖1件：电视短消息《邮政电商服务进农村村民网上卖起了农产品》。马嘉爽、杨余波、姚卫蔚电视播音、主持作品分别获得2016年度客家地区广播电视播音主持作品三等奖。获2016年度韶关市广播电视节目奖的作品15件，其中一等奖1件，二等奖8件，三等奖6件，一等奖作品是：电视短消息《韶关首个一次性并网发电项目投产》。</w:t>
      </w:r>
    </w:p>
    <w:p w14:paraId="59F81C5F">
      <w:pPr>
        <w:pStyle w:val="9"/>
      </w:pPr>
      <w:r>
        <w:rPr>
          <w:rFonts w:hint="eastAsia"/>
        </w:rPr>
        <w:t>【广播电视队伍建设】</w:t>
      </w:r>
    </w:p>
    <w:p w14:paraId="3CADFDAB">
      <w:pPr>
        <w:ind w:firstLine="420"/>
      </w:pPr>
      <w:r>
        <w:rPr>
          <w:rFonts w:hint="eastAsia"/>
        </w:rPr>
        <w:t>　建立韶关学院实习生实习基地，首次以特殊人才引进的方式招聘播音员。现有干部职工62人，专业技术人员26人，其中拥有中级职称7人，初级职称19人，80%以上工作人员达到专科以上学历，46%以上工作人员达到本科以上学历。</w:t>
      </w:r>
    </w:p>
    <w:p w14:paraId="026F2913">
      <w:pPr>
        <w:pStyle w:val="9"/>
      </w:pPr>
      <w:r>
        <w:rPr>
          <w:rFonts w:hint="eastAsia"/>
        </w:rPr>
        <w:t>【广播电视安全播出】</w:t>
      </w:r>
    </w:p>
    <w:p w14:paraId="3E102D2B">
      <w:pPr>
        <w:ind w:firstLine="420"/>
      </w:pPr>
      <w:r>
        <w:rPr>
          <w:rFonts w:hint="eastAsia"/>
        </w:rPr>
        <w:t>　完善安全播出制度，落实监管。加大安全监管力度，加强安全运行管理，完善节目审片制、机房24小时值班制及零事故报告制等安全管理相关制度，确保</w:t>
      </w:r>
      <w:r>
        <w:rPr>
          <w:rFonts w:hint="eastAsia"/>
          <w:lang w:eastAsia="zh-CN"/>
        </w:rPr>
        <w:t>两会</w:t>
      </w:r>
      <w:r>
        <w:rPr>
          <w:rFonts w:hint="eastAsia"/>
        </w:rPr>
        <w:t>、重大节假日等安全播出重要保障期的正常播出。</w:t>
      </w:r>
    </w:p>
    <w:p w14:paraId="32CD9079">
      <w:pPr>
        <w:pStyle w:val="9"/>
      </w:pPr>
      <w:r>
        <w:rPr>
          <w:rFonts w:hint="eastAsia"/>
        </w:rPr>
        <w:t>【党员干部学习教育】</w:t>
      </w:r>
    </w:p>
    <w:p w14:paraId="55E1C415">
      <w:pPr>
        <w:ind w:firstLine="420"/>
      </w:pPr>
      <w:r>
        <w:rPr>
          <w:rFonts w:hint="eastAsia"/>
        </w:rPr>
        <w:t>　广播电视台把“两学一做”学习教育作为首要政治任务扎实抓紧抓好。健全组织机构，完成党支部委员会换届选举。注重廉洁文化教育。组织党员参观韶关市</w:t>
      </w:r>
      <w:r>
        <w:rPr>
          <w:rFonts w:hint="eastAsia"/>
          <w:lang w:eastAsia="zh-CN"/>
        </w:rPr>
        <w:t>庆祝建党</w:t>
      </w:r>
      <w:r>
        <w:rPr>
          <w:rFonts w:hint="eastAsia"/>
        </w:rPr>
        <w:t>95周年图片巡回展。组织开展“两学一做”党员爱国主义教育活动，深入梅关古道元帅岭、瑶坑省委旧址、水口战役遗址、油山游击战争革命旧址等地，接受革命洗礼、弘扬爱国精神。组织全台党员干部到市检察院反腐倡廉教育基地参观。组织观看典型事迹“两优一先”、《谋富民之策勤利民之事》专题片。组织召开党员组织生活会，党员干部认真对照，积极整改，取得实效。</w:t>
      </w:r>
    </w:p>
    <w:p w14:paraId="0363385E">
      <w:pPr>
        <w:pStyle w:val="9"/>
      </w:pPr>
      <w:r>
        <w:rPr>
          <w:rFonts w:hint="eastAsia"/>
        </w:rPr>
        <w:t>【推进市重点项目建设】</w:t>
      </w:r>
    </w:p>
    <w:p w14:paraId="0F03BAAF">
      <w:pPr>
        <w:ind w:firstLine="420"/>
      </w:pPr>
      <w:r>
        <w:rPr>
          <w:rFonts w:hint="eastAsia"/>
        </w:rPr>
        <w:t>　中央广播电视节目无线数字化覆盖工程项目地面数字电视广播是2016年亮点（项目）工作。广播电视台积极推进市重点项目建设，争取省广电局资金110万元，维修黎口无线发射台的铁塔，并增加2组数字电视播出设备，传输12套中央电视节目和5套地方节目。</w:t>
      </w:r>
    </w:p>
    <w:p w14:paraId="4EA292A7">
      <w:pPr>
        <w:pStyle w:val="9"/>
      </w:pPr>
      <w:r>
        <w:rPr>
          <w:rFonts w:hint="eastAsia"/>
        </w:rPr>
        <w:t>【事业和产业发展情况】</w:t>
      </w:r>
    </w:p>
    <w:p w14:paraId="7B2D21D2">
      <w:pPr>
        <w:ind w:firstLine="420"/>
      </w:pPr>
      <w:r>
        <w:rPr>
          <w:rFonts w:hint="eastAsia"/>
        </w:rPr>
        <w:t>　实现广播电视高清数字化，创办南雄电视综合频道。加大设备投入，购进虚拟演播室制作系统1套、现场录像切换台1套、配音工作站1套、高清摄像机3台、有线话筒3套、无线话筒4套、新闻采访车1台、非编制作工作站4套，对插播系统、演播室进行升级改造。实现广播电视设备高清数字化制作、传输，推进南雄市广播电视数字化信息化建设，提高节目摄录制播质量，确保广播电视安全优质播出。</w:t>
      </w:r>
    </w:p>
    <w:p w14:paraId="2D9FC721">
      <w:pPr>
        <w:pStyle w:val="9"/>
      </w:pPr>
      <w:r>
        <w:rPr>
          <w:rFonts w:hint="eastAsia"/>
        </w:rPr>
        <w:t>【栏目设置】</w:t>
      </w:r>
    </w:p>
    <w:p w14:paraId="7F03184C">
      <w:pPr>
        <w:ind w:firstLine="420"/>
      </w:pPr>
      <w:r>
        <w:rPr>
          <w:rFonts w:hint="eastAsia"/>
        </w:rPr>
        <w:t>　每天开设栏目有《南雄新闻》《绿色家园》《警务报道》《病虫测报》《环卫聚焦》《清洁城乡美丽家园》、《美食发现》《醉美南雄》《品味南雄》《卫计前沿》《税务之窗》《环保之窗》《生态城乡》《烟叶之窗》《人社之窗》等固定栏目。</w:t>
      </w:r>
    </w:p>
    <w:p w14:paraId="4867AF4F">
      <w:pPr>
        <w:ind w:firstLine="420"/>
      </w:pPr>
      <w:r>
        <w:rPr>
          <w:rFonts w:hint="eastAsia"/>
        </w:rPr>
        <w:t>（刘伊芸）</w:t>
      </w:r>
    </w:p>
    <w:p w14:paraId="0DCD347D">
      <w:pPr>
        <w:ind w:firstLine="420"/>
      </w:pPr>
    </w:p>
    <w:p w14:paraId="2F9F5CE3">
      <w:pPr>
        <w:ind w:firstLine="420"/>
      </w:pPr>
      <w:r>
        <w:rPr>
          <w:rFonts w:hint="eastAsia"/>
        </w:rPr>
        <w:t>附：2016年市广播电视台领导班子成员名单</w:t>
      </w:r>
    </w:p>
    <w:p w14:paraId="4A0A22BA">
      <w:pPr>
        <w:ind w:firstLine="420"/>
      </w:pPr>
      <w:r>
        <w:rPr>
          <w:rFonts w:hint="eastAsia"/>
        </w:rPr>
        <w:t>台　　长：卢德政</w:t>
      </w:r>
    </w:p>
    <w:p w14:paraId="170E80B6">
      <w:pPr>
        <w:ind w:firstLine="420"/>
      </w:pPr>
      <w:r>
        <w:rPr>
          <w:rFonts w:hint="eastAsia"/>
        </w:rPr>
        <w:t>副  台  长：刘　勇　蓝惠娟　刘秀萍</w:t>
      </w:r>
    </w:p>
    <w:p w14:paraId="7D569B05">
      <w:pPr>
        <w:ind w:firstLine="420"/>
      </w:pPr>
      <w:r>
        <w:rPr>
          <w:rFonts w:hint="eastAsia"/>
        </w:rPr>
        <w:t>工会主席：廖跃梅</w:t>
      </w:r>
    </w:p>
    <w:p w14:paraId="2FBB9657">
      <w:pPr>
        <w:ind w:firstLine="420"/>
      </w:pPr>
    </w:p>
    <w:p w14:paraId="0E0F53CB">
      <w:pPr>
        <w:ind w:firstLine="420"/>
      </w:pPr>
    </w:p>
    <w:p w14:paraId="22E85889">
      <w:pPr>
        <w:ind w:firstLine="420"/>
      </w:pPr>
    </w:p>
    <w:p w14:paraId="20941B38">
      <w:pPr>
        <w:ind w:firstLine="420"/>
      </w:pPr>
    </w:p>
    <w:p w14:paraId="149A40B8">
      <w:pPr>
        <w:ind w:firstLine="420"/>
      </w:pPr>
    </w:p>
    <w:p w14:paraId="30E0AE5A">
      <w:pPr>
        <w:ind w:firstLine="420"/>
      </w:pPr>
    </w:p>
    <w:p w14:paraId="1B1D1832">
      <w:pPr>
        <w:ind w:firstLine="420"/>
      </w:pPr>
    </w:p>
    <w:p w14:paraId="55737AC4">
      <w:pPr>
        <w:ind w:firstLine="420"/>
      </w:pPr>
    </w:p>
    <w:p w14:paraId="40D2A07F">
      <w:pPr>
        <w:ind w:firstLine="420"/>
      </w:pPr>
    </w:p>
    <w:p w14:paraId="7AE4E365">
      <w:pPr>
        <w:ind w:firstLine="420"/>
      </w:pPr>
    </w:p>
    <w:p w14:paraId="070E44B7">
      <w:pPr>
        <w:ind w:firstLine="420"/>
      </w:pPr>
    </w:p>
    <w:p w14:paraId="12856C3A">
      <w:pPr>
        <w:pStyle w:val="2"/>
        <w:ind w:firstLine="883"/>
        <w:rPr>
          <w:rFonts w:hint="eastAsia"/>
        </w:rPr>
      </w:pPr>
      <w:r>
        <w:t>卫生·体育</w:t>
      </w:r>
    </w:p>
    <w:p w14:paraId="32308CCB">
      <w:pPr>
        <w:pStyle w:val="3"/>
      </w:pPr>
      <w:r>
        <w:rPr>
          <w:rFonts w:hint="eastAsia"/>
        </w:rPr>
        <w:t>卫生综述</w:t>
      </w:r>
    </w:p>
    <w:p w14:paraId="149A87D1">
      <w:pPr>
        <w:ind w:firstLine="420"/>
      </w:pPr>
    </w:p>
    <w:p w14:paraId="1A0CDDDB">
      <w:pPr>
        <w:pStyle w:val="9"/>
      </w:pPr>
      <w:r>
        <w:rPr>
          <w:rFonts w:hint="eastAsia"/>
        </w:rPr>
        <w:t>【概况】</w:t>
      </w:r>
    </w:p>
    <w:p w14:paraId="09DB9E66">
      <w:pPr>
        <w:ind w:firstLine="420"/>
      </w:pPr>
      <w:r>
        <w:rPr>
          <w:rFonts w:hint="eastAsia"/>
        </w:rPr>
        <w:t>　2016年全市疾病预防控制工作获2016年度韶关市疾病预防控制工作先进单位称号；精神障碍疾病管治工作获2016年度韶关市严重精神障碍疾病管治工作先进单位称号；结核病防治规划工作获2016年度韶关市结核病防治规划工作先进单位称号；性病麻风病防治工作获2016年度韶关市性病麻风病防治工作先进单位称号；慢性病防治工作获2016年度韶关市慢性病防治工作先进单位称号；乌迳卫生院获全国群众满意的卫生院称号。</w:t>
      </w:r>
    </w:p>
    <w:p w14:paraId="2CDA2D00">
      <w:pPr>
        <w:ind w:firstLine="420"/>
      </w:pPr>
      <w:r>
        <w:rPr>
          <w:rFonts w:hint="eastAsia"/>
        </w:rPr>
        <w:t>2016年全市拥有各类医疗机构358间。其中县（市）级综合性医院1间（市人民医院），县（市）级中医院1间，县（市）级疾病预防控制机构4间（疾病预防控制中心、卫生监督所、慢性病防治站、妇幼保健计划生育服务院），社区卫生服务中心1间，镇级卫生院18间。村级卫生站284间，企事业、个体诊所48间。共有病床1402张，其中城区880张，镇卫生院522张。每千人拥有床位4.28张。在职在编人员1209人，其中卫生技术人员1175人，卫生技术人员中高级职称91人（正高1人、副高90人），中级职称358人；初级职称565人，无职称161人；执业医师423人，执业助理医师92人，每千人拥有医生数2.58人；注册护士737人，每千人拥有护士2.25人。所有医疗机构单价在万元以上设备659台，其中50万元以上设备24台。在国务院公布的甲、乙类大型医疗设备中，医用核磁共振（MRI）1台，X线电子计算机断层扫描装置（CT）2台（其中螺旋CT1台），DR机4台，计算机化的X线放射影像系统（CR）6台，彩色B超5台。</w:t>
      </w:r>
    </w:p>
    <w:p w14:paraId="5A802675">
      <w:pPr>
        <w:ind w:firstLine="420"/>
      </w:pPr>
      <w:r>
        <w:rPr>
          <w:rFonts w:hint="eastAsia"/>
        </w:rPr>
        <w:t>2016年全市门诊人次达到1942393人，住院人次达到55466人。</w:t>
      </w:r>
    </w:p>
    <w:p w14:paraId="7CA602A9">
      <w:pPr>
        <w:ind w:firstLine="420"/>
      </w:pPr>
    </w:p>
    <w:p w14:paraId="55BE283D">
      <w:pPr>
        <w:ind w:firstLine="420"/>
      </w:pPr>
      <w:r>
        <w:rPr>
          <w:rFonts w:hint="eastAsia"/>
        </w:rPr>
        <w:t>疾病预防控制和卫生保健</w:t>
      </w:r>
    </w:p>
    <w:p w14:paraId="22189409">
      <w:pPr>
        <w:ind w:firstLine="420"/>
      </w:pPr>
    </w:p>
    <w:p w14:paraId="05A5FDEE">
      <w:pPr>
        <w:pStyle w:val="9"/>
      </w:pPr>
      <w:r>
        <w:rPr>
          <w:rFonts w:hint="eastAsia"/>
        </w:rPr>
        <w:t>【疾病预防控制】</w:t>
      </w:r>
    </w:p>
    <w:p w14:paraId="28366FBF">
      <w:pPr>
        <w:ind w:firstLine="420"/>
      </w:pPr>
      <w:r>
        <w:rPr>
          <w:rFonts w:hint="eastAsia"/>
        </w:rPr>
        <w:t>　2016年，全市报告各类传染病12种2107例，发病率为437.77/10万。无甲类传染病报告；报告乙类传染病7种1111例，发病率为230.83/10万，发病数居前三位的是病毒性肝炎、梅毒和肺结核；报告丙类传染病5种996例，发病</w:t>
      </w:r>
    </w:p>
    <w:p w14:paraId="14802F0F">
      <w:pPr>
        <w:ind w:firstLine="420"/>
      </w:pPr>
    </w:p>
    <w:p w14:paraId="5EC04F51">
      <w:pPr>
        <w:ind w:firstLine="420"/>
      </w:pPr>
    </w:p>
    <w:p w14:paraId="351B73E2">
      <w:pPr>
        <w:ind w:firstLine="420"/>
      </w:pPr>
      <w:r>
        <w:rPr>
          <w:rFonts w:hint="eastAsia"/>
        </w:rPr>
        <w:t>率为206.94/10万，发病数居前三位的是手足口病、流行性感冒和其他感染性腹泻。</w:t>
      </w:r>
    </w:p>
    <w:p w14:paraId="5E12F609">
      <w:pPr>
        <w:pStyle w:val="9"/>
      </w:pPr>
      <w:r>
        <w:rPr>
          <w:rFonts w:hint="eastAsia"/>
        </w:rPr>
        <w:t>【重大疾病防控与突发公共卫生事件处置】</w:t>
      </w:r>
    </w:p>
    <w:p w14:paraId="78759E5D">
      <w:pPr>
        <w:ind w:firstLine="420"/>
      </w:pPr>
      <w:r>
        <w:rPr>
          <w:rFonts w:hint="eastAsia"/>
        </w:rPr>
        <w:t>　加强重大疾病防控网络和体系建设，根据传染病疫情动态，按月、季开展传染病监测、预警和风险评估；做好发热肺炎和不明原因肺炎监测，开展手足口病、人感染H7N9禽流感、登革热、艾滋病、狂犬病等重点传染病防控工作。2016年处置急性传染病疫情和卫生应急事件15起，其中3起幼儿园手足口病暴发疫情构成突发公共卫生事件。</w:t>
      </w:r>
    </w:p>
    <w:p w14:paraId="3B60E7AA">
      <w:pPr>
        <w:pStyle w:val="9"/>
      </w:pPr>
      <w:r>
        <w:rPr>
          <w:rFonts w:hint="eastAsia"/>
        </w:rPr>
        <w:t>【地方病、慢性非传染性疾病防治】</w:t>
      </w:r>
    </w:p>
    <w:p w14:paraId="5CF4071B">
      <w:pPr>
        <w:ind w:firstLine="420"/>
      </w:pPr>
      <w:r>
        <w:rPr>
          <w:rFonts w:hint="eastAsia"/>
        </w:rPr>
        <w:t>　2016年按省、市碘缺乏病监测方案要求，采集雄州街道、乌迳镇、珠玑镇、全安镇、水口镇5个乡镇8~10岁儿童家庭食用盐207份，碘盐检测合格率为93.72%；采集100名孕妇家庭食用盐，碘盐检测合格率98%。抽检207名8~10岁儿童尿碘水平并检查甲状腺肿大率，尿碘中位数264.8μg/L，尿碘低于50mg/L比例为1.45%；儿童甲状腺肿大1人，肿大率0.48%。抽检100名孕妇尿样上送韶关市疾病预防控制中心检测尿碘水平，尿碘中位数239.8μg/L，尿碘低于50mg/L的比例为6.0%。收集分析2015年10月1日至2016年9月26日常住人口新生儿877人的甲低筛查（促甲状腺激素，TSH检测）数据，结果均无异常。依据地方性克汀病和地方性亚临床克汀病诊断（WS/T104—2014）标准，对2016年度8~10岁儿童或孕妇尿碘中位数低于100μg/L的31人进行地方性克汀病搜索工作，均未发现地方性克汀病。</w:t>
      </w:r>
    </w:p>
    <w:p w14:paraId="0DDA65EF">
      <w:pPr>
        <w:ind w:firstLine="420"/>
      </w:pPr>
      <w:r>
        <w:rPr>
          <w:rFonts w:hint="eastAsia"/>
        </w:rPr>
        <w:t>在慢性非传染性疾病防治方面，继续做好死因、肿瘤、心脑血管疾病和伤害监测。监测全人群死亡病例2951例，死亡报告率为6.13‰；监测肿瘤病例946例，其中死亡614例；监测心脑血管病例987例，其中死亡病例343例；监测伤害病例10925例；加强高血压、糖尿病管理。全市完成首诊测血压45925人，建立高血压档案23496人，管理率40.06%，规范管理人数14583人，规范管理率62.07%，血压达标人数11310人，血压达标率为48.14%；建立糖尿病档案7905人，管理率35.01%，规范管理人数5424人，规范管理率为68.61%，血糖达标人数4125人，血糖达标率52.18%；做好居民健康档案与65岁以上老年人档案管理。全市居民健康档案已建档265832人，建档率81.1%；65岁以上老年人档案已管理26025人，管理率66.29%。对湖口镇湖口居委会、湖口村委会和三角村委会、雄州的胜利社区、观新村委会、荆岗村委会开展心血管疾病的流行病学调查，完成调查人数1958名，调查出3人有脑卒中史。</w:t>
      </w:r>
    </w:p>
    <w:p w14:paraId="63FE1569">
      <w:pPr>
        <w:pStyle w:val="9"/>
      </w:pPr>
      <w:r>
        <w:rPr>
          <w:rFonts w:hint="eastAsia"/>
        </w:rPr>
        <w:t>【免疫规划】</w:t>
      </w:r>
    </w:p>
    <w:p w14:paraId="070E0EC6">
      <w:pPr>
        <w:ind w:firstLine="420"/>
      </w:pPr>
      <w:r>
        <w:rPr>
          <w:rFonts w:hint="eastAsia"/>
        </w:rPr>
        <w:t>　2016年疫苗冷链运转11次，新增2016年出生接种信息个案5438人。基础疫苗免疫接种率达95%以上，加强疫苗接种率达90%以上；加强免疫规划针对性疾病监测，无破伤风、AFP监测病例；监测2例疑似麻疹病例，均为排除病例；做好脊灰疫苗免疫策略转换工作。及时做好二价脊灰疫苗（bOPV）和免费IPV转换接种工作，落实儿童入园、入学查验证制度，并做好相应疫苗查漏补种工作。</w:t>
      </w:r>
    </w:p>
    <w:p w14:paraId="78F19652">
      <w:pPr>
        <w:pStyle w:val="9"/>
      </w:pPr>
      <w:r>
        <w:rPr>
          <w:rFonts w:hint="eastAsia"/>
        </w:rPr>
        <w:t>【妇幼保健】</w:t>
      </w:r>
    </w:p>
    <w:p w14:paraId="3986689B">
      <w:pPr>
        <w:ind w:firstLine="420"/>
      </w:pPr>
      <w:r>
        <w:rPr>
          <w:rFonts w:hint="eastAsia"/>
        </w:rPr>
        <w:t>　2016年全市住院分娩产妇总数3859人，活产数3889人，住院分娩率100%。高危孕产妇1074人，高危孕产妇住院分娩率100%；有一例孕产妇因产后大出血死亡病例，死亡率25.71/10万。重大公共卫生服务妇幼项目工作。实施农村孕产妇住院分娩补助工作，补助农村住院分娩孕产妇2410人；发放叶酸25290瓶，服用人数4215人，调查人数4004人，目标人群增补叶酸知晓人数3878人，知晓率92%。儿童系统管理工作。全市7岁以下儿童29540人，健康管理28019人，健康管理率95%；全市5岁以下儿童死亡25例，死亡率为6.4‰；婴儿死亡19例，死亡率4.9‰，均低于“两纲”要求8‰和6‰的水平，新生儿死亡13例，死亡率3.3‰。新生儿出生缺陷监测工作。全市22个监测点对4417例新生儿进行出生缺陷监测，发现出生缺陷儿20例，缺陷发生率为45.27/10万。</w:t>
      </w:r>
    </w:p>
    <w:p w14:paraId="0EA2AED4">
      <w:pPr>
        <w:pStyle w:val="9"/>
      </w:pPr>
      <w:r>
        <w:rPr>
          <w:rFonts w:hint="eastAsia"/>
        </w:rPr>
        <w:t>【健康教育】</w:t>
      </w:r>
    </w:p>
    <w:p w14:paraId="059E7017">
      <w:pPr>
        <w:ind w:firstLine="420"/>
      </w:pPr>
      <w:r>
        <w:rPr>
          <w:rFonts w:hint="eastAsia"/>
        </w:rPr>
        <w:t>　2016年开展各种卫生主题日宣传20次，发放宣传资料2.67万份、健康宣传品1.32万份，参加市民达6687人，接受公众咨询1845人次；推进健康教育进企业、进校园、进单位活动，举办健康讲座18次，受教劳动者、学生、社区居民、干部职工等人群1679人，发放宣传资料与健康宣传品2.58万份，免费测血压630人、测血糖463人；举办妈妈课堂、老年人保健课堂，以及开设预防接种QQ群，向群众宣传儿童预防接种、老年人预防保健等知识，开办课堂8期，受教群众463人；举行为期100天的全国“万步有约”职业人群健走激励大赛、开展全民健康生活方式日大型宣传活动和“健康中国行”万步健走周活动，倡导“三减三健”“适量运动”的健康生活方式。</w:t>
      </w:r>
    </w:p>
    <w:p w14:paraId="0904C016">
      <w:pPr>
        <w:ind w:firstLine="420"/>
      </w:pPr>
      <w:r>
        <w:rPr>
          <w:rFonts w:hint="eastAsia"/>
        </w:rPr>
        <w:t>深化医药卫生体制改革</w:t>
      </w:r>
    </w:p>
    <w:p w14:paraId="05F6E956">
      <w:pPr>
        <w:pStyle w:val="9"/>
      </w:pPr>
      <w:r>
        <w:rPr>
          <w:rFonts w:hint="eastAsia"/>
        </w:rPr>
        <w:t>【创新投融资模式】</w:t>
      </w:r>
    </w:p>
    <w:p w14:paraId="265F9F55">
      <w:pPr>
        <w:ind w:firstLine="420"/>
      </w:pPr>
      <w:r>
        <w:rPr>
          <w:rFonts w:hint="eastAsia"/>
        </w:rPr>
        <w:t>　创新设立医疗卫生事业发展基金，利用当前宽松融资环境，向中国农业发展银行韶关分行进行融资，加强对基层医疗卫生机构标准化建设和医疗设备添置更新。2016年底成功融资近3亿元。</w:t>
      </w:r>
    </w:p>
    <w:p w14:paraId="11C92DDB">
      <w:pPr>
        <w:pStyle w:val="9"/>
      </w:pPr>
      <w:r>
        <w:rPr>
          <w:rFonts w:hint="eastAsia"/>
        </w:rPr>
        <w:t>【实施医药物流服务延伸托管】</w:t>
      </w:r>
    </w:p>
    <w:p w14:paraId="35D907E6">
      <w:pPr>
        <w:ind w:firstLine="420"/>
      </w:pPr>
      <w:r>
        <w:rPr>
          <w:rFonts w:hint="eastAsia"/>
        </w:rPr>
        <w:t>　全市医疗机构（除个体诊所外）与南雄市汇浦医药有限公司签订医药物流服务延伸托管协议，实现药品、耗材零库存、零损耗，减少患者医药费支出。</w:t>
      </w:r>
    </w:p>
    <w:p w14:paraId="20CFEDCA">
      <w:pPr>
        <w:pStyle w:val="9"/>
      </w:pPr>
      <w:r>
        <w:rPr>
          <w:rFonts w:hint="eastAsia"/>
        </w:rPr>
        <w:t>【全面启动分级诊疗试点工作】</w:t>
      </w:r>
    </w:p>
    <w:p w14:paraId="39A95489">
      <w:pPr>
        <w:ind w:firstLine="420"/>
      </w:pPr>
      <w:r>
        <w:rPr>
          <w:rFonts w:hint="eastAsia"/>
        </w:rPr>
        <w:t>　8月，市人民医院、市中医院、市妇幼保健计划生育服务院与全市基层医疗机构签订转诊协议，建立“基层首诊、双向转诊、急慢分治、上下联动”分级诊疗机制，“小病在基层、大病进医院、康复回基层”的就医格局逐步形成。2016年全市双向转诊病人286人，其中上转278人、下转8人。</w:t>
      </w:r>
    </w:p>
    <w:p w14:paraId="70004973">
      <w:pPr>
        <w:pStyle w:val="9"/>
      </w:pPr>
      <w:r>
        <w:rPr>
          <w:rFonts w:hint="eastAsia"/>
        </w:rPr>
        <w:t>【率先尝试建立医疗共同体】</w:t>
      </w:r>
    </w:p>
    <w:p w14:paraId="1EDC18C4">
      <w:pPr>
        <w:ind w:firstLine="420"/>
      </w:pPr>
      <w:r>
        <w:rPr>
          <w:rFonts w:hint="eastAsia"/>
        </w:rPr>
        <w:t>　市人民医院与油山镇卫生院建立医疗共同体（即南雄市人民医院油山分院）。2016年，市人民医院医疗团队为油山镇卫生院接诊病人计1590人，举办培训和病例分析讨论会28期。</w:t>
      </w:r>
    </w:p>
    <w:p w14:paraId="24AE99E0">
      <w:pPr>
        <w:pStyle w:val="9"/>
      </w:pPr>
      <w:r>
        <w:rPr>
          <w:rFonts w:hint="eastAsia"/>
        </w:rPr>
        <w:t>【创新“2+5个1”模式开展医疗技术结对帮扶】</w:t>
      </w:r>
    </w:p>
    <w:p w14:paraId="5B6F089A">
      <w:pPr>
        <w:ind w:firstLine="420"/>
      </w:pPr>
      <w:r>
        <w:rPr>
          <w:rFonts w:hint="eastAsia"/>
        </w:rPr>
        <w:t>　市中医院和市妇幼保健计划生育服务院采用“2+5个1”帮扶模式提升基层医疗机构服务能力。即每年帮扶2家镇卫生院；每年为基层医疗卫生机构新建设1个科室或开展1项新业务，每季度为基层医疗卫生机构开展1次医护质量检查，每月为基层医疗卫生机构医务人员举办1次业务专题知识培训，每周至少1天派1名主治级以上医生到基层医疗卫生机构坐诊、查房，力争5年内全面提升基层医疗卫生机构综合能力。2016年市中医院和市妇幼保健计划生育服务院分别与珠玑、黄坑、湖口、梅岭等卫生院建立对口帮扶关系，接诊病人近500人次，举办知识讲座和病例分析会议3场。</w:t>
      </w:r>
    </w:p>
    <w:p w14:paraId="7D3564AF">
      <w:pPr>
        <w:pStyle w:val="9"/>
      </w:pPr>
      <w:r>
        <w:rPr>
          <w:rFonts w:hint="eastAsia"/>
        </w:rPr>
        <w:t>【逐步打造“五大中心”】</w:t>
      </w:r>
    </w:p>
    <w:p w14:paraId="7F875D35">
      <w:pPr>
        <w:ind w:firstLine="420"/>
      </w:pPr>
      <w:r>
        <w:rPr>
          <w:rFonts w:hint="eastAsia"/>
        </w:rPr>
        <w:t>　依托市人民医院信息平台，逐步打造卫生计生信息、影像（心电）、检验、病理、消毒（供应）“五大中心”，提高医疗卫生惠民力度。医学检验中心和病理诊断中心正式挂牌运作。</w:t>
      </w:r>
    </w:p>
    <w:p w14:paraId="33B6C84E">
      <w:pPr>
        <w:pStyle w:val="9"/>
      </w:pPr>
      <w:r>
        <w:rPr>
          <w:rFonts w:hint="eastAsia"/>
        </w:rPr>
        <w:t>【基层医疗卫生设施建设】</w:t>
      </w:r>
    </w:p>
    <w:p w14:paraId="575C039D">
      <w:pPr>
        <w:ind w:firstLine="420"/>
      </w:pPr>
      <w:r>
        <w:rPr>
          <w:rFonts w:hint="eastAsia"/>
        </w:rPr>
        <w:t>　多渠道筹集资金改善就医环境。采用PPP模式，启动市人民医院住院综合大楼建设，2016年底该项目已完成土地平整等前期准备，预计2018年建成投入使用；完成47家公建民营村卫生站建设，力争于2018年全面完成公建民营村卫生站建设任务；投入资金95万元完成主田卫生院业务综合大楼建设，投入资金150万元完成黄坑卫生院业务综合大楼建设，投入资金55万元完成雄州街道社区卫生服务中心、油山卫生院、水口卫生院、黄坑卫生院、主田卫生院、帽子峰卫生院、湖口中心卫生院标准化药房建设。</w:t>
      </w:r>
    </w:p>
    <w:p w14:paraId="34FF734B">
      <w:pPr>
        <w:ind w:firstLine="420"/>
      </w:pPr>
    </w:p>
    <w:p w14:paraId="65862719">
      <w:pPr>
        <w:pStyle w:val="3"/>
      </w:pPr>
      <w:r>
        <w:rPr>
          <w:rFonts w:hint="eastAsia"/>
        </w:rPr>
        <w:t>医疗质量与医疗科研</w:t>
      </w:r>
    </w:p>
    <w:p w14:paraId="4FC35C02">
      <w:pPr>
        <w:ind w:firstLine="420"/>
      </w:pPr>
    </w:p>
    <w:p w14:paraId="519BAD72">
      <w:pPr>
        <w:pStyle w:val="9"/>
      </w:pPr>
      <w:r>
        <w:rPr>
          <w:rFonts w:hint="eastAsia"/>
        </w:rPr>
        <w:t>【科研成果】</w:t>
      </w:r>
    </w:p>
    <w:p w14:paraId="34D7ED9C">
      <w:pPr>
        <w:ind w:firstLine="420"/>
      </w:pPr>
      <w:r>
        <w:rPr>
          <w:rFonts w:hint="eastAsia"/>
        </w:rPr>
        <w:t>　市人民医院、市中医院、市疾病预防控制中心、市妇幼保健计划生育服务院等单位积极申报“推广新技术、新项目”。2016年全市申报24个“新技术、新项目”科研课题。</w:t>
      </w:r>
    </w:p>
    <w:p w14:paraId="0B350874">
      <w:pPr>
        <w:pStyle w:val="9"/>
      </w:pPr>
      <w:r>
        <w:rPr>
          <w:rFonts w:hint="eastAsia"/>
        </w:rPr>
        <w:t>【医学教育】</w:t>
      </w:r>
    </w:p>
    <w:p w14:paraId="45CEB5F1">
      <w:pPr>
        <w:ind w:firstLine="420"/>
      </w:pPr>
      <w:r>
        <w:rPr>
          <w:rFonts w:hint="eastAsia"/>
        </w:rPr>
        <w:t>　2016年有28人通过住院医师培训，其中中医类别3人，临床25人。2016年选派参加全科医生转行培训4人，其中中医类别2人，临床2人，取得全科医师转行培训合格证7人，其中中医类别2人，临床5人，选送23名基层人员到人民医院、中医院进修，1名到粤北人民医院进修。</w:t>
      </w:r>
    </w:p>
    <w:p w14:paraId="48E049FF">
      <w:pPr>
        <w:pStyle w:val="9"/>
      </w:pPr>
      <w:r>
        <w:rPr>
          <w:rFonts w:hint="eastAsia"/>
        </w:rPr>
        <w:t>【中医事业】</w:t>
      </w:r>
    </w:p>
    <w:p w14:paraId="22FE3D2C">
      <w:pPr>
        <w:ind w:firstLine="420"/>
      </w:pPr>
      <w:r>
        <w:rPr>
          <w:rFonts w:hint="eastAsia"/>
        </w:rPr>
        <w:t>　投入资金60万元完成雄州街道社区服务中心、黄坑卫生院、珠玑卫生院、水口卫生院、乌迳中心卫生院、湖口中心卫生院中医馆建设。加强中医药适宜技术推广基地建设，为全市357名乡镇卫生院及村卫生站医务人员进行中医适宜技术培训。同时开通省中医药适宜技术视频网络教学平台。</w:t>
      </w:r>
    </w:p>
    <w:p w14:paraId="4D24083C">
      <w:pPr>
        <w:pStyle w:val="9"/>
      </w:pPr>
      <w:r>
        <w:rPr>
          <w:rFonts w:hint="eastAsia"/>
        </w:rPr>
        <w:t>【社区卫生工作】</w:t>
      </w:r>
    </w:p>
    <w:p w14:paraId="602220EA">
      <w:pPr>
        <w:ind w:firstLine="420"/>
      </w:pPr>
      <w:r>
        <w:rPr>
          <w:rFonts w:hint="eastAsia"/>
        </w:rPr>
        <w:t>　健全基本社区卫生服务功能，开展社区卫生信息管理、健康教育、传染病预防控制、慢性病预防控制、精神卫生服务、妇女保健、儿童保健、老年保健、康复服务、突发公共卫生事件以及其他公共卫生服务等工作。</w:t>
      </w:r>
    </w:p>
    <w:p w14:paraId="4726AFEC">
      <w:pPr>
        <w:pStyle w:val="9"/>
      </w:pPr>
      <w:r>
        <w:rPr>
          <w:rFonts w:hint="eastAsia"/>
        </w:rPr>
        <w:t>【无偿献血工作】</w:t>
      </w:r>
    </w:p>
    <w:p w14:paraId="25F8E35E">
      <w:pPr>
        <w:ind w:firstLine="420"/>
      </w:pPr>
      <w:r>
        <w:rPr>
          <w:rFonts w:hint="eastAsia"/>
        </w:rPr>
        <w:t>　2016年全市参加无偿献血总人次为1852人次，其中农民献血558人次，总献血量为37万毫升。</w:t>
      </w:r>
    </w:p>
    <w:p w14:paraId="48355854">
      <w:pPr>
        <w:ind w:firstLine="420"/>
      </w:pPr>
    </w:p>
    <w:p w14:paraId="354EDCDD">
      <w:pPr>
        <w:pStyle w:val="3"/>
      </w:pPr>
      <w:r>
        <w:rPr>
          <w:rFonts w:hint="eastAsia"/>
        </w:rPr>
        <w:t>卫生应急工作</w:t>
      </w:r>
    </w:p>
    <w:p w14:paraId="097E930E">
      <w:pPr>
        <w:ind w:firstLine="420"/>
      </w:pPr>
    </w:p>
    <w:p w14:paraId="4B17E982">
      <w:pPr>
        <w:pStyle w:val="9"/>
      </w:pPr>
      <w:r>
        <w:rPr>
          <w:rFonts w:hint="eastAsia"/>
        </w:rPr>
        <w:t>【概述】</w:t>
      </w:r>
    </w:p>
    <w:p w14:paraId="4078A290">
      <w:pPr>
        <w:ind w:firstLine="420"/>
      </w:pPr>
      <w:r>
        <w:rPr>
          <w:rFonts w:hint="eastAsia"/>
        </w:rPr>
        <w:t>　成立卫生应急领导小组，办公室设在市疾病预防控制中心。负责全市卫生应急的培训、调查处置、信息上报工作；市疾病预防控制中心组建2个应急小分队，应急小分队24小时应急待命。</w:t>
      </w:r>
    </w:p>
    <w:p w14:paraId="7925973C">
      <w:pPr>
        <w:pStyle w:val="9"/>
      </w:pPr>
      <w:r>
        <w:rPr>
          <w:rFonts w:hint="eastAsia"/>
        </w:rPr>
        <w:t>【卫生应急工作机制】</w:t>
      </w:r>
    </w:p>
    <w:p w14:paraId="0EFC5244">
      <w:pPr>
        <w:ind w:firstLine="420"/>
      </w:pPr>
      <w:r>
        <w:rPr>
          <w:rFonts w:hint="eastAsia"/>
        </w:rPr>
        <w:t>　完善和制定《突发公共卫生事件应急预案》《突发公共事件医疗卫生救援应急预案》等。加强卫生应急培训。2016年市疾病预防控制中心开展3次各类卫生应急培训，培训卫生专业人员196人。3月1日在市疾病预防控制中心举办卫生应急演练，提高应对卫生应急事件能力。利用卫生宣传日，在学校、社区举办健康讲座、派发资料等宣传卫生应急知识，提高居民防病控病意识。</w:t>
      </w:r>
    </w:p>
    <w:p w14:paraId="1321F8BA">
      <w:pPr>
        <w:ind w:firstLine="420"/>
      </w:pPr>
    </w:p>
    <w:p w14:paraId="61781186">
      <w:pPr>
        <w:pStyle w:val="3"/>
      </w:pPr>
      <w:r>
        <w:rPr>
          <w:rFonts w:hint="eastAsia"/>
        </w:rPr>
        <w:t>爱国卫生运动</w:t>
      </w:r>
    </w:p>
    <w:p w14:paraId="4B23B1B6">
      <w:pPr>
        <w:ind w:firstLine="420"/>
      </w:pPr>
    </w:p>
    <w:p w14:paraId="743FF405">
      <w:pPr>
        <w:pStyle w:val="9"/>
      </w:pPr>
      <w:r>
        <w:rPr>
          <w:rFonts w:hint="eastAsia"/>
        </w:rPr>
        <w:t>【开展群众性爱国卫生运动】</w:t>
      </w:r>
    </w:p>
    <w:p w14:paraId="4ABFEC4A">
      <w:pPr>
        <w:ind w:firstLine="420"/>
      </w:pPr>
      <w:r>
        <w:rPr>
          <w:rFonts w:hint="eastAsia"/>
        </w:rPr>
        <w:t>　巩固发展省卫生城市创建工作成果，整治环境卫生，对城区各主次干道、河道沿线及城中村、城乡接合部开展清理垃圾、淤泥、污水，拆除乱搭乱建，平整墙面、路面，绿化空地的城乡环境治理行动，彻底消除“脏乱差”现象。</w:t>
      </w:r>
    </w:p>
    <w:p w14:paraId="0648E60C">
      <w:pPr>
        <w:pStyle w:val="9"/>
      </w:pPr>
      <w:r>
        <w:rPr>
          <w:rFonts w:hint="eastAsia"/>
        </w:rPr>
        <w:t>【卫生镇村创建工作】</w:t>
      </w:r>
    </w:p>
    <w:p w14:paraId="1371186B">
      <w:pPr>
        <w:ind w:firstLine="420"/>
      </w:pPr>
      <w:r>
        <w:rPr>
          <w:rFonts w:hint="eastAsia"/>
        </w:rPr>
        <w:t>　指导邓坊镇、黄坑镇、乌迳镇开展卫生镇创建工作；根据《南雄市卫生镇村创建工作方案》要求，指导各镇开展卫生村创建工作。2016年创建韶关市卫生村33个，韶关市卫生镇3个。</w:t>
      </w:r>
    </w:p>
    <w:p w14:paraId="3D3C1C47">
      <w:pPr>
        <w:pStyle w:val="9"/>
      </w:pPr>
      <w:r>
        <w:rPr>
          <w:rFonts w:hint="eastAsia"/>
        </w:rPr>
        <w:t>【病媒生物防制工作】</w:t>
      </w:r>
    </w:p>
    <w:p w14:paraId="46ACAD8B">
      <w:pPr>
        <w:ind w:firstLine="420"/>
      </w:pPr>
      <w:r>
        <w:rPr>
          <w:rFonts w:hint="eastAsia"/>
        </w:rPr>
        <w:t>　制定下发《南雄市2016年防蚊灭蚊专项行动方案》和《2016年南雄市病媒生物防制工作计划》等相关指导性文件，将病媒生物防制工作纳入全年综合目标考核，定期开展除“四害”工作，提高防治消杀工作的及时性和有效性；完善基础设施、防制设施、增设环卫等硬件设施，多措并举开展病媒生物防制工作；6月至12月组织全市开展多次统一投药灭鼠、烟熏灭蚊行动。2016年累计投入灭鼠药约1600多公斤，灭蚊药800多公斤，清理蚊蝇滋生地1000余处。</w:t>
      </w:r>
    </w:p>
    <w:p w14:paraId="106CE05C">
      <w:pPr>
        <w:pStyle w:val="9"/>
      </w:pPr>
      <w:r>
        <w:rPr>
          <w:rFonts w:hint="eastAsia"/>
        </w:rPr>
        <w:t>【建立督查制】</w:t>
      </w:r>
    </w:p>
    <w:p w14:paraId="30A9A7D3">
      <w:pPr>
        <w:ind w:firstLine="420"/>
      </w:pPr>
      <w:r>
        <w:rPr>
          <w:rFonts w:hint="eastAsia"/>
        </w:rPr>
        <w:t>　联合市电视台、市农村生活垃圾整治办公室不定期对城乡环境卫生进行督导检查，在市电视台成立《环卫聚焦》新闻专题和《美丽南雄、清洁城乡》电视专栏，对存在问题进行曝光。同时将爱国卫生工作纳入市直单位和镇（街道）年度考核。</w:t>
      </w:r>
    </w:p>
    <w:p w14:paraId="661BA137">
      <w:pPr>
        <w:ind w:firstLine="420"/>
      </w:pPr>
    </w:p>
    <w:p w14:paraId="08C5E241">
      <w:pPr>
        <w:pStyle w:val="3"/>
      </w:pPr>
      <w:r>
        <w:rPr>
          <w:rFonts w:hint="eastAsia"/>
        </w:rPr>
        <w:t>卫生监督执法</w:t>
      </w:r>
    </w:p>
    <w:p w14:paraId="2135E8C1">
      <w:pPr>
        <w:ind w:firstLine="420"/>
      </w:pPr>
    </w:p>
    <w:p w14:paraId="511F9572">
      <w:pPr>
        <w:pStyle w:val="9"/>
      </w:pPr>
      <w:r>
        <w:rPr>
          <w:rFonts w:hint="eastAsia"/>
        </w:rPr>
        <w:t>【公共场所卫生监管】</w:t>
      </w:r>
    </w:p>
    <w:p w14:paraId="4B3888A2">
      <w:pPr>
        <w:ind w:firstLine="420"/>
      </w:pPr>
      <w:r>
        <w:rPr>
          <w:rFonts w:hint="eastAsia"/>
        </w:rPr>
        <w:t>　对全市旅店、宾馆、美容美发店等公共场所进行监督检查。2016年办理卫生行政许可62间，发放公共场所卫生许可证35份，对200多户公共场所进行卫生监督检查，制作现场笔录和下达卫生监督意见书各190多份，复核40户。发放公共场所“三公示”牌20块，卫生管理制度60个。</w:t>
      </w:r>
    </w:p>
    <w:p w14:paraId="2683F2EC">
      <w:pPr>
        <w:pStyle w:val="9"/>
      </w:pPr>
      <w:r>
        <w:rPr>
          <w:rFonts w:hint="eastAsia"/>
        </w:rPr>
        <w:t>【学校卫生监督管理】</w:t>
      </w:r>
    </w:p>
    <w:p w14:paraId="3C2B1B59">
      <w:pPr>
        <w:ind w:firstLine="420"/>
      </w:pPr>
      <w:r>
        <w:rPr>
          <w:rFonts w:hint="eastAsia"/>
        </w:rPr>
        <w:t>　对全市幼儿园、学校进行监督检查。制作现场笔录100多份，下达卫生监督意见书100多份。</w:t>
      </w:r>
    </w:p>
    <w:p w14:paraId="5F39677E">
      <w:pPr>
        <w:pStyle w:val="9"/>
      </w:pPr>
      <w:r>
        <w:rPr>
          <w:rFonts w:hint="eastAsia"/>
        </w:rPr>
        <w:t>【医疗机构监管】</w:t>
      </w:r>
    </w:p>
    <w:p w14:paraId="3D3BC07E">
      <w:pPr>
        <w:ind w:firstLine="420"/>
      </w:pPr>
      <w:r>
        <w:rPr>
          <w:rFonts w:hint="eastAsia"/>
        </w:rPr>
        <w:t>　对辖区内339间医疗机构进行校验工作以及新增医疗机构的受理工作。2016年对新增的1间村卫生站及4间私人诊所均按相关规定予以受理。</w:t>
      </w:r>
    </w:p>
    <w:p w14:paraId="69D9D6DB">
      <w:pPr>
        <w:pStyle w:val="9"/>
      </w:pPr>
      <w:r>
        <w:rPr>
          <w:rFonts w:hint="eastAsia"/>
        </w:rPr>
        <w:t>【生活饮用水卫生监督管理】</w:t>
      </w:r>
    </w:p>
    <w:p w14:paraId="18C3778E">
      <w:pPr>
        <w:ind w:firstLine="420"/>
      </w:pPr>
      <w:r>
        <w:rPr>
          <w:rFonts w:hint="eastAsia"/>
        </w:rPr>
        <w:t>　对生活饮用水集中式供水单位进行监督检查。2016年对1间市政供水单位、16间镇级自来水厂及村级水厂的卫生设施、从业人员健康状况、水质检测情况、涉水产品等开展监督检查。督促集中式供水单位提高自身管理水平，共同保障供水安全。</w:t>
      </w:r>
    </w:p>
    <w:p w14:paraId="6E92D998">
      <w:pPr>
        <w:pStyle w:val="9"/>
      </w:pPr>
      <w:r>
        <w:rPr>
          <w:rFonts w:hint="eastAsia"/>
        </w:rPr>
        <w:t>【放射卫生监督管理】</w:t>
      </w:r>
    </w:p>
    <w:p w14:paraId="401BABFD">
      <w:pPr>
        <w:ind w:firstLine="420"/>
      </w:pPr>
      <w:r>
        <w:rPr>
          <w:rFonts w:hint="eastAsia"/>
        </w:rPr>
        <w:t>　在全市26家放射诊断机构中，有18家持有效的放射诊疗许可证按章开展放射诊断活动；进行一次性能检测和防护监测，检测19家，对存在问题下发整改意见书。</w:t>
      </w:r>
    </w:p>
    <w:p w14:paraId="5B220E18">
      <w:pPr>
        <w:pStyle w:val="9"/>
      </w:pPr>
      <w:r>
        <w:rPr>
          <w:rFonts w:hint="eastAsia"/>
        </w:rPr>
        <w:t>【血液安全专项检查】</w:t>
      </w:r>
    </w:p>
    <w:p w14:paraId="07279D1B">
      <w:pPr>
        <w:ind w:firstLine="420"/>
      </w:pPr>
      <w:r>
        <w:rPr>
          <w:rFonts w:hint="eastAsia"/>
        </w:rPr>
        <w:t>　对全市采供血点开展执法检查。采供血点都配有专用储血冰箱并按规储存血液，血液出入库登记一致、规范，发放登记完整，卫生技术人员3人均带证上岗，使用后的一次性注射器、采血器材及废弃血液等医疗废物有专人处理。开展临床用血业务的3家医疗机构（市人民医院、市中医院、市妇幼保健计划生育服务院）均能够严格执行和落实临床用血相关制度。未发现有私自采供血现象。</w:t>
      </w:r>
    </w:p>
    <w:p w14:paraId="36CE5790">
      <w:pPr>
        <w:pStyle w:val="9"/>
      </w:pPr>
      <w:r>
        <w:rPr>
          <w:rFonts w:hint="eastAsia"/>
        </w:rPr>
        <w:t>【传染病防治卫生监督】</w:t>
      </w:r>
    </w:p>
    <w:p w14:paraId="6433A2AF">
      <w:pPr>
        <w:ind w:firstLine="420"/>
      </w:pPr>
      <w:r>
        <w:rPr>
          <w:rFonts w:hint="eastAsia"/>
        </w:rPr>
        <w:t>　2016年完成传染病防治专项检查1次，共检查医疗机构23家、疾病预防控制单位1家、采血点1个。重点检查传染病防控制度的制定及落实、疫情报告、院内感染的控制、消毒灭菌、医疗废弃物管理等相关情况。同时针对存在问题下达卫生监督意见书，并责令限期整改。</w:t>
      </w:r>
    </w:p>
    <w:p w14:paraId="47FC8EBA">
      <w:pPr>
        <w:pStyle w:val="9"/>
      </w:pPr>
      <w:r>
        <w:rPr>
          <w:rFonts w:hint="eastAsia"/>
        </w:rPr>
        <w:t>【医疗服务市场监管】</w:t>
      </w:r>
    </w:p>
    <w:p w14:paraId="0DF1CE96">
      <w:pPr>
        <w:ind w:firstLine="420"/>
      </w:pPr>
      <w:r>
        <w:rPr>
          <w:rFonts w:hint="eastAsia"/>
        </w:rPr>
        <w:t>　严肃查处未取得医疗机构执业许可证擅自开展诊疗活动行为。2016年对2家牙科诊所作出行政处罚，罚款人民币8000元；未发现非法接生、鉴定胎儿性别和选择性别终止妊娠等诊疗活动。</w:t>
      </w:r>
    </w:p>
    <w:p w14:paraId="12E46013">
      <w:pPr>
        <w:pStyle w:val="9"/>
      </w:pPr>
      <w:r>
        <w:rPr>
          <w:rFonts w:hint="eastAsia"/>
        </w:rPr>
        <w:t>【卫生监督协管管理】</w:t>
      </w:r>
    </w:p>
    <w:p w14:paraId="1628D1CD">
      <w:pPr>
        <w:ind w:firstLine="420"/>
      </w:pPr>
      <w:r>
        <w:rPr>
          <w:rFonts w:hint="eastAsia"/>
        </w:rPr>
        <w:t>　每季度对各乡镇卫生院和雄州街道社区卫生服务中心进行卫生监督协管工作督导。加强协管单位卫生监督协管文书制作的现场指导，特别是对现场笔录和协管意见书的制作。督促协管单位建立协管对象档案。</w:t>
      </w:r>
    </w:p>
    <w:p w14:paraId="61878E4E">
      <w:pPr>
        <w:pStyle w:val="9"/>
      </w:pPr>
      <w:r>
        <w:rPr>
          <w:rFonts w:hint="eastAsia"/>
        </w:rPr>
        <w:t>【餐饮具集中消毒单位监督管理】</w:t>
      </w:r>
    </w:p>
    <w:p w14:paraId="7533DFC0">
      <w:pPr>
        <w:ind w:firstLine="420"/>
      </w:pPr>
      <w:r>
        <w:rPr>
          <w:rFonts w:hint="eastAsia"/>
        </w:rPr>
        <w:t>　对全市餐饮具集中消毒单位开展监督监测专项检查。通过专项检查，规范餐饮具集中消毒单位生产经营行为，促进餐饮具集中消毒单位健康发展，从源头上加强餐饮具卫生安全监管，保障餐饮消费者身体健康。</w:t>
      </w:r>
    </w:p>
    <w:p w14:paraId="66C7AC60">
      <w:pPr>
        <w:ind w:firstLine="420"/>
      </w:pPr>
    </w:p>
    <w:p w14:paraId="5A391312">
      <w:pPr>
        <w:pStyle w:val="3"/>
      </w:pPr>
      <w:r>
        <w:rPr>
          <w:rFonts w:hint="eastAsia"/>
        </w:rPr>
        <w:t>人口和计划生育</w:t>
      </w:r>
    </w:p>
    <w:p w14:paraId="03DDD321">
      <w:pPr>
        <w:ind w:firstLine="420"/>
      </w:pPr>
    </w:p>
    <w:p w14:paraId="01110C84">
      <w:pPr>
        <w:pStyle w:val="9"/>
      </w:pPr>
      <w:r>
        <w:rPr>
          <w:rFonts w:hint="eastAsia"/>
        </w:rPr>
        <w:t>【概述】</w:t>
      </w:r>
    </w:p>
    <w:p w14:paraId="6EB17AD7">
      <w:pPr>
        <w:ind w:firstLine="420"/>
      </w:pPr>
      <w:r>
        <w:rPr>
          <w:rFonts w:hint="eastAsia"/>
        </w:rPr>
        <w:t>　南雄市辖17个镇1个街道232个村（居）委会，总人口49万多人。2016年全市户籍人口出生6996人，政策生育率96.71%，自然增长率8.81‰，人口出生率14.05‰，出生人口性别比105.34。</w:t>
      </w:r>
    </w:p>
    <w:p w14:paraId="74BD864E">
      <w:pPr>
        <w:pStyle w:val="9"/>
      </w:pPr>
      <w:r>
        <w:rPr>
          <w:rFonts w:hint="eastAsia"/>
        </w:rPr>
        <w:t>【政策宣传和人员培训】</w:t>
      </w:r>
    </w:p>
    <w:p w14:paraId="5985836B">
      <w:pPr>
        <w:ind w:firstLine="420"/>
      </w:pPr>
      <w:r>
        <w:rPr>
          <w:rFonts w:hint="eastAsia"/>
        </w:rPr>
        <w:t>　利用现代媒体，开展“会员活动日”“一元爱心捐助”等主题活动，印制宣传海报宣传国家实施“全面两孩”生育政策，在电视台开设《卫计前沿》专栏，不定期插播卫生计生公益性宣传标语，投入33.83万元在油山卫生院建设人口计生文化园，举办全市“全面实施二孩”政策、社会抚养费规范征收、全员人口信息系统以及计划生育考核方案等培训工作，提升计划生育工作人员业务素质。</w:t>
      </w:r>
    </w:p>
    <w:p w14:paraId="77A0F99F">
      <w:pPr>
        <w:pStyle w:val="9"/>
      </w:pPr>
      <w:r>
        <w:rPr>
          <w:rFonts w:hint="eastAsia"/>
        </w:rPr>
        <w:t>【计划生育工作会议】</w:t>
      </w:r>
    </w:p>
    <w:p w14:paraId="70DCEEFA">
      <w:pPr>
        <w:ind w:firstLine="420"/>
      </w:pPr>
      <w:r>
        <w:rPr>
          <w:rFonts w:hint="eastAsia"/>
        </w:rPr>
        <w:t>　2016年4月28日，召开2016年全市人口和计划生育工作会议，会议总结2015年计划生育工作情况，分析实施“全面二孩”政策后计生工作面临工作形势，对2016年度计划生育工作进行部署。会议强调要主动适应计划生育新形势新要求，确立计划生育工作由“管理型”向“服务型”转变工作思路，强化计生考核重要性，责任到人落实到位。</w:t>
      </w:r>
    </w:p>
    <w:p w14:paraId="6DD1456B">
      <w:pPr>
        <w:pStyle w:val="9"/>
      </w:pPr>
      <w:r>
        <w:rPr>
          <w:rFonts w:hint="eastAsia"/>
        </w:rPr>
        <w:t>【人口专项整治和流动人口服务管理】</w:t>
      </w:r>
    </w:p>
    <w:p w14:paraId="5A8A998B">
      <w:pPr>
        <w:ind w:firstLine="420"/>
      </w:pPr>
      <w:r>
        <w:rPr>
          <w:rFonts w:hint="eastAsia"/>
        </w:rPr>
        <w:t>　2016年全市立案查处政策外出生卷宗248宗，结案130宗；实行举报奖励制度，常态化打击“两非”行为，性别比偏高问题得到有效遏制；加强流动人口服务管理。2016年，核查流动人口10.999万人，反馈流动人口信息1064条，反馈率100%。</w:t>
      </w:r>
    </w:p>
    <w:p w14:paraId="016A9890">
      <w:pPr>
        <w:pStyle w:val="9"/>
      </w:pPr>
      <w:r>
        <w:rPr>
          <w:rFonts w:hint="eastAsia"/>
        </w:rPr>
        <w:t>【计划生育惠民政策】</w:t>
      </w:r>
    </w:p>
    <w:p w14:paraId="6C750840">
      <w:pPr>
        <w:ind w:firstLine="420"/>
      </w:pPr>
      <w:r>
        <w:rPr>
          <w:rFonts w:hint="eastAsia"/>
        </w:rPr>
        <w:t>　2016年，兑现农村部分计划生育家庭奖励对象金额161.64万元，兑现计划生育特别扶助对象金额45.66万元，兑现农村独生子女及纯生二女家庭节育奖励对象金额424.775万元，兑现城镇独生子女父母计划生育奖励对象金额123.537万元。</w:t>
      </w:r>
    </w:p>
    <w:p w14:paraId="788056C9">
      <w:pPr>
        <w:pStyle w:val="9"/>
      </w:pPr>
      <w:r>
        <w:rPr>
          <w:rFonts w:hint="eastAsia"/>
        </w:rPr>
        <w:t>【落实计生目标管理和人口信息通报机制】</w:t>
      </w:r>
    </w:p>
    <w:p w14:paraId="1933BD9F">
      <w:pPr>
        <w:ind w:firstLine="420"/>
      </w:pPr>
      <w:r>
        <w:rPr>
          <w:rFonts w:hint="eastAsia"/>
        </w:rPr>
        <w:t>　市与镇、镇与村签订计划生育目标管理责任书，并将人口计生工作纳入绩效考核。市公安局、市教育局、市民政局等兼职单位与卫计部门建立良好人口的信息交互机制，落实信息通报制度，及时通报人口信息。同时，与周边市县建立协作关系，定期互传信息，确保全员人口数据真实准确。</w:t>
      </w:r>
    </w:p>
    <w:p w14:paraId="0D53D80A">
      <w:pPr>
        <w:pStyle w:val="9"/>
      </w:pPr>
      <w:r>
        <w:rPr>
          <w:rFonts w:hint="eastAsia"/>
        </w:rPr>
        <w:t>【党风廉政建设】</w:t>
      </w:r>
    </w:p>
    <w:p w14:paraId="02C8C420">
      <w:pPr>
        <w:ind w:firstLine="420"/>
      </w:pPr>
      <w:r>
        <w:rPr>
          <w:rFonts w:hint="eastAsia"/>
        </w:rPr>
        <w:t>　落实党风廉政建设主体责任，制定《中共南雄市卫计局党委党风廉政建设主体责任清单》，明确重点工作和实行责任分解。强化督查督办工作机制，2016年对全市19家基层医疗卫生单位开展3次明察暗访，对存在问题进行通报批评并及时整改落实。落实任前廉政谈话制度，对新提拔基层医疗卫生单位“一把手”开展任前廉政谈话，加强对权力运行监督。2016年局工委7位副科级以上领导干部如实报告个人财产、家属身份信息等有关事项。2016年组织市直医疗卫生单位班子成员、基层医疗卫生机构正副院长（主任），局机关中层以上党员干部共130余人到市廉政教育基地开展警示教育活动。向全市计生办正副主任、卫计系统党员干部发放1000多份家庭助廉倡议书。</w:t>
      </w:r>
    </w:p>
    <w:p w14:paraId="0A6E6393">
      <w:pPr>
        <w:ind w:firstLine="420"/>
      </w:pPr>
      <w:r>
        <w:rPr>
          <w:rFonts w:hint="eastAsia"/>
        </w:rPr>
        <w:t>（邓荣强　沈　洁）</w:t>
      </w:r>
    </w:p>
    <w:p w14:paraId="436320C6">
      <w:pPr>
        <w:ind w:firstLine="420"/>
      </w:pPr>
    </w:p>
    <w:p w14:paraId="23EF24A4">
      <w:pPr>
        <w:ind w:firstLine="420"/>
      </w:pPr>
      <w:r>
        <w:rPr>
          <w:rFonts w:hint="eastAsia"/>
        </w:rPr>
        <w:t>附：2016年市卫计局领导班子成员名单</w:t>
      </w:r>
    </w:p>
    <w:p w14:paraId="7936C262">
      <w:pPr>
        <w:ind w:firstLine="420"/>
      </w:pPr>
      <w:r>
        <w:rPr>
          <w:rFonts w:hint="eastAsia"/>
        </w:rPr>
        <w:t>局　　长：邱万茹</w:t>
      </w:r>
    </w:p>
    <w:p w14:paraId="17E7584B">
      <w:pPr>
        <w:ind w:firstLine="420"/>
      </w:pPr>
      <w:r>
        <w:rPr>
          <w:rFonts w:hint="eastAsia"/>
        </w:rPr>
        <w:t>党委书记：陈志雄</w:t>
      </w:r>
    </w:p>
    <w:p w14:paraId="5F3FA310">
      <w:pPr>
        <w:ind w:firstLine="420"/>
      </w:pPr>
      <w:r>
        <w:rPr>
          <w:rFonts w:hint="eastAsia"/>
        </w:rPr>
        <w:t>副  局  长：陈志雄　王向兰　李平生　</w:t>
      </w:r>
    </w:p>
    <w:p w14:paraId="7C6F4D62">
      <w:pPr>
        <w:ind w:firstLine="420"/>
      </w:pPr>
      <w:r>
        <w:rPr>
          <w:rFonts w:hint="eastAsia"/>
        </w:rPr>
        <w:t>纪委书记：马喜成</w:t>
      </w:r>
    </w:p>
    <w:p w14:paraId="7C7BA83A">
      <w:pPr>
        <w:ind w:firstLine="420"/>
      </w:pPr>
      <w:r>
        <w:rPr>
          <w:rFonts w:hint="eastAsia"/>
        </w:rPr>
        <w:t>党委委员：叶春福　张　涛</w:t>
      </w:r>
    </w:p>
    <w:p w14:paraId="4A031031">
      <w:pPr>
        <w:ind w:firstLine="420"/>
      </w:pPr>
      <w:r>
        <w:rPr>
          <w:rFonts w:hint="eastAsia"/>
        </w:rPr>
        <w:t>工会主席：刘光文</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50926F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8C2ACEB">
            <w:pPr>
              <w:pStyle w:val="49"/>
            </w:pPr>
            <w:r>
              <w:rPr>
                <w:rFonts w:hint="eastAsia"/>
              </w:rPr>
              <w:drawing>
                <wp:inline distT="0" distB="0" distL="114300" distR="114300">
                  <wp:extent cx="2976880" cy="1979930"/>
                  <wp:effectExtent l="0" t="0" r="13970" b="1270"/>
                  <wp:docPr id="100" name="图片 100" descr="001-105  7月23日，艾滋病、乙肝、梅毒母婴阻断项目暨新生儿复苏培训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01-105  7月23日，艾滋病、乙肝、梅毒母婴阻断项目暨新生儿复苏培训班"/>
                          <pic:cNvPicPr>
                            <a:picLocks noChangeAspect="1"/>
                          </pic:cNvPicPr>
                        </pic:nvPicPr>
                        <pic:blipFill>
                          <a:blip r:embed="rId161"/>
                          <a:stretch>
                            <a:fillRect/>
                          </a:stretch>
                        </pic:blipFill>
                        <pic:spPr>
                          <a:xfrm>
                            <a:off x="0" y="0"/>
                            <a:ext cx="2976880" cy="1979930"/>
                          </a:xfrm>
                          <a:prstGeom prst="rect">
                            <a:avLst/>
                          </a:prstGeom>
                        </pic:spPr>
                      </pic:pic>
                    </a:graphicData>
                  </a:graphic>
                </wp:inline>
              </w:drawing>
            </w:r>
          </w:p>
        </w:tc>
      </w:tr>
      <w:tr w14:paraId="752DA8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56510F6">
            <w:pPr>
              <w:pStyle w:val="49"/>
            </w:pPr>
            <w:r>
              <w:rPr>
                <w:rFonts w:hint="eastAsia"/>
              </w:rPr>
              <w:t>7月23日，艾滋病、乙肝、梅毒母婴阻断项目暨新生儿复苏培训班</w:t>
            </w:r>
          </w:p>
        </w:tc>
      </w:tr>
    </w:tbl>
    <w:p w14:paraId="3839C527">
      <w:pPr>
        <w:ind w:firstLine="420"/>
      </w:pPr>
    </w:p>
    <w:p w14:paraId="1BBEBAB4">
      <w:pPr>
        <w:pStyle w:val="3"/>
        <w:rPr>
          <w:rFonts w:hint="eastAsia"/>
        </w:rPr>
      </w:pPr>
      <w:r>
        <w:rPr>
          <w:rFonts w:hint="eastAsia"/>
        </w:rPr>
        <w:t>市直属医疗卫生机构</w:t>
      </w:r>
    </w:p>
    <w:p w14:paraId="01654B1C">
      <w:pPr>
        <w:pStyle w:val="9"/>
      </w:pPr>
      <w:r>
        <w:rPr>
          <w:rFonts w:hint="eastAsia"/>
        </w:rPr>
        <w:t>【南雄市人民医院】</w:t>
      </w:r>
    </w:p>
    <w:p w14:paraId="25D7C849">
      <w:pPr>
        <w:ind w:firstLine="420"/>
      </w:pPr>
      <w:r>
        <w:rPr>
          <w:rFonts w:hint="eastAsia"/>
        </w:rPr>
        <w:t>　南雄市人民医院成立于1949年，是一所集医疗、教学、科研、保健、康复为一体的综合性二级甲等医院，是南雄市120医疗急救中心，设有南方医院南雄远程医学分中心，是广东省普通高等医学院校教学医院和南方医科大学实践教学基地、广东药学院附属第一医院教学医院、韶关市第一人民医院定点协作医院。</w:t>
      </w:r>
    </w:p>
    <w:p w14:paraId="3328B1E6">
      <w:pPr>
        <w:ind w:firstLine="420"/>
      </w:pPr>
      <w:r>
        <w:rPr>
          <w:rFonts w:hint="eastAsia"/>
        </w:rPr>
        <w:t>医院占地面积6.8万平方米，建筑面积4万平方米。至2016年底，全院职工762人（其中在编在岗职工401人，合同制职工361人），专业技术人员614人，占全院职工80.6%，其中高级专业技术职称人员68人，中级专业技术职称156人，初级专业技术职称337人，硕士学历人员2人。</w:t>
      </w:r>
    </w:p>
    <w:p w14:paraId="1C850B5F">
      <w:pPr>
        <w:ind w:firstLine="420"/>
      </w:pPr>
      <w:r>
        <w:rPr>
          <w:rFonts w:hint="eastAsia"/>
        </w:rPr>
        <w:t>医院设置内科、心肾内科、外一科、外二科、骨科、妇产科、儿科、新生儿科、ICU重症医学科、麻醉科、感染科、中医科、五官科、120急救中心、血透中心、消化内镜中心、高压氧治疗中心、老城门诊、专科门诊、理疗室、口腔科、检验科、影像科、功能科、药剂科、临床支持中心、健康管理中心等临床、医技科室，开放病床500张。</w:t>
      </w:r>
    </w:p>
    <w:p w14:paraId="68D9D2DA">
      <w:pPr>
        <w:ind w:firstLine="420"/>
      </w:pPr>
      <w:r>
        <w:rPr>
          <w:rFonts w:hint="eastAsia"/>
        </w:rPr>
        <w:t>医院拥有飞利浦16排螺旋CT、磁共振成像设备、西门子动态DR、移动DR、GE超高端彩超、GEC型臂X光机、奥林巴斯全自动生化分析仪、进口高清腹腔镜、高清支气管镜、高清胃肠镜、膝关节镜、冲击波治疗仪、射频消融治疗仪、乳腺灌注治疗仪、臭氧治疗仪等一大批检查治疗设备。2016年，引进粤北地区首台钬激光碎石机。</w:t>
      </w:r>
    </w:p>
    <w:p w14:paraId="2CD1B29D">
      <w:pPr>
        <w:ind w:firstLine="420"/>
      </w:pPr>
      <w:r>
        <w:rPr>
          <w:rFonts w:hint="eastAsia"/>
        </w:rPr>
        <w:t>业务开展情况　2016年，全院服务门诊诊疗患者30.16万人次，服务住院患者2.46万人次；各类手术7250台，其中三、四类手术占比近30%；各类体检11094人次；药品收入占医疗业务收入的比例24.1%；治愈好转率达98.33%，全年平均住院日为7天，同比下降1.82%。经问卷调查，门诊病人满意度达95.6%，住院病人满意度达95.3%，员工满意度达96.5%。</w:t>
      </w:r>
    </w:p>
    <w:p w14:paraId="617DF7B3">
      <w:pPr>
        <w:ind w:firstLine="420"/>
      </w:pPr>
      <w:r>
        <w:rPr>
          <w:rFonts w:hint="eastAsia"/>
        </w:rPr>
        <w:t>思想教育和行风建设　2016年，开展“三守三爱”践行“两学一做”学习教育、“纪律教育学习月”“七五”普法、“平安医院”“无红包医院”“三好一满意”“廉洁南雄”等活动；学习《广东省医务人员医德医风规范细则》《卫生计生系统相关党纪政纪法纪文件选编》；落实《加强医疗卫生行风建设“九不准”》和《医疗机构从业人员行为规范》，遵守“阳光采购”“阳光用药”“防统方”和“阳光院务”制度，提高医务人员职业道德水平。</w:t>
      </w:r>
    </w:p>
    <w:p w14:paraId="3CE87FB3">
      <w:pPr>
        <w:ind w:firstLine="420"/>
      </w:pPr>
      <w:r>
        <w:rPr>
          <w:rFonts w:hint="eastAsia"/>
        </w:rPr>
        <w:t>公立医院综合改革　2016年，药品零差率让利群众835万元；调整检验和大型设备检查项目费用让利群众331万元；基本药物的使用占全院用药的比例为58.6%，药品收入占业务收入的比例为24.1%；对门诊的困难群体免收挂号费、诊金费；对住院的困难群体给予诊查费、床位费让利10%的优惠，确保困难群体的医疗费用低于全院平均水平；2016年7月，医院与油山卫生院医疗共同体——南雄市人民医院油山分院正式成立；医院还定期组织医务人员到珠玑、主田、乌迳、水口、澜河等乡镇开展巡回医疗和技术指导活动，下乡开展医疗义诊服务6次，赠送乡镇卫生院医疗设备和药品价值近2万元；在乡镇卫生院开展学术讲课6次，组织培训乡镇基层医务人员130人次。</w:t>
      </w:r>
    </w:p>
    <w:p w14:paraId="09E8DA8E">
      <w:pPr>
        <w:ind w:firstLine="420"/>
      </w:pPr>
      <w:r>
        <w:rPr>
          <w:rFonts w:hint="eastAsia"/>
        </w:rPr>
        <w:t>综合服务能力建设　医院加强医疗护理质量监管，落实医疗核心制度督查；改善就医环境，推进综合住院大楼建设，该大楼已于2016年11月份正式动工建设；加强医院信息化系统升级改造建设，该系统已初步投入运作；致力于医学检验、病理诊断、影像、心电、消毒供应“五大中心”的建设，7月，南雄市医学检验中心和病理诊断中心挂牌成立；启动分级诊疗工作，提高医疗资源利用效率；加大人才引进和培养力度，重视科教研和技术能力提升，开展学术交流和技术培训；加大设备投入应用，提高诊疗效率，拓宽诊疗范围，提高诊疗水平。</w:t>
      </w:r>
    </w:p>
    <w:p w14:paraId="3E96655E">
      <w:pPr>
        <w:ind w:firstLine="420"/>
      </w:pPr>
      <w:r>
        <w:rPr>
          <w:rFonts w:hint="eastAsia"/>
        </w:rPr>
        <w:t>科学教研开展情况　2016年，医务人员在省级以上医学期刊发表专业学术论文33篇；有13个新技术项目获得韶关市临床推广应用，3个项目获得韶关市科研项目立项；检验科与韶关市疾控中心合作完成的《韶关市孕产妇及婴儿麻疹抗体的相关性及其变化规律的研究》课题荣获韶关市科技进步三等奖。申报举办市级继续教育项目2项，邀请上级医院专家教授学术培训8次，完成院内授课、交流、培训9次，全院专业技术人员公需科目、专业科目等继续教育98%达标。</w:t>
      </w:r>
    </w:p>
    <w:p w14:paraId="23B869F8">
      <w:pPr>
        <w:ind w:firstLine="420"/>
      </w:pPr>
      <w:r>
        <w:rPr>
          <w:rFonts w:hint="eastAsia"/>
        </w:rPr>
        <w:t>争取外力支持　9月，与广东省人民医院达成建设心研所常态化即时移动远程协诊信息平台的协议；10月，聘请韶关市第一人民医院原泌尿外科主任刘吉元医师为特设岗位专家，担任大外科专家顾问；12月，聘请韶关市第一人民医院骨科主任医师袁艾东、耳鼻喉科主任医师李亶为特设岗位专家，并分别担任骨科和五官科专家顾问，该院的骨科、耳鼻喉科团队将派驻医师开展定向技术帮扶工作。南方医院、中山大学附属第二医院、中山六院、粤北医院专家教授进行学术指导；南方医院远程会诊平台得到进一步运用，全年会诊38次，远程授课6次。</w:t>
      </w:r>
    </w:p>
    <w:p w14:paraId="43406E37">
      <w:pPr>
        <w:ind w:firstLine="420"/>
      </w:pPr>
      <w:r>
        <w:rPr>
          <w:rFonts w:hint="eastAsia"/>
        </w:rPr>
        <w:t>（刘世洪）</w:t>
      </w:r>
    </w:p>
    <w:p w14:paraId="41C5CB49">
      <w:pPr>
        <w:ind w:firstLine="420"/>
      </w:pPr>
    </w:p>
    <w:p w14:paraId="39415F70">
      <w:pPr>
        <w:ind w:firstLine="420"/>
      </w:pPr>
      <w:r>
        <w:rPr>
          <w:rFonts w:hint="eastAsia"/>
        </w:rPr>
        <w:t>附：2016年市人民医院领导班子成员名单</w:t>
      </w:r>
    </w:p>
    <w:p w14:paraId="24F8096F">
      <w:pPr>
        <w:ind w:firstLine="420"/>
      </w:pPr>
      <w:r>
        <w:rPr>
          <w:rFonts w:hint="eastAsia"/>
        </w:rPr>
        <w:t>院　　长：叶春福</w:t>
      </w:r>
    </w:p>
    <w:p w14:paraId="06686E1E">
      <w:pPr>
        <w:ind w:firstLine="420"/>
      </w:pPr>
      <w:r>
        <w:rPr>
          <w:rFonts w:hint="eastAsia"/>
        </w:rPr>
        <w:t>副  院  长：王　英　刘卫忠　严松林　</w:t>
      </w:r>
    </w:p>
    <w:p w14:paraId="72095087">
      <w:pPr>
        <w:ind w:firstLine="420"/>
      </w:pPr>
      <w:r>
        <w:rPr>
          <w:rFonts w:hint="eastAsia"/>
        </w:rPr>
        <w:t>　　　　　何旗明（任至4月）　陈友方　</w:t>
      </w:r>
    </w:p>
    <w:p w14:paraId="2ECAD588">
      <w:pPr>
        <w:ind w:firstLine="420"/>
      </w:pPr>
      <w:r>
        <w:rPr>
          <w:rFonts w:hint="eastAsia"/>
        </w:rPr>
        <w:t>　　　　　殷圣银　朱广庭</w:t>
      </w:r>
    </w:p>
    <w:p w14:paraId="13C1C01D">
      <w:pPr>
        <w:ind w:firstLine="420"/>
      </w:pPr>
      <w:r>
        <w:rPr>
          <w:rFonts w:hint="eastAsia"/>
        </w:rPr>
        <w:t>工会主席：谢雄生</w:t>
      </w:r>
    </w:p>
    <w:p w14:paraId="30D5C721">
      <w:pPr>
        <w:ind w:firstLine="420"/>
      </w:pPr>
      <w:r>
        <w:rPr>
          <w:rFonts w:hint="eastAsia"/>
        </w:rPr>
        <w:t>副科级干部兼院办主任：刘世洪</w:t>
      </w:r>
    </w:p>
    <w:p w14:paraId="145BAD9C">
      <w:pPr>
        <w:pStyle w:val="9"/>
      </w:pPr>
      <w:r>
        <w:rPr>
          <w:rFonts w:hint="eastAsia"/>
        </w:rPr>
        <w:t>【南雄市中医院】</w:t>
      </w:r>
    </w:p>
    <w:p w14:paraId="2BB4AAFB">
      <w:pPr>
        <w:ind w:firstLine="420"/>
      </w:pPr>
      <w:r>
        <w:rPr>
          <w:rFonts w:hint="eastAsia"/>
        </w:rPr>
        <w:t>　南雄市中医院地处市区雄州大道中段，是一所集医疗、教学、科研、保健、康复为一体的二级甲等中医医院，是广东药学院临床教学医院、广东药学院附属第一医院技术协作医院、东莞市中医院对口支援医院、韶关医学院教学医院、本市医疗保险机构定点医院。医院业务用房面积15079.1平方米，编制床位250张；拥有在职职工340人，其中高级职称15人，中级职称64人。2016年服务住院患者13076人次，同比增长19%；服务门诊患者103504人次，同比增长2.7%；手术人次2653次，同比增长21.9%；药品收入占业务收入的比率为24.91%，同比下降1.17%。</w:t>
      </w:r>
    </w:p>
    <w:p w14:paraId="692A5E4A">
      <w:pPr>
        <w:ind w:firstLine="420"/>
      </w:pPr>
      <w:r>
        <w:rPr>
          <w:rFonts w:hint="eastAsia"/>
        </w:rPr>
        <w:t>医院设有急诊科、内一科（糖尿病科、脾胃病科）、内二科（脑病科、肺病科）、外科、妇产科、骨伤科、康复科、治未病科、五官科、皮肤科、口腔科、检验科、内镜室、放射科、CT室、功能检查科等20多个医学专业学科、专科门诊和一个门诊部，其中康复科是国家农村医疗机构中医特色专科建设项目、韶关市中医重点专科，脑病科是韶关市中医重点专科，骨伤科是南雄市中医重点专科。</w:t>
      </w:r>
    </w:p>
    <w:p w14:paraId="06F2D616">
      <w:pPr>
        <w:ind w:firstLine="420"/>
      </w:pPr>
      <w:r>
        <w:rPr>
          <w:rFonts w:hint="eastAsia"/>
        </w:rPr>
        <w:t>医院拥有螺旋CT、彩超、DR、动态DR、全自动生化分析仪、全自动五分类血球分析仪、腹腔镜、电子胃镜、钬激光治疗仪、中医体质辨识仪、超声骨密度仪、移动式C形臂X射线机等一批性能稳定、质量可靠的设备。</w:t>
      </w:r>
    </w:p>
    <w:p w14:paraId="4714AD85">
      <w:pPr>
        <w:ind w:firstLine="420"/>
      </w:pPr>
      <w:r>
        <w:rPr>
          <w:rFonts w:hint="eastAsia"/>
        </w:rPr>
        <w:t>住院综合大楼建设项目　根据南雄卫生资源状况以及市中医院发展需要，2010年经市政府及主管部门同意，市发展和改革局批准立项，南雄市中医院住院综合大楼列入中央扩大内需项目。大楼建筑面积10901平方米，总投资3040万元，其中中央投资1100万元，项目于2016年4月大楼全面投入使用，有效改善就医环境，进一步满足人民群众医疗健康需求。</w:t>
      </w:r>
    </w:p>
    <w:p w14:paraId="6B745BFA">
      <w:pPr>
        <w:ind w:firstLine="420"/>
      </w:pPr>
      <w:r>
        <w:rPr>
          <w:rFonts w:hint="eastAsia"/>
        </w:rPr>
        <w:t>弘扬大医精诚精神主题活动　医院举办“弘扬大医精诚精神，提升中医药服务能力”系列主题活动。选送优秀选手代表南雄市参加韶关弘扬“大医精诚”主题演讲暨中医药传统技术比武大赛，荣获主题演讲二等奖等多项佳绩，在各县区参赛队伍中名列前茅。在践行大医精诚精神环节，涌现一批先进典型和岗位能手，其中内二科黄庚凤护士被评为2016年度广东省中医系统优秀护士，骨伤科陈鹏主任被评为南雄市第八期专业技术“拔尖人才”，内二科赖朝华主任被评为南雄市第一批“特聘专才”。</w:t>
      </w:r>
    </w:p>
    <w:p w14:paraId="4C8C7966">
      <w:pPr>
        <w:ind w:firstLine="420"/>
      </w:pPr>
      <w:r>
        <w:rPr>
          <w:rFonts w:hint="eastAsia"/>
        </w:rPr>
        <w:t>内科分科　为进一步细化诊疗项目，拓展医疗技术服务范围，为患者提供更加细致专业的诊疗服务，南雄市中医院内科于2016年4月正式分科为内一科（糖尿病科、脾胃病科）和内二科（脑病科、肺病科）。</w:t>
      </w:r>
    </w:p>
    <w:p w14:paraId="3E757CFE">
      <w:pPr>
        <w:ind w:firstLine="420"/>
      </w:pPr>
      <w:r>
        <w:rPr>
          <w:rFonts w:hint="eastAsia"/>
        </w:rPr>
        <w:t>（刘　华）</w:t>
      </w:r>
    </w:p>
    <w:p w14:paraId="3775DFF3">
      <w:pPr>
        <w:ind w:firstLine="420"/>
      </w:pPr>
    </w:p>
    <w:p w14:paraId="31F925B6">
      <w:pPr>
        <w:ind w:firstLine="420"/>
      </w:pPr>
      <w:r>
        <w:rPr>
          <w:rFonts w:hint="eastAsia"/>
        </w:rPr>
        <w:t>附：2016年市中医院领导班子成员名单</w:t>
      </w:r>
    </w:p>
    <w:p w14:paraId="7973188E">
      <w:pPr>
        <w:ind w:firstLine="420"/>
      </w:pPr>
      <w:r>
        <w:rPr>
          <w:rFonts w:hint="eastAsia"/>
        </w:rPr>
        <w:t>院　　长：李　冰（任至4月）</w:t>
      </w:r>
    </w:p>
    <w:p w14:paraId="7846D4ED">
      <w:pPr>
        <w:ind w:firstLine="420"/>
      </w:pPr>
      <w:r>
        <w:rPr>
          <w:rFonts w:hint="eastAsia"/>
        </w:rPr>
        <w:t>院　　长：何旗明（4月任职）</w:t>
      </w:r>
    </w:p>
    <w:p w14:paraId="266E37E5">
      <w:pPr>
        <w:ind w:firstLine="420"/>
      </w:pPr>
      <w:r>
        <w:rPr>
          <w:rFonts w:hint="eastAsia"/>
        </w:rPr>
        <w:t>副  院  长：张万峰　刘加波　郭晓日（任至7月）</w:t>
      </w:r>
    </w:p>
    <w:p w14:paraId="0D988346">
      <w:pPr>
        <w:ind w:firstLine="420"/>
      </w:pPr>
      <w:r>
        <w:rPr>
          <w:rFonts w:hint="eastAsia"/>
        </w:rPr>
        <w:t>　　　　　张明峰（7月任职）</w:t>
      </w:r>
    </w:p>
    <w:p w14:paraId="28866057">
      <w:pPr>
        <w:ind w:firstLine="420"/>
      </w:pPr>
      <w:r>
        <w:rPr>
          <w:rFonts w:hint="eastAsia"/>
        </w:rPr>
        <w:t>　　　　　申昌明（9月任职）</w:t>
      </w:r>
    </w:p>
    <w:p w14:paraId="3D99E4E6">
      <w:pPr>
        <w:ind w:firstLine="420"/>
      </w:pPr>
      <w:r>
        <w:rPr>
          <w:rFonts w:hint="eastAsia"/>
        </w:rPr>
        <w:t>工会主席：王文博</w:t>
      </w:r>
    </w:p>
    <w:p w14:paraId="091514AD">
      <w:pPr>
        <w:pStyle w:val="9"/>
      </w:pPr>
      <w:r>
        <w:rPr>
          <w:rFonts w:hint="eastAsia"/>
        </w:rPr>
        <w:t>【南雄市妇幼保健计划生育服务院】</w:t>
      </w:r>
    </w:p>
    <w:p w14:paraId="1F6BA21D">
      <w:pPr>
        <w:ind w:firstLine="420"/>
      </w:pPr>
      <w:r>
        <w:rPr>
          <w:rFonts w:hint="eastAsia"/>
        </w:rPr>
        <w:t>　南雄市妇幼保健计划生育服务院系2014年由市妇幼保健院与市计划生育服务站合并而成。为公益一类事业单位，医院占地面积3914.6平方米，编制床位65张，人员编制79个，全院职工144人，在职在编68人，其中高级职称3人，中级职称21人。是一所以保健为主，保健与临床相结合，集保健、临床、预防、教学、科研为一体的一级甲等专科医院。</w:t>
      </w:r>
    </w:p>
    <w:p w14:paraId="3D5CCEF7">
      <w:pPr>
        <w:ind w:firstLine="420"/>
      </w:pPr>
      <w:r>
        <w:rPr>
          <w:rFonts w:hint="eastAsia"/>
        </w:rPr>
        <w:t>院内设办公室、人事监察股、财务股、医教股、妇产科、儿科、计划生育科、检验科、功能科、保健信息科、护理部、药品及避孕药具管理科十二个股室。2016年全年门诊诊治65619人次，同比增长17.06%；住院人次3161人，同比增长8.7%。</w:t>
      </w:r>
    </w:p>
    <w:p w14:paraId="19AE39E1">
      <w:pPr>
        <w:ind w:firstLine="420"/>
      </w:pPr>
      <w:r>
        <w:rPr>
          <w:rFonts w:hint="eastAsia"/>
        </w:rPr>
        <w:t>“两管”指标完成情况　2016年全市孕产妇住院分娩总数3859人，活产数3889人，住院分娩率100%；孕产妇系统管理3698人，系统管理率93.75%；高危孕产妇管理1074人，2016年6月2日一孕产妇因产后大出血死亡，死亡率25.71/10万，超过“两纲”要求的15/10万；全市7岁以下儿童29540人，保健人数28019人，覆盖率96.56%；3岁以下儿童16235人，系统管理15429人，管理率95%；体弱儿281人，专案管理281人，管理率100%。全市5岁以下儿童死亡25例，死亡率为6.4‰；婴儿死亡19例，死亡率4.9‰，均低于“两纲”要求8‰和6‰的水平，新生儿死亡13例，死亡率3.3‰。</w:t>
      </w:r>
    </w:p>
    <w:p w14:paraId="09ECB7BE">
      <w:pPr>
        <w:ind w:firstLine="420"/>
      </w:pPr>
      <w:r>
        <w:rPr>
          <w:rFonts w:hint="eastAsia"/>
        </w:rPr>
        <w:t>妇幼工作管理　加强对医疗卫生单位助产、妇幼人员业务技术指导和培训力度，2016年举办业务培训3期，共培训179人次。内容包括母婴保健技术、卫生法律法规、地贫防控技术、预防“三病”母婴传播技术、出生缺陷防控、妇幼保健管理操作规范、重大公共卫生项目操作技术、妇幼卫生信息月报及年报表填报要求和避孕药具管理培训，要求全市助产、妇幼人员通过培训后持证上岗。</w:t>
      </w:r>
    </w:p>
    <w:p w14:paraId="19FD3560">
      <w:pPr>
        <w:ind w:firstLine="420"/>
      </w:pPr>
      <w:r>
        <w:rPr>
          <w:rFonts w:hint="eastAsia"/>
        </w:rPr>
        <w:t>项目工作　1. 重大公共卫生服务：发放叶酸25290瓶，服用人数2046人，目标人群增补叶酸知晓人数1944人，知晓率95%；农村孕产妇住院分娩补助2410人次；孕产期接受HIV、梅毒、乙肝检测的孕产妇数3771人，检测率97.72%，检出孕产妇乙肝表面抗原阳性687人，发病率17.8%，实施对乙肝表面抗原阳性孕妇所生新生儿免费注射乙肝高效免疫球蛋白，已注射乙肝免疫球蛋白的新生儿686人。</w:t>
      </w:r>
    </w:p>
    <w:p w14:paraId="38BCA51B">
      <w:pPr>
        <w:ind w:firstLine="420"/>
      </w:pPr>
      <w:r>
        <w:rPr>
          <w:rFonts w:hint="eastAsia"/>
        </w:rPr>
        <w:t>2. 计划生育：国家免费孕前优生健康检查男方2520例、女方检查2524例，合计5044例，覆盖率达100%，同时对高风险夫妇951人次进行随访；全年免费发放避孕套共191000个。</w:t>
      </w:r>
    </w:p>
    <w:p w14:paraId="64A0F885">
      <w:pPr>
        <w:ind w:firstLine="420"/>
      </w:pPr>
      <w:r>
        <w:rPr>
          <w:rFonts w:hint="eastAsia"/>
        </w:rPr>
        <w:t>3. 地贫防控：省地贫防控新生儿地贫基因筛查项目市（县）任务完成596例。</w:t>
      </w:r>
    </w:p>
    <w:p w14:paraId="0CEE2DE1">
      <w:pPr>
        <w:ind w:firstLine="420"/>
      </w:pPr>
      <w:r>
        <w:rPr>
          <w:rFonts w:hint="eastAsia"/>
        </w:rPr>
        <w:t>4. 孕产妇出生缺陷防控：对1961名孕产妇进行产前唐氏筛查，发现异常人数233人，唐筛异常后进行产前诊断64人，未检出确诊唐氏染色体异常。</w:t>
      </w:r>
    </w:p>
    <w:p w14:paraId="3457AB03">
      <w:pPr>
        <w:ind w:firstLine="420"/>
      </w:pPr>
      <w:r>
        <w:rPr>
          <w:rFonts w:hint="eastAsia"/>
        </w:rPr>
        <w:t>5. 新生儿出生缺陷监测：全市新生儿疾病筛查3868例，住院分娩筛查率为99.49%，发现G6PD缺乏155人，发病率4.01%，未发现先天性甲状腺功能低下及苯丙酮尿症的患儿。同时加强对全市新生儿疾病筛查标本的质量管理，采血标本合格率达100%。新生儿听力筛查3869例，筛查率99.49%，其中疑似听力障碍770人，经复筛后建议转上级医院复查21人，未发现听力障碍新生儿。</w:t>
      </w:r>
    </w:p>
    <w:p w14:paraId="2EC510EE">
      <w:pPr>
        <w:ind w:firstLine="420"/>
      </w:pPr>
      <w:r>
        <w:rPr>
          <w:rFonts w:hint="eastAsia"/>
        </w:rPr>
        <w:t>6. 出生医学证明管理：2016年共补办出生证341张。</w:t>
      </w:r>
    </w:p>
    <w:p w14:paraId="410D6438">
      <w:pPr>
        <w:ind w:firstLine="420"/>
      </w:pPr>
      <w:r>
        <w:rPr>
          <w:rFonts w:hint="eastAsia"/>
        </w:rPr>
        <w:t>7. 妇女病普查普治：2016年全市20~64岁妇女人数92695人，普查人数48201人。普查率52%，查出常见疾病7450人，总患病率15.46%。</w:t>
      </w:r>
    </w:p>
    <w:p w14:paraId="30D64453">
      <w:pPr>
        <w:ind w:firstLine="420"/>
      </w:pPr>
      <w:r>
        <w:rPr>
          <w:rFonts w:hint="eastAsia"/>
        </w:rPr>
        <w:t>8. 婚检工作：全市登婚人数9680人，共婚检5766人，婚检率为59.57%，查出疾病1355人，发病率23.50%，未发现影响婚育疾病及需暂缓结婚人员。</w:t>
      </w:r>
    </w:p>
    <w:p w14:paraId="3A6B5E1D">
      <w:pPr>
        <w:ind w:firstLine="420"/>
      </w:pPr>
      <w:r>
        <w:rPr>
          <w:rFonts w:hint="eastAsia"/>
        </w:rPr>
        <w:t>9. 托幼园所卫生保健工作：全年对全市41间托幼园（所）、学前班10351名儿童进行健康体检，应检儿童10002人，体检率96.63%，其中检出龋齿4762人，发病率47.61%；中重度贫血34人，发病率0.34%；发现体弱儿420人，发病率4.19%，并纳入体弱儿专案管理；职员工体检488人。</w:t>
      </w:r>
    </w:p>
    <w:p w14:paraId="7171523D">
      <w:pPr>
        <w:ind w:firstLine="420"/>
      </w:pPr>
      <w:r>
        <w:rPr>
          <w:rFonts w:hint="eastAsia"/>
        </w:rPr>
        <w:t>设施建设2016年对儿科综合大楼进行整体改建，同时安装医用电梯；对妇幼院区住院大楼主线路进行更换、安装LED显示屏、更换智能伸缩大门。</w:t>
      </w:r>
    </w:p>
    <w:p w14:paraId="69827116">
      <w:pPr>
        <w:ind w:firstLine="420"/>
      </w:pPr>
      <w:r>
        <w:rPr>
          <w:rFonts w:hint="eastAsia"/>
        </w:rPr>
        <w:t>业务培训选送优秀骨干人员到省妇幼、广州市妇女儿童医疗中心、韶关市粤北人民医院、韶关妇幼进修学习，提高整体业务水平和医院医疗护理质量；参加省、市各项专科及公共卫生项目培训班，派出150人次外出参加短期学习，内容包括抢救、病案首页填写业务培训、盆底功能康复培训、新生儿遗传代谢病筛查培训、医院后勤管理、消毒供应管理。</w:t>
      </w:r>
    </w:p>
    <w:p w14:paraId="42ECAFB5">
      <w:pPr>
        <w:ind w:firstLine="420"/>
      </w:pPr>
      <w:r>
        <w:rPr>
          <w:rFonts w:hint="eastAsia"/>
        </w:rPr>
        <w:t>（何青竹）</w:t>
      </w:r>
    </w:p>
    <w:p w14:paraId="44949BD6">
      <w:pPr>
        <w:ind w:firstLine="420"/>
      </w:pPr>
    </w:p>
    <w:p w14:paraId="47D5140C">
      <w:pPr>
        <w:ind w:firstLine="420"/>
      </w:pPr>
      <w:r>
        <w:rPr>
          <w:rFonts w:hint="eastAsia"/>
        </w:rPr>
        <w:t>附：2016年市妇幼保健计划生育服务院领导班子成员名单</w:t>
      </w:r>
    </w:p>
    <w:p w14:paraId="0357518D">
      <w:pPr>
        <w:ind w:firstLine="420"/>
      </w:pPr>
      <w:r>
        <w:rPr>
          <w:rFonts w:hint="eastAsia"/>
        </w:rPr>
        <w:t>院　　　长：徐永宁（任至7月）</w:t>
      </w:r>
    </w:p>
    <w:p w14:paraId="23EF0635">
      <w:pPr>
        <w:ind w:firstLine="420"/>
      </w:pPr>
      <w:r>
        <w:rPr>
          <w:rFonts w:hint="eastAsia"/>
        </w:rPr>
        <w:t>　　　　　　郭晓日（7月任职）</w:t>
      </w:r>
    </w:p>
    <w:p w14:paraId="7C980313">
      <w:pPr>
        <w:ind w:firstLine="420"/>
      </w:pPr>
      <w:r>
        <w:rPr>
          <w:rFonts w:hint="eastAsia"/>
        </w:rPr>
        <w:t>党支部书记：钟海英</w:t>
      </w:r>
    </w:p>
    <w:p w14:paraId="50DD36ED">
      <w:pPr>
        <w:ind w:firstLine="420"/>
      </w:pPr>
      <w:r>
        <w:rPr>
          <w:rFonts w:hint="eastAsia"/>
        </w:rPr>
        <w:t>副　院　长：汪忠权　何海芳　赖怀深</w:t>
      </w:r>
    </w:p>
    <w:p w14:paraId="5E0A03A8">
      <w:pPr>
        <w:pStyle w:val="9"/>
      </w:pPr>
      <w:r>
        <w:rPr>
          <w:rFonts w:hint="eastAsia"/>
        </w:rPr>
        <w:t>【南雄市疾病预防控制中心】</w:t>
      </w:r>
    </w:p>
    <w:p w14:paraId="196DD011">
      <w:pPr>
        <w:ind w:firstLine="420"/>
      </w:pPr>
      <w:r>
        <w:rPr>
          <w:rFonts w:hint="eastAsia"/>
        </w:rPr>
        <w:t>　南雄市疾病预防控制中心前身是南雄市卫生防疫站，于2002年12月组建而成。它是政府组织实施疾病预防控制与公共卫生技术管理和服务的公共卫生专业机构，为副科级公益一类事业单位。承担辖区传染病、慢性非传染性疾病、地方病、寄生虫病等疾病预防与控制，免疫规划实施，突发公共卫生事件应急处置，疫情及健康相关因素信息管理，健康危害因素监测与控制，实验室检测分析与评价，健康教育与健康促进等职能。已通过国家碘缺乏病参照实验室、卫生监督检验检测机构、HIV抗体检测初筛实验室、广东省职业健康检查机构等资质认定和认可，具备6大类193项参数的检验检测能力。</w:t>
      </w:r>
    </w:p>
    <w:p w14:paraId="4B38F869">
      <w:pPr>
        <w:ind w:firstLine="420"/>
      </w:pPr>
      <w:r>
        <w:rPr>
          <w:rFonts w:hint="eastAsia"/>
        </w:rPr>
        <w:t>南雄市疾病预防控制中心地处雄州街道环城东路80号，占地面积1010平方米，建筑面积4280平方米。设办公室、行政管理科、财务科、传染病防治科、慢性非传染性疾病防治科、免疫规划管理科、健康教育所、公共卫生科、检验科、质量管理科、体检科、接种门诊等12个科（所）。2016年末在职在编45人，其中专业技术人员43人（副高职称1人，中级职称19人，初级23人）。</w:t>
      </w:r>
    </w:p>
    <w:p w14:paraId="6BE6C98E">
      <w:pPr>
        <w:ind w:firstLine="420"/>
      </w:pPr>
      <w:r>
        <w:rPr>
          <w:rFonts w:hint="eastAsia"/>
        </w:rPr>
        <w:t>2016年，按国家、省、市部署完成重要心血管病患病率、儿童与乳母营养健康和生活饮用水、碘盐、食品安全风险等专项监测与调查；根据传染病疫情动态，每月、每季开展疫情分析与风险评估，实施蚊媒伊蚊、疟疾媒介按蚊和鼠、蝇、蟑螂等虫媒密度监测；做好公共场所、市政供水检验检测以及学校食堂、医疗和托幼机构消毒质量监测，对各类从业人员、驾驶员、企业劳动者、中小学生等人群健康检查；开展卫生主题日宣传活动，举行“万步有约”“健康中国行”等全民健康生活方式行动，在社区、学校、单位举办健康讲座和课堂；指导基层基本公共卫生服务疾控项目的实施，开展季度督导检查和举办项目培训；实施数字化预防接种门诊、生活饮用水检测以及医技诊查能力建设。</w:t>
      </w:r>
    </w:p>
    <w:p w14:paraId="5C23FBB2">
      <w:pPr>
        <w:ind w:firstLine="420"/>
      </w:pPr>
      <w:r>
        <w:rPr>
          <w:rFonts w:hint="eastAsia"/>
        </w:rPr>
        <w:t>2016年，获得“韶关市2016年度疾病预防控制工作先进单位”称号。</w:t>
      </w:r>
    </w:p>
    <w:p w14:paraId="65458C99">
      <w:pPr>
        <w:ind w:firstLine="420"/>
      </w:pPr>
      <w:r>
        <w:rPr>
          <w:rFonts w:hint="eastAsia"/>
        </w:rPr>
        <w:t>（王海涛）</w:t>
      </w:r>
    </w:p>
    <w:p w14:paraId="014996E3">
      <w:pPr>
        <w:ind w:firstLine="420"/>
      </w:pPr>
    </w:p>
    <w:p w14:paraId="5D316B9F">
      <w:pPr>
        <w:ind w:firstLine="420"/>
      </w:pPr>
      <w:r>
        <w:rPr>
          <w:rFonts w:hint="eastAsia"/>
        </w:rPr>
        <w:t>附：2016年市疾病预防控制中心领导班子成员名单</w:t>
      </w:r>
    </w:p>
    <w:p w14:paraId="30487A7B">
      <w:pPr>
        <w:ind w:firstLine="420"/>
      </w:pPr>
      <w:r>
        <w:rPr>
          <w:rFonts w:hint="eastAsia"/>
        </w:rPr>
        <w:t>主　　任：易艳辉</w:t>
      </w:r>
    </w:p>
    <w:p w14:paraId="02A5DB10">
      <w:pPr>
        <w:ind w:firstLine="420"/>
      </w:pPr>
      <w:r>
        <w:rPr>
          <w:rFonts w:hint="eastAsia"/>
        </w:rPr>
        <w:t>副  主  任：陈日新　邬香华　王海涛</w:t>
      </w:r>
    </w:p>
    <w:p w14:paraId="25A1045D">
      <w:pPr>
        <w:ind w:firstLine="420"/>
      </w:pPr>
      <w:r>
        <w:rPr>
          <w:rFonts w:hint="eastAsia"/>
        </w:rPr>
        <w:t>工会主席：彭庆育</w:t>
      </w:r>
    </w:p>
    <w:p w14:paraId="7148F0C6">
      <w:pPr>
        <w:pStyle w:val="9"/>
      </w:pPr>
      <w:r>
        <w:rPr>
          <w:rFonts w:hint="eastAsia"/>
        </w:rPr>
        <w:t>【南雄市慢性病防治站】</w:t>
      </w:r>
    </w:p>
    <w:p w14:paraId="1AC17F0B">
      <w:pPr>
        <w:ind w:firstLine="420"/>
      </w:pPr>
      <w:r>
        <w:rPr>
          <w:rFonts w:hint="eastAsia"/>
        </w:rPr>
        <w:t>　南雄市慢性病防治站于1976年6月成立，当时办公室设在县防疫站，主要从事麻风病防治工作。1978年1月站址迁至雄东路119号。1981年增设皮肤病专科门诊部。1993年8月，结核病防控由市慢病站负责运作和管理，同年原小岭医院合并到市慢病站，2000年按照上级要求，将原小岭医院治愈后残老麻风病人全部迁移到韶关枫湾医院。2008年开设住院部。2009年承担国家九大公共卫生服务项目之重性精神疾病防治工作。2010年5月16日，市慢病站升格为副科级事业单位。</w:t>
      </w:r>
    </w:p>
    <w:p w14:paraId="7A142FE4">
      <w:pPr>
        <w:ind w:firstLine="420"/>
      </w:pPr>
      <w:r>
        <w:rPr>
          <w:rFonts w:hint="eastAsia"/>
        </w:rPr>
        <w:t>2016年，单位业务用房发展到近2500平方米，设有门诊部、住院部、化验室、功能科和防治科等业务科室，全站在职正式工32人、其中专业技术人员有26人，（其中：中级职称11人，初级职称11人）。</w:t>
      </w:r>
    </w:p>
    <w:p w14:paraId="5F276E43">
      <w:pPr>
        <w:ind w:firstLine="420"/>
      </w:pPr>
      <w:r>
        <w:rPr>
          <w:rFonts w:hint="eastAsia"/>
        </w:rPr>
        <w:t>慢病站主要承担全市结核病防控、麻风病防治、重性精神疾病防治以及皮肤性病等慢性病的防治工作。2016年接诊门诊病人13461人次，收治住院病人963人次。</w:t>
      </w:r>
    </w:p>
    <w:p w14:paraId="38D49E7B">
      <w:pPr>
        <w:ind w:firstLine="420"/>
      </w:pPr>
      <w:r>
        <w:rPr>
          <w:rFonts w:hint="eastAsia"/>
        </w:rPr>
        <w:t>2016年南雄市慢性病防治站获“韶关市麻风病防治工作先进单位、韶关市慢性病防治工作先进单位、韶关市结核病防治规划工作先进单位、韶关市严重精神障碍疾病管治工作先进单位”等荣誉称号。</w:t>
      </w:r>
    </w:p>
    <w:p w14:paraId="57711F39">
      <w:pPr>
        <w:ind w:firstLine="420"/>
      </w:pPr>
      <w:r>
        <w:rPr>
          <w:rFonts w:hint="eastAsia"/>
        </w:rPr>
        <w:t>开展全市慢性病防治全员培训　3月2日，举办慢性病培训工作，培训55人次；5月10-13日举办4期培训学习班，培训334人次。培训还邀请韶关市粤北二院副院长梁军林、韶关市结防所副所长肖健强进行授课。</w:t>
      </w:r>
    </w:p>
    <w:p w14:paraId="538575B1">
      <w:pPr>
        <w:ind w:firstLine="420"/>
      </w:pPr>
      <w:r>
        <w:rPr>
          <w:rFonts w:hint="eastAsia"/>
        </w:rPr>
        <w:t>“世界防治结核病日”义诊宣传活动　3月24日在城区河边公园举行以“社会共同参与，消除结核危害”为主题的宣传咨询活动，活动受到广大群众好评，南雄电视台对整个活动过程进行了新闻报道。据统计，在3.24“世界防治结核病日”宣传期间，全市悬挂宣传横幅13条、展牌2块，接受群众咨询1000多人次，免费发放环保袋500多只、宣传折页500多份、宣传处方500多张，张贴画报100多张，出宣传板报20多期，共有30多位志愿者参加活动。</w:t>
      </w:r>
    </w:p>
    <w:p w14:paraId="7394692B">
      <w:pPr>
        <w:ind w:firstLine="420"/>
      </w:pPr>
      <w:r>
        <w:rPr>
          <w:rFonts w:hint="eastAsia"/>
        </w:rPr>
        <w:t>（王建宇）</w:t>
      </w:r>
    </w:p>
    <w:p w14:paraId="565EEADF">
      <w:pPr>
        <w:ind w:firstLine="420"/>
      </w:pPr>
    </w:p>
    <w:p w14:paraId="6E2391EE">
      <w:pPr>
        <w:ind w:firstLine="420"/>
      </w:pPr>
      <w:r>
        <w:rPr>
          <w:rFonts w:hint="eastAsia"/>
        </w:rPr>
        <w:t>附：2016年市慢病站领导班子成员名单</w:t>
      </w:r>
    </w:p>
    <w:p w14:paraId="1559FDB7">
      <w:pPr>
        <w:ind w:firstLine="420"/>
      </w:pPr>
      <w:r>
        <w:rPr>
          <w:rFonts w:hint="eastAsia"/>
        </w:rPr>
        <w:t>站　　　长：张明峰（任至7月）</w:t>
      </w:r>
    </w:p>
    <w:p w14:paraId="3DDEF79B">
      <w:pPr>
        <w:ind w:firstLine="420"/>
      </w:pPr>
      <w:r>
        <w:rPr>
          <w:rFonts w:hint="eastAsia"/>
        </w:rPr>
        <w:t>　　　　　　徐永宁（7月任职）</w:t>
      </w:r>
    </w:p>
    <w:p w14:paraId="7A8DA12D">
      <w:pPr>
        <w:ind w:firstLine="420"/>
      </w:pPr>
      <w:r>
        <w:rPr>
          <w:rFonts w:hint="eastAsia"/>
        </w:rPr>
        <w:t>副　站　长：王拨雄　傅赣明　杨长辉</w:t>
      </w:r>
    </w:p>
    <w:p w14:paraId="6217913E">
      <w:pPr>
        <w:ind w:firstLine="420"/>
      </w:pPr>
      <w:r>
        <w:rPr>
          <w:rFonts w:hint="eastAsia"/>
        </w:rPr>
        <w:t>办公室主任：王建宇</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7B346F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7D9EDB23">
            <w:pPr>
              <w:pStyle w:val="49"/>
            </w:pPr>
            <w:r>
              <w:rPr>
                <w:rFonts w:hint="eastAsia"/>
              </w:rPr>
              <w:drawing>
                <wp:inline distT="0" distB="0" distL="114300" distR="114300">
                  <wp:extent cx="3055620" cy="1974215"/>
                  <wp:effectExtent l="0" t="0" r="11430" b="6985"/>
                  <wp:docPr id="101" name="图片 101" descr="001-106  7月10日，在社区召开慢性病综合防控健康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01-106  7月10日，在社区召开慢性病综合防控健康讲座"/>
                          <pic:cNvPicPr>
                            <a:picLocks noChangeAspect="1"/>
                          </pic:cNvPicPr>
                        </pic:nvPicPr>
                        <pic:blipFill>
                          <a:blip r:embed="rId162"/>
                          <a:stretch>
                            <a:fillRect/>
                          </a:stretch>
                        </pic:blipFill>
                        <pic:spPr>
                          <a:xfrm>
                            <a:off x="0" y="0"/>
                            <a:ext cx="3055620" cy="1974215"/>
                          </a:xfrm>
                          <a:prstGeom prst="rect">
                            <a:avLst/>
                          </a:prstGeom>
                        </pic:spPr>
                      </pic:pic>
                    </a:graphicData>
                  </a:graphic>
                </wp:inline>
              </w:drawing>
            </w:r>
          </w:p>
        </w:tc>
      </w:tr>
      <w:tr w14:paraId="4861A6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6C4E0734">
            <w:pPr>
              <w:pStyle w:val="49"/>
            </w:pPr>
            <w:r>
              <w:rPr>
                <w:rFonts w:hint="eastAsia"/>
              </w:rPr>
              <w:t>7月10日，在社区召开慢性病综合防控健康讲座</w:t>
            </w:r>
          </w:p>
        </w:tc>
      </w:tr>
    </w:tbl>
    <w:p w14:paraId="769A90E2">
      <w:pPr>
        <w:ind w:firstLine="420"/>
      </w:pPr>
    </w:p>
    <w:p w14:paraId="3EF3F0D0">
      <w:pPr>
        <w:pStyle w:val="9"/>
      </w:pPr>
      <w:r>
        <w:rPr>
          <w:rFonts w:hint="eastAsia"/>
        </w:rPr>
        <w:t>【南雄市卫生监督所】</w:t>
      </w:r>
    </w:p>
    <w:p w14:paraId="6F4D93BE">
      <w:pPr>
        <w:ind w:firstLine="420"/>
      </w:pPr>
      <w:r>
        <w:rPr>
          <w:rFonts w:hint="eastAsia"/>
        </w:rPr>
        <w:t>　南雄市卫生监督所是经市编委批准，是在撤销原南雄市卫生防疫站的基础上新组建而成的依照公务员管理的事业单位，是南雄市卫生和计划生育局下属执法机构。于2002年12月28日正式挂牌成立，2003年7月1日独立办公。现办公地址在新城浈江路68号。主要工作职责：公共场所卫生、学校卫生、生活饮用水卫生、医疗机构、采供血机构监督和传染病防制、职业卫生和放射诊疗机构监督，实施卫生行政许可、预防性卫生监督工作、重大活动公共卫生保障等涉及人民群众公众健康安全的各项卫生监督工作。</w:t>
      </w:r>
    </w:p>
    <w:p w14:paraId="0CBE9654">
      <w:pPr>
        <w:ind w:firstLine="420"/>
      </w:pPr>
      <w:r>
        <w:rPr>
          <w:rFonts w:hint="eastAsia"/>
        </w:rPr>
        <w:t>现有在编人员15人（编制30人），其中卫生监督员12人；车辆2辆。下设：办公室、受理办证科、医疗机构监督科、公共卫生监督科、稽查科5个科室。</w:t>
      </w:r>
    </w:p>
    <w:p w14:paraId="0286EF4C">
      <w:pPr>
        <w:ind w:firstLine="420"/>
      </w:pPr>
      <w:r>
        <w:rPr>
          <w:rFonts w:hint="eastAsia"/>
        </w:rPr>
        <w:t>2016年，市卫生监督所出动卫生监督员1623人次，检查各类监管对象672户次，查处无证经营单位8户，办理各类许可证户数62户，做出行政处罚3宗，结案罚款11000元。</w:t>
      </w:r>
    </w:p>
    <w:p w14:paraId="326121DF">
      <w:pPr>
        <w:ind w:firstLine="420"/>
      </w:pPr>
      <w:r>
        <w:rPr>
          <w:rFonts w:hint="eastAsia"/>
        </w:rPr>
        <w:t>公共场所卫生监督管理　2016年办理卫生行政许可62间。其中：新证21间；复核10间；延续12间；变更8间；注销11间；继续推行公共场所卫生监督量化分级管理。2016年出动卫生监督员400多人次，对200多户公共场所进行卫生监督监督，制作现场笔录190多份，下达卫生监督意见书190多份。复核40户。发放公共场所“三公示”牌20块，卫生管理制度60个。</w:t>
      </w:r>
    </w:p>
    <w:p w14:paraId="321F73A9">
      <w:pPr>
        <w:ind w:firstLine="420"/>
      </w:pPr>
      <w:r>
        <w:rPr>
          <w:rFonts w:hint="eastAsia"/>
        </w:rPr>
        <w:t>学校卫生监督管理　对全市市区学校、黄坑中学及17个镇初中学校、中心小学和全市幼儿园进行监督检查。制作现场笔录100多份，下达卫生监督意见书100多份。9月份对新城小学、珠玑中学、珠玑中心小学、全安镇中心小学、湖口梁广榕中学、湖口镇中心小学、主田镇莲花中心小学等7所学校开展学校卫生综合评价工作。</w:t>
      </w:r>
    </w:p>
    <w:p w14:paraId="45E037DE">
      <w:pPr>
        <w:ind w:firstLine="420"/>
      </w:pPr>
      <w:r>
        <w:rPr>
          <w:rFonts w:hint="eastAsia"/>
        </w:rPr>
        <w:t>生活饮用水卫生监督管理　对生活饮用水进行监督检查、检测，确保全市居民饮水安全。对1间市政供水单位、16间镇级自来水厂及村级水厂的卫生设施、从业人员健康状况、水质检测情况、涉水产品等开展监督检查。</w:t>
      </w:r>
    </w:p>
    <w:p w14:paraId="767B9C11">
      <w:pPr>
        <w:ind w:firstLine="420"/>
      </w:pPr>
      <w:r>
        <w:rPr>
          <w:rFonts w:hint="eastAsia"/>
        </w:rPr>
        <w:t>医疗机构监督管理　做好辖区内医疗机构年审校验工作及新增医疗机构的受理工作，对辖区内339间医疗机构进行校验工作。</w:t>
      </w:r>
    </w:p>
    <w:p w14:paraId="09501C66">
      <w:pPr>
        <w:ind w:firstLine="420"/>
      </w:pPr>
      <w:r>
        <w:rPr>
          <w:rFonts w:hint="eastAsia"/>
        </w:rPr>
        <w:t>放射卫生监督管理　检查全市26家放射诊断机构中18家持有有效的放射诊疗许可证正常开展放射诊断活动，且全部建立应急预案、放射安全防护管理制度及操作规程。7月中旬市卫计局委托韶关市职业卫生检测中心对市局许可登记的开展放射诊疗活动的医疗卫生机构放射诊疗设备进行一次性能检测和防护监测。检查中发现存在问题的下发整改意见书。</w:t>
      </w:r>
    </w:p>
    <w:p w14:paraId="116385D7">
      <w:pPr>
        <w:ind w:firstLine="420"/>
      </w:pPr>
      <w:r>
        <w:rPr>
          <w:rFonts w:hint="eastAsia"/>
        </w:rPr>
        <w:t>母婴保健技术服务监督管理　对全市22间医疗机构开展母婴保健技术服务，全部已取得《母婴保健技术服务执业许可证》；2016年新发证23人。</w:t>
      </w:r>
    </w:p>
    <w:p w14:paraId="66D52EE5">
      <w:pPr>
        <w:ind w:firstLine="420"/>
      </w:pPr>
      <w:r>
        <w:rPr>
          <w:rFonts w:hint="eastAsia"/>
        </w:rPr>
        <w:t>血液安全专项检查　对采供血点开展执法检查。卫生技术人员3人均有全国采供血机构人员培训合格证书。配有专用储血冰箱储存血液，冰箱温度记录及时，血液分型分层存放。血液出入库登记一致、规范，发放登记完整。传染病疫情报告专人负责，有传染病疫情报告制度，使用后一次性注射器、采血器材及废弃血液等医疗废物处理有专人管理，基本符合《医疗废弃物管理条例》规定。开展临床用血业务的3家医疗机构（市人民医院、市中医院、市妇幼保健计划生育服务院）均能够严格执行和落实临床用血相关制度，输血申请书、输血治疗知情同意书、输血反应登记等医疗文书登记规范，患者输血前五项检查齐全，所有临床用血均来自韶关市中心血站，未发现有私自采供血现象，临床用血规范。</w:t>
      </w:r>
    </w:p>
    <w:p w14:paraId="738E9D92">
      <w:pPr>
        <w:ind w:firstLine="420"/>
      </w:pPr>
      <w:r>
        <w:rPr>
          <w:rFonts w:hint="eastAsia"/>
        </w:rPr>
        <w:t>传染病防治卫生监督　完成传染病防治专项检查1次，检查医疗机构23家。重点检查传染病防控制度的制定及落实、疫情报告、院内感染的控制、消毒灭菌、医疗废弃物管理等情况。</w:t>
      </w:r>
    </w:p>
    <w:p w14:paraId="4DAE8AAF">
      <w:pPr>
        <w:ind w:firstLine="420"/>
      </w:pPr>
      <w:r>
        <w:rPr>
          <w:rFonts w:hint="eastAsia"/>
        </w:rPr>
        <w:t>医疗服务市场监管　对3家牙科诊所作出罚款等行政处罚，罚款人民币11000元。未发现非法接生、鉴定胎儿性别和选择性别终止妊娠等诊疗活动。</w:t>
      </w:r>
    </w:p>
    <w:p w14:paraId="25E35156">
      <w:pPr>
        <w:ind w:firstLine="420"/>
      </w:pPr>
      <w:r>
        <w:rPr>
          <w:rFonts w:hint="eastAsia"/>
        </w:rPr>
        <w:t>卫生监督协管管理　每季度对各乡镇卫生院和雄州街道社区卫生服务中心开展卫生监督协管工作进行督导。加强协管单位卫生监督协管文书制作的现场指导，特别是对现场笔录和协管意见书的制作，要求具有针对性和可操作性。各单位对协管对象均建立个案档，同时充实个案档内容。</w:t>
      </w:r>
    </w:p>
    <w:p w14:paraId="5C281022">
      <w:pPr>
        <w:ind w:firstLine="420"/>
      </w:pPr>
      <w:r>
        <w:rPr>
          <w:rFonts w:hint="eastAsia"/>
        </w:rPr>
        <w:t>餐饮具集中消毒单位监督管理　根据《消毒管理办法》等相关规定的要求，对全市餐饮具集中消毒单位开展监督监测专项检查。通过专项检查，规范餐饮具集中消毒单位生产经营行为，从源头上加强餐饮具卫生安全监管，保障餐饮消费者身体健康。</w:t>
      </w:r>
    </w:p>
    <w:p w14:paraId="7BE51B6B">
      <w:pPr>
        <w:ind w:firstLine="420"/>
      </w:pPr>
      <w:r>
        <w:rPr>
          <w:rFonts w:hint="eastAsia"/>
        </w:rPr>
        <w:t>卫生监督稽查　按照卫生监督稽查工作要点，全面完成年初制定的年度稽查工作目标任务，完成全年稽查工作。对已办结的卫生行政执法案件进行自查和分析；对一线科室卫生监督员的执法行为和着装风纪进行稽查。</w:t>
      </w:r>
    </w:p>
    <w:p w14:paraId="05526A14">
      <w:pPr>
        <w:ind w:firstLine="420"/>
      </w:pPr>
      <w:r>
        <w:rPr>
          <w:rFonts w:hint="eastAsia"/>
        </w:rPr>
        <w:t>（李娟娟）</w:t>
      </w:r>
    </w:p>
    <w:p w14:paraId="65F47645">
      <w:pPr>
        <w:ind w:firstLine="420"/>
      </w:pPr>
    </w:p>
    <w:p w14:paraId="694650D7">
      <w:pPr>
        <w:ind w:firstLine="420"/>
      </w:pPr>
      <w:r>
        <w:rPr>
          <w:rFonts w:hint="eastAsia"/>
        </w:rPr>
        <w:t>附：2016年市卫生监督所领导班子成员名单</w:t>
      </w:r>
    </w:p>
    <w:p w14:paraId="6ABCB5B2">
      <w:pPr>
        <w:ind w:firstLine="420"/>
      </w:pPr>
      <w:r>
        <w:rPr>
          <w:rFonts w:hint="eastAsia"/>
        </w:rPr>
        <w:t>所　长：黄承煌</w:t>
      </w:r>
    </w:p>
    <w:p w14:paraId="39416091">
      <w:pPr>
        <w:ind w:firstLine="420"/>
      </w:pPr>
      <w:r>
        <w:rPr>
          <w:rFonts w:hint="eastAsia"/>
        </w:rPr>
        <w:t>副所长：潘志明　孔亚军　胡金明</w:t>
      </w:r>
    </w:p>
    <w:p w14:paraId="4EF45F76">
      <w:pPr>
        <w:ind w:firstLine="420"/>
      </w:pPr>
    </w:p>
    <w:p w14:paraId="498B9927">
      <w:pPr>
        <w:pStyle w:val="3"/>
      </w:pPr>
      <w:r>
        <w:rPr>
          <w:rFonts w:hint="eastAsia"/>
        </w:rPr>
        <w:t>体　育</w:t>
      </w:r>
    </w:p>
    <w:p w14:paraId="40A06125">
      <w:pPr>
        <w:ind w:firstLine="420"/>
      </w:pPr>
    </w:p>
    <w:p w14:paraId="62CB8955">
      <w:pPr>
        <w:pStyle w:val="9"/>
      </w:pPr>
      <w:r>
        <w:rPr>
          <w:rFonts w:hint="eastAsia"/>
        </w:rPr>
        <w:t>【概况】</w:t>
      </w:r>
    </w:p>
    <w:p w14:paraId="0E4260DA">
      <w:pPr>
        <w:ind w:firstLine="420"/>
      </w:pPr>
      <w:r>
        <w:rPr>
          <w:rFonts w:hint="eastAsia"/>
        </w:rPr>
        <w:t>　南雄市体育局，属市人民政府赋予行政管理职能的市政府直属事业单位。局内设办公室，群体股，竞训股；编制6人，在职人员6人。下辖南雄市青少年业余体育学校，编制6人，在职人员11人。体校有国家高级教练1名、二级教练6名，设有田径、举重等韶关市重点训练项目训练班，并在部分学校设立训练网点。2016年，普及开展全民健身运动，全市体育人口达到全市总人口的53%；组队参加韶关市青少年锦标赛，取得优异成绩；体育产业稳步发展，年销售体育彩票2100万元。</w:t>
      </w:r>
    </w:p>
    <w:p w14:paraId="2D39CBD7">
      <w:pPr>
        <w:pStyle w:val="9"/>
      </w:pPr>
      <w:r>
        <w:rPr>
          <w:rFonts w:hint="eastAsia"/>
        </w:rPr>
        <w:t>【群众体育蓬勃开展】</w:t>
      </w:r>
    </w:p>
    <w:p w14:paraId="226813C2">
      <w:pPr>
        <w:ind w:firstLine="420"/>
      </w:pPr>
      <w:r>
        <w:rPr>
          <w:rFonts w:hint="eastAsia"/>
        </w:rPr>
        <w:t>　2016年春节期间，组织开展篮球赛、象棋、羽毛球、趣味体育等系列体育活动；5月4日举办南雄和雅羽毛球对抗赛；3月6日和5月16日举办钓鱼比赛，全市86名钓鱼爱好者参加比赛；5月1~2日，组队参加韶关市“五一杯”象棋公开赛，获团体第四名，市运动员张海利获个人第二名；6月2日，组织1支队伍参加韶关市龙舟赛；7月2日~8月26日，组队参加韶关市首届“竹林堂杯”男子篮球联赛，获第四名；10月20~21日，组队参加广东省第二届百街千镇乒乓球赛韶关市赛区比赛，获乡镇组男子团体亚军、女子团体第四名；11月6日，协助旅游公司举办帽子峰山地自行车赛；11月7~9日组队参加韶关市职工乒乓球赛，获团体第三名；11月27日，举办2016名人堂全国168场钓鱼大赛（南雄站）比赛。</w:t>
      </w:r>
    </w:p>
    <w:p w14:paraId="3F1064CB">
      <w:pPr>
        <w:pStyle w:val="9"/>
      </w:pPr>
      <w:r>
        <w:rPr>
          <w:rFonts w:hint="eastAsia"/>
        </w:rPr>
        <w:t>【村级农民体育健身工程】</w:t>
      </w:r>
    </w:p>
    <w:p w14:paraId="25AF32FE">
      <w:pPr>
        <w:ind w:firstLine="420"/>
      </w:pPr>
      <w:r>
        <w:rPr>
          <w:rFonts w:hint="eastAsia"/>
        </w:rPr>
        <w:t>　2016年，村级农民体育健身工程持续进行，在全市42个村委会开展农民体育健身工程建设。</w:t>
      </w:r>
    </w:p>
    <w:p w14:paraId="45D484DB">
      <w:pPr>
        <w:pStyle w:val="9"/>
      </w:pPr>
      <w:r>
        <w:rPr>
          <w:rFonts w:hint="eastAsia"/>
        </w:rPr>
        <w:t>【体育馆维修】</w:t>
      </w:r>
    </w:p>
    <w:p w14:paraId="78E2BAC3">
      <w:pPr>
        <w:ind w:firstLine="420"/>
      </w:pPr>
      <w:r>
        <w:rPr>
          <w:rFonts w:hint="eastAsia"/>
        </w:rPr>
        <w:t>　2016年，投资87万元对体育馆馆顶进行全面维修。</w:t>
      </w:r>
    </w:p>
    <w:p w14:paraId="1A5B9C2B">
      <w:pPr>
        <w:pStyle w:val="9"/>
      </w:pPr>
      <w:r>
        <w:rPr>
          <w:rFonts w:hint="eastAsia"/>
        </w:rPr>
        <w:t>【第三届姓氏文化旅游节体育活动】</w:t>
      </w:r>
    </w:p>
    <w:p w14:paraId="082FB8BF">
      <w:pPr>
        <w:ind w:firstLine="420"/>
      </w:pPr>
      <w:r>
        <w:rPr>
          <w:rFonts w:hint="eastAsia"/>
        </w:rPr>
        <w:t>　5月15日，第三届姓氏文化节暨“生态南雄主田骑行”活动在时代广场举行。共536名骑友参加骑行活动。11月5日晚，第三届姓氏文化旅游节暨“生态南雄户外帐篷”活动在珠玑三佳村生态农业园举行，近300人参加活动。11月5~6日，第三届姓氏文化旅游节暨“生态南雄快乐垂钓”钓协杯总决赛在全安镇东江岭鱼梦乐园钓场举行。从6月开始至10月结束的六场预赛总成绩前120名选手参加决赛。</w:t>
      </w:r>
    </w:p>
    <w:p w14:paraId="25217969">
      <w:pPr>
        <w:pStyle w:val="9"/>
      </w:pPr>
      <w:r>
        <w:rPr>
          <w:rFonts w:hint="eastAsia"/>
        </w:rPr>
        <w:t>【南雄市职工男子篮球赛】</w:t>
      </w:r>
    </w:p>
    <w:p w14:paraId="3C1E7707">
      <w:pPr>
        <w:ind w:firstLine="420"/>
      </w:pPr>
      <w:r>
        <w:rPr>
          <w:rFonts w:hint="eastAsia"/>
        </w:rPr>
        <w:t>　4月28日~6月12日，2016年南雄市职工男子篮球赛在市体育馆举行，赛事设企业组、机关事业组和乡镇组，共有35支代表队分组别参加比赛。经过92场比赛，供电局队、教育队、古市镇分获企业组冠军、机关事业组冠军、乡镇组冠军。</w:t>
      </w:r>
    </w:p>
    <w:p w14:paraId="10014A25">
      <w:pPr>
        <w:pStyle w:val="9"/>
      </w:pPr>
      <w:r>
        <w:rPr>
          <w:rFonts w:hint="eastAsia"/>
        </w:rPr>
        <w:t>【体育经济持续发展】</w:t>
      </w:r>
    </w:p>
    <w:p w14:paraId="33575904">
      <w:pPr>
        <w:ind w:firstLine="420"/>
      </w:pPr>
      <w:r>
        <w:rPr>
          <w:rFonts w:hint="eastAsia"/>
        </w:rPr>
        <w:t>　2016年，体育局开拓市场，增设体彩销售网点，加强网点管理，加大宣传力度，全市体育彩票年销售量2100万元。</w:t>
      </w:r>
    </w:p>
    <w:p w14:paraId="3312EBAE">
      <w:pPr>
        <w:ind w:firstLine="420"/>
      </w:pPr>
      <w:r>
        <w:rPr>
          <w:rFonts w:hint="eastAsia"/>
        </w:rPr>
        <w:t>（马　平）</w:t>
      </w:r>
    </w:p>
    <w:p w14:paraId="3999C6F4">
      <w:pPr>
        <w:ind w:firstLine="420"/>
      </w:pPr>
    </w:p>
    <w:p w14:paraId="229FF515">
      <w:pPr>
        <w:ind w:firstLine="420"/>
      </w:pPr>
      <w:r>
        <w:rPr>
          <w:rFonts w:hint="eastAsia"/>
        </w:rPr>
        <w:t>附：2016年市体育局领导班子成员名单</w:t>
      </w:r>
    </w:p>
    <w:p w14:paraId="424EFBCC">
      <w:pPr>
        <w:ind w:firstLine="420"/>
      </w:pPr>
      <w:r>
        <w:rPr>
          <w:rFonts w:hint="eastAsia"/>
        </w:rPr>
        <w:t>局　长：吴林山</w:t>
      </w:r>
    </w:p>
    <w:p w14:paraId="4441C72C">
      <w:pPr>
        <w:ind w:firstLine="420"/>
      </w:pPr>
      <w:r>
        <w:rPr>
          <w:rFonts w:hint="eastAsia"/>
        </w:rPr>
        <w:t>副局长：陈志高　曾智君</w:t>
      </w:r>
    </w:p>
    <w:p w14:paraId="4A291F45">
      <w:pPr>
        <w:pStyle w:val="14"/>
      </w:pPr>
      <w:r>
        <w:br w:type="page"/>
      </w:r>
    </w:p>
    <w:p w14:paraId="50900D56">
      <w:pPr>
        <w:pStyle w:val="2"/>
        <w:ind w:firstLine="883"/>
      </w:pPr>
      <w:r>
        <w:t>社会·事业</w:t>
      </w:r>
    </w:p>
    <w:p w14:paraId="3013336D">
      <w:pPr>
        <w:ind w:firstLine="420"/>
        <w:sectPr>
          <w:type w:val="continuous"/>
          <w:pgSz w:w="11906" w:h="16838"/>
          <w:pgMar w:top="1134" w:right="1134" w:bottom="1134" w:left="1134" w:header="720" w:footer="720" w:gutter="0"/>
          <w:cols w:space="425" w:num="1"/>
          <w:docGrid w:type="lines" w:linePitch="312" w:charSpace="0"/>
        </w:sectPr>
      </w:pPr>
    </w:p>
    <w:p w14:paraId="46DF33B2">
      <w:pPr>
        <w:ind w:firstLine="420"/>
      </w:pPr>
    </w:p>
    <w:p w14:paraId="0C81E74C">
      <w:pPr>
        <w:pStyle w:val="3"/>
      </w:pPr>
      <w:r>
        <w:rPr>
          <w:rFonts w:hint="eastAsia"/>
        </w:rPr>
        <w:t>人力资源和社会保障</w:t>
      </w:r>
    </w:p>
    <w:p w14:paraId="55104E30">
      <w:pPr>
        <w:ind w:firstLine="420"/>
      </w:pPr>
    </w:p>
    <w:p w14:paraId="6A7B348F">
      <w:pPr>
        <w:pStyle w:val="9"/>
      </w:pPr>
      <w:r>
        <w:rPr>
          <w:rFonts w:hint="eastAsia"/>
        </w:rPr>
        <w:t>【概况】</w:t>
      </w:r>
    </w:p>
    <w:p w14:paraId="3AF0BA2C">
      <w:pPr>
        <w:ind w:firstLine="420"/>
      </w:pPr>
      <w:r>
        <w:rPr>
          <w:rFonts w:hint="eastAsia"/>
        </w:rPr>
        <w:t>　南雄市人力资源和社会保障局是正科级行政单位，为南雄市人民政府工作部门，内设9个股室：办公室、就业促进股、职业能力建设股、事业单位人事管理股、工资福利股、劳动保障监察综合执法大队、社会保障股、公务员办公室和工伤保险股。同时下属3个事业单位：南雄市人才工作管理办公室（市人才服务中心）、南雄市劳动人事争议仲裁院、南雄市就业服务管理局。</w:t>
      </w:r>
    </w:p>
    <w:p w14:paraId="5B7D22AF">
      <w:pPr>
        <w:pStyle w:val="9"/>
      </w:pPr>
      <w:r>
        <w:rPr>
          <w:rFonts w:hint="eastAsia"/>
        </w:rPr>
        <w:t>【机构改制】</w:t>
      </w:r>
    </w:p>
    <w:p w14:paraId="4E97F12E">
      <w:pPr>
        <w:ind w:firstLine="420"/>
      </w:pPr>
      <w:r>
        <w:rPr>
          <w:rFonts w:hint="eastAsia"/>
        </w:rPr>
        <w:t>　撤销原内设机构劳动人事监察股和下属事业单位劳动监察大队，成立劳动保障监察综合执法大队（内设机构）。撤销原下属事业单位南雄市人力资源管理办公室，职能划并至南雄市就业服务管理局。增设工伤保险股为南雄市人力资源和社会保障局内设机构。</w:t>
      </w:r>
    </w:p>
    <w:p w14:paraId="4451B10C">
      <w:pPr>
        <w:pStyle w:val="9"/>
      </w:pPr>
      <w:r>
        <w:rPr>
          <w:rFonts w:hint="eastAsia"/>
        </w:rPr>
        <w:t>【城乡统筹就业】</w:t>
      </w:r>
    </w:p>
    <w:p w14:paraId="7DE086A1">
      <w:pPr>
        <w:ind w:firstLine="420"/>
      </w:pPr>
      <w:r>
        <w:rPr>
          <w:rFonts w:hint="eastAsia"/>
        </w:rPr>
        <w:t>　实现城镇新增就业3398人，城镇失业人员再就业3065人，就业困难人员实现就业285人，年末城镇失业率为2.3%。2016年办理失业人员登记213人，发放就业失业登记证5168本，发布就业信息2896条，举办“南粤春暖”等招聘会34场，提供就业岗位22600个，实现就业2854人。发放创业担保贷款1081万元，贴息81.79万元，有效带动527人就业。</w:t>
      </w:r>
    </w:p>
    <w:p w14:paraId="742E14B4">
      <w:pPr>
        <w:pStyle w:val="9"/>
      </w:pPr>
      <w:r>
        <w:rPr>
          <w:rFonts w:hint="eastAsia"/>
        </w:rPr>
        <w:t>【农村劳动力技能培训】</w:t>
      </w:r>
    </w:p>
    <w:p w14:paraId="4EA5E856">
      <w:pPr>
        <w:ind w:firstLine="420"/>
      </w:pPr>
      <w:r>
        <w:rPr>
          <w:rFonts w:hint="eastAsia"/>
        </w:rPr>
        <w:t>　组织开展33期初级育婴员、保育员、养老护理员等专业劳动力技能晋升培训班，1107人参加培训，完成年度目标任务184.5%。</w:t>
      </w:r>
    </w:p>
    <w:p w14:paraId="7C78CE95">
      <w:pPr>
        <w:pStyle w:val="9"/>
      </w:pPr>
      <w:r>
        <w:rPr>
          <w:rFonts w:hint="eastAsia"/>
        </w:rPr>
        <w:t>【职业技能鉴定】</w:t>
      </w:r>
    </w:p>
    <w:p w14:paraId="670E205C">
      <w:pPr>
        <w:ind w:firstLine="420"/>
      </w:pPr>
      <w:r>
        <w:rPr>
          <w:rFonts w:hint="eastAsia"/>
        </w:rPr>
        <w:t>　组织开展16批次职业技能日常鉴定考试，参加考试510人，获证438人，合格率84.3%。</w:t>
      </w:r>
    </w:p>
    <w:p w14:paraId="1E40536A">
      <w:pPr>
        <w:pStyle w:val="9"/>
      </w:pPr>
      <w:r>
        <w:rPr>
          <w:rFonts w:hint="eastAsia"/>
        </w:rPr>
        <w:t>【劳动监察】</w:t>
      </w:r>
    </w:p>
    <w:p w14:paraId="691C415F">
      <w:pPr>
        <w:ind w:firstLine="420"/>
      </w:pPr>
      <w:r>
        <w:rPr>
          <w:rFonts w:hint="eastAsia"/>
        </w:rPr>
        <w:t>　完成县级劳资纠纷应急指挥（处置）中心平台的建设。开展以建筑施工企业为重点的打击欠薪，规范人力资源市场秩序、劳动派遣、整治非法用工、高温劳动保护、打击劳动保障违法犯罪等多项专项行动，全年巡查企业258户，涉及劳动者7689人。</w:t>
      </w:r>
    </w:p>
    <w:p w14:paraId="592CC79F">
      <w:pPr>
        <w:pStyle w:val="9"/>
      </w:pPr>
      <w:r>
        <w:rPr>
          <w:rFonts w:hint="eastAsia"/>
        </w:rPr>
        <w:t>【劳动信访】</w:t>
      </w:r>
    </w:p>
    <w:p w14:paraId="17159CAB">
      <w:pPr>
        <w:ind w:firstLine="420"/>
      </w:pPr>
      <w:r>
        <w:rPr>
          <w:rFonts w:hint="eastAsia"/>
        </w:rPr>
        <w:t>　受理劳动保障举报投诉案件161宗，结案率100%；受理来信、来电和来访35批次，办结率100%；为劳动者追回拖欠、克扣工资2800多万元。</w:t>
      </w:r>
    </w:p>
    <w:p w14:paraId="2CDC1EC7">
      <w:pPr>
        <w:ind w:firstLine="420"/>
      </w:pPr>
    </w:p>
    <w:p w14:paraId="36B7E6A0">
      <w:pPr>
        <w:ind w:firstLine="420"/>
      </w:pPr>
    </w:p>
    <w:p w14:paraId="6C8DD657">
      <w:pPr>
        <w:ind w:firstLine="420"/>
      </w:pPr>
    </w:p>
    <w:p w14:paraId="1048B5D9">
      <w:pPr>
        <w:pStyle w:val="9"/>
      </w:pPr>
      <w:r>
        <w:rPr>
          <w:rFonts w:hint="eastAsia"/>
        </w:rPr>
        <w:t>【工伤保险】</w:t>
      </w:r>
    </w:p>
    <w:p w14:paraId="3F1E6E23">
      <w:pPr>
        <w:ind w:firstLine="420"/>
      </w:pPr>
      <w:r>
        <w:rPr>
          <w:rFonts w:hint="eastAsia"/>
        </w:rPr>
        <w:t>　实施“同舟计划”，推进建筑企业按项目参加工伤保险。办理工伤案件127宗，其中受理116宗，不予受理10宗，撤销申请1宗，认定工伤113宗，不予认定3宗。</w:t>
      </w:r>
    </w:p>
    <w:p w14:paraId="055BE3F9">
      <w:pPr>
        <w:pStyle w:val="9"/>
      </w:pPr>
      <w:r>
        <w:rPr>
          <w:rFonts w:hint="eastAsia"/>
        </w:rPr>
        <w:t>【劳动人事争议】</w:t>
      </w:r>
    </w:p>
    <w:p w14:paraId="53128958">
      <w:pPr>
        <w:ind w:firstLine="420"/>
      </w:pPr>
      <w:r>
        <w:rPr>
          <w:rFonts w:hint="eastAsia"/>
        </w:rPr>
        <w:t>　2016年底，通过省级五星级仲裁庭验收，成为韶关地区首个五星级仲裁庭。全年处理劳动人事争议仲裁案件107宗，办结107宗，结案率100%，均为法定审限内结案，立案受理的案件涉及劳动者187人，涉及经济标的456.51万元。仲裁调解11宗，庭外调解47宗，仲裁裁决35宗，撤诉6宗，不予受理8宗，调解率64.6%。</w:t>
      </w:r>
    </w:p>
    <w:p w14:paraId="1E031B67">
      <w:pPr>
        <w:pStyle w:val="9"/>
      </w:pPr>
      <w:r>
        <w:rPr>
          <w:rFonts w:hint="eastAsia"/>
        </w:rPr>
        <w:t>【人才服务工作】</w:t>
      </w:r>
    </w:p>
    <w:p w14:paraId="16B1FF17">
      <w:pPr>
        <w:ind w:firstLine="420"/>
      </w:pPr>
      <w:r>
        <w:rPr>
          <w:rFonts w:hint="eastAsia"/>
        </w:rPr>
        <w:t>　办理1405名高校毕业生毕业报到登记手续。跟踪2016年离校未就业282人次高校毕业生就业情况。按照流动人员档案管理有关规定，2016年起，取消所有档案管理相关收费。全年办理档案保存214人次，办理流动人员人事调动、档案转递271人次。</w:t>
      </w:r>
    </w:p>
    <w:p w14:paraId="37554FF3">
      <w:pPr>
        <w:pStyle w:val="9"/>
      </w:pPr>
      <w:r>
        <w:rPr>
          <w:rFonts w:hint="eastAsia"/>
        </w:rPr>
        <w:t>【干部管理】</w:t>
      </w:r>
    </w:p>
    <w:p w14:paraId="2F8E43F8">
      <w:pPr>
        <w:ind w:firstLine="420"/>
      </w:pPr>
      <w:r>
        <w:rPr>
          <w:rFonts w:hint="eastAsia"/>
        </w:rPr>
        <w:t>　公开招录公务员94名，其中乡镇公务员42名，机关公务员（含参公管理单位人员）52名。组织39名公务员到东莞参加对口培训。开展以“创新、协调、绿色、开放”五大发展理念专题内容的全员培训工作，共有2002人参加培训。组织各级干部参加广东省干部培训网络学院在线培训学习，2002名在职干部参训。组织97名新招录公务员进行为期15天的初任培训。全年办理公务员调动手续46人，其中南雄市外调入4人，市内调出18人，办理提前退休6人，辞去公职1人，办理公务员转正登记161人，其中“三类人员”公务员登记20人。</w:t>
      </w:r>
    </w:p>
    <w:p w14:paraId="79A662CB">
      <w:pPr>
        <w:pStyle w:val="9"/>
      </w:pPr>
      <w:r>
        <w:rPr>
          <w:rFonts w:hint="eastAsia"/>
        </w:rPr>
        <w:t>【企业军转干解困】</w:t>
      </w:r>
    </w:p>
    <w:p w14:paraId="57AAF67D">
      <w:pPr>
        <w:ind w:firstLine="420"/>
      </w:pPr>
      <w:r>
        <w:rPr>
          <w:rFonts w:hint="eastAsia"/>
        </w:rPr>
        <w:t>　根据全省调整养老金标准和市机关事业单位工作人员调整津补贴的实际情况，对36名企业军转干部提高解困待遇标准，标准为每人每月增加150元。</w:t>
      </w:r>
    </w:p>
    <w:p w14:paraId="795C42D9">
      <w:pPr>
        <w:pStyle w:val="9"/>
      </w:pPr>
      <w:r>
        <w:rPr>
          <w:rFonts w:hint="eastAsia"/>
        </w:rPr>
        <w:t>【职称改革】</w:t>
      </w:r>
    </w:p>
    <w:p w14:paraId="548BF1FD">
      <w:pPr>
        <w:ind w:firstLine="420"/>
      </w:pPr>
      <w:r>
        <w:rPr>
          <w:rFonts w:hint="eastAsia"/>
        </w:rPr>
        <w:t>　制定《南雄市中小教师职称制度改革工作实施方案》，开展中小学教师职称制度改革工作，重新设置小学、幼儿园岗位，核查中小学高中级空缺岗位，办理中小学教师职称过渡手续。2016年，139人通过中小学教师职称评审，其中高级职称通过50人，中级职称通过32人，初级职称通过57人。</w:t>
      </w:r>
    </w:p>
    <w:p w14:paraId="115AD374">
      <w:pPr>
        <w:pStyle w:val="9"/>
      </w:pPr>
      <w:r>
        <w:rPr>
          <w:rFonts w:hint="eastAsia"/>
        </w:rPr>
        <w:t>【人事考试】</w:t>
      </w:r>
    </w:p>
    <w:p w14:paraId="5B43516A">
      <w:pPr>
        <w:ind w:firstLine="420"/>
      </w:pPr>
      <w:r>
        <w:rPr>
          <w:rFonts w:hint="eastAsia"/>
        </w:rPr>
        <w:t>　2016年，组织事业单位公开招聘5次，共招聘214人，其中教育系统125人，卫生系统55人。组织参加广东省2016年粤东西北乡镇事业单位专项公开招聘，共招聘82人。事业单位人员辞职13人，调动108人，其中调出市外17人，从市外调入1人，办理聘用手续272人。大力开展人才引进，引进高层次人才8人，其中研究生7人，具有副高职称1人。</w:t>
      </w:r>
    </w:p>
    <w:p w14:paraId="0426F33D">
      <w:pPr>
        <w:pStyle w:val="9"/>
      </w:pPr>
      <w:r>
        <w:rPr>
          <w:rFonts w:hint="eastAsia"/>
        </w:rPr>
        <w:t>【工资福利】</w:t>
      </w:r>
    </w:p>
    <w:p w14:paraId="6AB5E002">
      <w:pPr>
        <w:ind w:firstLine="420"/>
      </w:pPr>
      <w:r>
        <w:rPr>
          <w:rFonts w:hint="eastAsia"/>
        </w:rPr>
        <w:t>　6月起，对南雄市机关（含参公）、事业单位工作人员（含离退休人员）发放住房改革补贴。7月起，为乡镇在职在岗工作人员发放乡镇工作补贴，并对乡镇（街道）党政正职加发岗位补贴。</w:t>
      </w:r>
    </w:p>
    <w:p w14:paraId="1AE12781">
      <w:pPr>
        <w:pStyle w:val="9"/>
      </w:pPr>
      <w:r>
        <w:rPr>
          <w:rFonts w:hint="eastAsia"/>
        </w:rPr>
        <w:t>【社会保障】</w:t>
      </w:r>
    </w:p>
    <w:p w14:paraId="288864CB">
      <w:pPr>
        <w:ind w:firstLine="420"/>
      </w:pPr>
      <w:r>
        <w:rPr>
          <w:rFonts w:hint="eastAsia"/>
        </w:rPr>
        <w:t>　2016年，共有193826人参加城乡居保，完成省下达目标任务数的110.39%，384929人参加2017年度城乡医保，完成省下达目标任务数100.87%。完成3679.95337万元征地社保资金分配、录入个人账户工作，完成韶关下达任务的112.18%。7月起，将南雄市机关事业单位人员纳入生育保险。</w:t>
      </w:r>
    </w:p>
    <w:p w14:paraId="2DD0F9C3">
      <w:pPr>
        <w:ind w:firstLine="420"/>
      </w:pPr>
      <w:r>
        <w:rPr>
          <w:rFonts w:hint="eastAsia"/>
        </w:rPr>
        <w:t>（李小华）</w:t>
      </w:r>
    </w:p>
    <w:p w14:paraId="01E60DDF">
      <w:pPr>
        <w:ind w:firstLine="420"/>
      </w:pPr>
    </w:p>
    <w:p w14:paraId="3AE9420E">
      <w:pPr>
        <w:ind w:firstLine="420"/>
      </w:pPr>
      <w:r>
        <w:rPr>
          <w:rFonts w:hint="eastAsia"/>
        </w:rPr>
        <w:t>附：2016年市人社局领导班子成员名单</w:t>
      </w:r>
    </w:p>
    <w:p w14:paraId="3D066EFD">
      <w:pPr>
        <w:ind w:firstLine="420"/>
      </w:pPr>
      <w:r>
        <w:rPr>
          <w:rFonts w:hint="eastAsia"/>
        </w:rPr>
        <w:t>局　　长：王婉霞</w:t>
      </w:r>
    </w:p>
    <w:p w14:paraId="7DC0A204">
      <w:pPr>
        <w:ind w:firstLine="420"/>
      </w:pPr>
      <w:r>
        <w:rPr>
          <w:rFonts w:hint="eastAsia"/>
        </w:rPr>
        <w:t>副  局  长：雷清荣　钟　海　曾文彬</w:t>
      </w:r>
    </w:p>
    <w:p w14:paraId="3EE7CFF3">
      <w:pPr>
        <w:ind w:firstLine="420"/>
      </w:pPr>
      <w:r>
        <w:rPr>
          <w:rFonts w:hint="eastAsia"/>
        </w:rPr>
        <w:t>纪检组长：吴启超</w:t>
      </w:r>
    </w:p>
    <w:p w14:paraId="23E194B5">
      <w:pPr>
        <w:ind w:firstLine="420"/>
      </w:pPr>
    </w:p>
    <w:p w14:paraId="689162C4">
      <w:pPr>
        <w:pStyle w:val="3"/>
        <w:rPr>
          <w:rFonts w:hint="eastAsia"/>
        </w:rPr>
      </w:pPr>
      <w:r>
        <w:rPr>
          <w:rFonts w:hint="eastAsia"/>
        </w:rPr>
        <w:t>社会保险</w:t>
      </w:r>
    </w:p>
    <w:p w14:paraId="3524726E">
      <w:pPr>
        <w:pStyle w:val="9"/>
      </w:pPr>
      <w:r>
        <w:rPr>
          <w:rFonts w:hint="eastAsia"/>
        </w:rPr>
        <w:t>【概况】</w:t>
      </w:r>
    </w:p>
    <w:p w14:paraId="7C8F71C3">
      <w:pPr>
        <w:ind w:firstLine="420"/>
      </w:pPr>
      <w:r>
        <w:rPr>
          <w:rFonts w:hint="eastAsia"/>
        </w:rPr>
        <w:t>　韶关市社会保险服务管理局南雄分局隶属于韶关市社会保险服务管理局，正科级，公益一类，参照公务员管理事业单位，公务员编制31名，工勤编制4名，现有在职在编人员31人，内设人秘股、计划财务股、社会保险关系股、养老失业保险待遇核发股、医疗工伤生育保险待遇核发股、城乡居民医疗保险管理股、社会保险稽核监督股、机关事业养老保险股等8个股室，主要负责辖区内的企业职工养老、失业、工伤、生育、医疗保险以及机关事业养老、城乡居民养老和医疗保险业务经办工作。</w:t>
      </w:r>
    </w:p>
    <w:p w14:paraId="74AAA7CD">
      <w:pPr>
        <w:pStyle w:val="9"/>
      </w:pPr>
      <w:r>
        <w:rPr>
          <w:rFonts w:hint="eastAsia"/>
        </w:rPr>
        <w:t>【社保基金管理】</w:t>
      </w:r>
    </w:p>
    <w:p w14:paraId="37AC3409">
      <w:pPr>
        <w:ind w:firstLine="420"/>
      </w:pPr>
      <w:r>
        <w:rPr>
          <w:rFonts w:hint="eastAsia"/>
        </w:rPr>
        <w:t>　社保基金的管理严格按照《广东省社会保险基金监督条例》的规定执行，社保基金存入社会保障基金财政专户，各项社保基金按照社会保险险种分别建账，分账核算，遵守收支两条线规定，专款专用，确保社保基金安全。</w:t>
      </w:r>
    </w:p>
    <w:p w14:paraId="19303202">
      <w:pPr>
        <w:pStyle w:val="9"/>
      </w:pPr>
      <w:r>
        <w:rPr>
          <w:rFonts w:hint="eastAsia"/>
        </w:rPr>
        <w:t>【职工养老保险】</w:t>
      </w:r>
    </w:p>
    <w:p w14:paraId="0A588F0C">
      <w:pPr>
        <w:ind w:firstLine="420"/>
      </w:pPr>
      <w:r>
        <w:rPr>
          <w:rFonts w:hint="eastAsia"/>
        </w:rPr>
        <w:t>　全市参加职工养老保险人员有38271人，与上年同期对比下降0.82%，其中参加企业职工养老保险32652人，完成年度计划的100.01%，享受职工养老保险退休待遇人员有12265人，与上年对比增长5.05%。</w:t>
      </w:r>
    </w:p>
    <w:p w14:paraId="398BDC3E">
      <w:pPr>
        <w:ind w:firstLine="420"/>
      </w:pPr>
      <w:r>
        <w:rPr>
          <w:rFonts w:hint="eastAsia"/>
        </w:rPr>
        <w:t>2016年1月1日起，按2015年全省机关事业单位和企业退休人员人均基本养老金的6.5%左右比例调整退休人员基本养老金，月人均增资100元左右。</w:t>
      </w:r>
    </w:p>
    <w:p w14:paraId="3F46562E">
      <w:pPr>
        <w:pStyle w:val="9"/>
      </w:pPr>
      <w:r>
        <w:rPr>
          <w:rFonts w:hint="eastAsia"/>
        </w:rPr>
        <w:t>【失业保险】</w:t>
      </w:r>
    </w:p>
    <w:p w14:paraId="74807102">
      <w:pPr>
        <w:ind w:firstLine="420"/>
      </w:pPr>
      <w:r>
        <w:rPr>
          <w:rFonts w:hint="eastAsia"/>
        </w:rPr>
        <w:t>　2016年全市参加失业保险人员21123人，与上年同期对比增长0.26%，完成年度计划的100.01%，实际缴费15399人，与上年同期下降1.25%。享受失业待遇累计达629人次。</w:t>
      </w:r>
    </w:p>
    <w:p w14:paraId="1E1A1A6F">
      <w:pPr>
        <w:pStyle w:val="9"/>
      </w:pPr>
      <w:r>
        <w:rPr>
          <w:rFonts w:hint="eastAsia"/>
        </w:rPr>
        <w:t>【职工医疗保险】</w:t>
      </w:r>
    </w:p>
    <w:p w14:paraId="16C03E01">
      <w:pPr>
        <w:ind w:firstLine="420"/>
      </w:pPr>
      <w:r>
        <w:rPr>
          <w:rFonts w:hint="eastAsia"/>
        </w:rPr>
        <w:t>　全市参加职工医疗保险人员34001人，完成年度计划的100%，与上年同期对比增长5.4%。</w:t>
      </w:r>
    </w:p>
    <w:p w14:paraId="0A03A6E6">
      <w:pPr>
        <w:pStyle w:val="9"/>
      </w:pPr>
      <w:r>
        <w:rPr>
          <w:rFonts w:hint="eastAsia"/>
        </w:rPr>
        <w:t>【工伤保险】</w:t>
      </w:r>
    </w:p>
    <w:p w14:paraId="45D3B909">
      <w:pPr>
        <w:ind w:firstLine="420"/>
      </w:pPr>
      <w:r>
        <w:rPr>
          <w:rFonts w:hint="eastAsia"/>
        </w:rPr>
        <w:t>　全市参加工伤保险人员21803人，完成年度计划的100.01%，与上年同期对比增长2.29%，享受待工伤保险待遇累计达129人。</w:t>
      </w:r>
    </w:p>
    <w:p w14:paraId="1F533846">
      <w:pPr>
        <w:pStyle w:val="9"/>
      </w:pPr>
      <w:r>
        <w:rPr>
          <w:rFonts w:hint="eastAsia"/>
        </w:rPr>
        <w:t>【生育保险】</w:t>
      </w:r>
    </w:p>
    <w:p w14:paraId="315CB1F4">
      <w:pPr>
        <w:ind w:firstLine="420"/>
      </w:pPr>
      <w:r>
        <w:rPr>
          <w:rFonts w:hint="eastAsia"/>
        </w:rPr>
        <w:t>　全市参加生育保险人员10808人，完成年度计划101.96%，享受生育保险待遇203人次。</w:t>
      </w:r>
    </w:p>
    <w:p w14:paraId="2E132DE2">
      <w:pPr>
        <w:pStyle w:val="9"/>
      </w:pPr>
      <w:r>
        <w:rPr>
          <w:rFonts w:hint="eastAsia"/>
        </w:rPr>
        <w:t>【城乡居民养老保险】</w:t>
      </w:r>
    </w:p>
    <w:p w14:paraId="6BCB399E">
      <w:pPr>
        <w:ind w:firstLine="420"/>
      </w:pPr>
      <w:r>
        <w:rPr>
          <w:rFonts w:hint="eastAsia"/>
        </w:rPr>
        <w:t>　2016年城乡居民养老保险参保193963人，完成年度计划110.47%，其中享受退休待遇67450人。2016年1月1日起，城乡居民基本养老保险基础养老金最低标准提高到110元/月·人。</w:t>
      </w:r>
    </w:p>
    <w:p w14:paraId="0659A636">
      <w:pPr>
        <w:pStyle w:val="9"/>
      </w:pPr>
      <w:r>
        <w:rPr>
          <w:rFonts w:hint="eastAsia"/>
        </w:rPr>
        <w:t>【城乡居民医疗保险】</w:t>
      </w:r>
    </w:p>
    <w:p w14:paraId="70F38666">
      <w:pPr>
        <w:ind w:firstLine="420"/>
      </w:pPr>
      <w:r>
        <w:rPr>
          <w:rFonts w:hint="eastAsia"/>
        </w:rPr>
        <w:t>　2016年参加城乡居民医疗保险385908人，完成年度计划101.56%，与上年对比增长0.93%。</w:t>
      </w:r>
    </w:p>
    <w:p w14:paraId="10E99EF4">
      <w:pPr>
        <w:pStyle w:val="9"/>
      </w:pPr>
      <w:r>
        <w:rPr>
          <w:rFonts w:hint="eastAsia"/>
        </w:rPr>
        <w:t>【机关事业养老保险】</w:t>
      </w:r>
    </w:p>
    <w:p w14:paraId="3EA7EC5C">
      <w:pPr>
        <w:ind w:firstLine="420"/>
      </w:pPr>
      <w:r>
        <w:rPr>
          <w:rFonts w:hint="eastAsia"/>
        </w:rPr>
        <w:t>　12月，增设机关事业养老保险股1个内设股室，负责机关事业单位养老保险业务经办工作。12月14日，南雄市机关事业单位养老保险启动参保登记工作。</w:t>
      </w:r>
    </w:p>
    <w:p w14:paraId="0C1A9914">
      <w:pPr>
        <w:pStyle w:val="9"/>
      </w:pPr>
      <w:r>
        <w:rPr>
          <w:rFonts w:hint="eastAsia"/>
        </w:rPr>
        <w:t>【征地农民养老保险】</w:t>
      </w:r>
    </w:p>
    <w:p w14:paraId="08851D91">
      <w:pPr>
        <w:ind w:firstLine="420"/>
      </w:pPr>
      <w:r>
        <w:rPr>
          <w:rFonts w:hint="eastAsia"/>
        </w:rPr>
        <w:t>　2016年完成涉及11个镇（街道）共40个批次、6.28万人被征地农民养老保险资金滞留分配问题，参保金额达到3680万元。</w:t>
      </w:r>
    </w:p>
    <w:p w14:paraId="5FE986A3">
      <w:pPr>
        <w:pStyle w:val="9"/>
      </w:pPr>
      <w:r>
        <w:rPr>
          <w:rFonts w:hint="eastAsia"/>
        </w:rPr>
        <w:t>【社保政策宣传】</w:t>
      </w:r>
    </w:p>
    <w:p w14:paraId="78B46DCA">
      <w:pPr>
        <w:ind w:firstLine="420"/>
      </w:pPr>
      <w:r>
        <w:rPr>
          <w:rFonts w:hint="eastAsia"/>
        </w:rPr>
        <w:t>　2016年开展“社保政策宣传进万家”活动，在南雄电视台播出宣传片6期，印制各类宣传资料21.2万张并发放到机关企业事业单位、社区、和镇、村公共服务中心以及城乡居民家中，普及社保知识。</w:t>
      </w:r>
    </w:p>
    <w:p w14:paraId="66A588A0">
      <w:pPr>
        <w:pStyle w:val="9"/>
      </w:pPr>
      <w:r>
        <w:rPr>
          <w:rFonts w:hint="eastAsia"/>
        </w:rPr>
        <w:t>【群众来信来访】</w:t>
      </w:r>
    </w:p>
    <w:p w14:paraId="649C1155">
      <w:pPr>
        <w:ind w:firstLine="420"/>
      </w:pPr>
      <w:r>
        <w:rPr>
          <w:rFonts w:hint="eastAsia"/>
        </w:rPr>
        <w:t>　2016年办理人大代表意见、建议8件（人大代表论坛），受理群众来信来访和网络咨询135件，均及时做出书面或网上回复，答复率100%。</w:t>
      </w:r>
    </w:p>
    <w:p w14:paraId="0418DFEA">
      <w:pPr>
        <w:pStyle w:val="9"/>
      </w:pPr>
      <w:r>
        <w:rPr>
          <w:rFonts w:hint="eastAsia"/>
        </w:rPr>
        <w:t>【社保信息化管理】</w:t>
      </w:r>
    </w:p>
    <w:p w14:paraId="76B8C5FC">
      <w:pPr>
        <w:ind w:firstLine="420"/>
      </w:pPr>
      <w:r>
        <w:rPr>
          <w:rFonts w:hint="eastAsia"/>
        </w:rPr>
        <w:t>　10月10日，南雄市中医院在“全省医疗保险异地就医直接结算服务管理系统”上线，实现医保省内跨地区异地直接结算。截至12月31日，全省医疗保险跨地区异地就医直接结算医疗机构数量增加至301家。</w:t>
      </w:r>
    </w:p>
    <w:p w14:paraId="767CD80F">
      <w:pPr>
        <w:ind w:firstLine="420"/>
      </w:pPr>
      <w:r>
        <w:rPr>
          <w:rFonts w:hint="eastAsia"/>
        </w:rPr>
        <w:t>养老金领取资格认证实现省内联网认证，凡省内居住的领取基本养老金人员，都可以选择到居住地附近的社保经办机构或省社保局授权的邮储银行网点办理认证，而无需返回领取地进行认证。</w:t>
      </w:r>
    </w:p>
    <w:p w14:paraId="7D6D8912">
      <w:pPr>
        <w:pStyle w:val="9"/>
      </w:pPr>
      <w:r>
        <w:rPr>
          <w:rFonts w:hint="eastAsia"/>
        </w:rPr>
        <w:t>【社保业务经办】</w:t>
      </w:r>
    </w:p>
    <w:p w14:paraId="0155B7F7">
      <w:pPr>
        <w:ind w:firstLine="420"/>
      </w:pPr>
      <w:r>
        <w:rPr>
          <w:rFonts w:hint="eastAsia"/>
        </w:rPr>
        <w:t>　2016年办理领取养老金资格认证12150人，办理退休788人，核发失业待遇744人，社会保险关系转移755人，灵活就业人员补缴906人，二代社保卡5216张，核定养老保险缴费历史1138人次。</w:t>
      </w:r>
    </w:p>
    <w:p w14:paraId="4E619649">
      <w:pPr>
        <w:ind w:firstLine="420"/>
      </w:pPr>
      <w:r>
        <w:rPr>
          <w:rFonts w:hint="eastAsia"/>
        </w:rPr>
        <w:t>全年受理医保返回报销5828人次，工伤保险保险121人次，生育保险报销217人次，办理城乡医保门诊特殊病种1016人次，职工医保特殊病种补贴402人次。</w:t>
      </w:r>
    </w:p>
    <w:p w14:paraId="4C520C7A">
      <w:pPr>
        <w:ind w:firstLine="420"/>
      </w:pPr>
      <w:r>
        <w:rPr>
          <w:rFonts w:hint="eastAsia"/>
        </w:rPr>
        <w:t>（邬旭昇）</w:t>
      </w:r>
    </w:p>
    <w:p w14:paraId="122748F6">
      <w:pPr>
        <w:ind w:firstLine="420"/>
      </w:pPr>
      <w:r>
        <w:rPr>
          <w:rFonts w:hint="eastAsia"/>
        </w:rPr>
        <w:t>附：2016年韶关社保南雄分局领导班子成员名单</w:t>
      </w:r>
    </w:p>
    <w:p w14:paraId="33ECB5BB">
      <w:pPr>
        <w:ind w:firstLine="420"/>
      </w:pPr>
      <w:r>
        <w:rPr>
          <w:rFonts w:hint="eastAsia"/>
        </w:rPr>
        <w:t>局　　　长：曾　智</w:t>
      </w:r>
    </w:p>
    <w:p w14:paraId="487A789D">
      <w:pPr>
        <w:ind w:firstLine="420"/>
      </w:pPr>
      <w:r>
        <w:rPr>
          <w:rFonts w:hint="eastAsia"/>
        </w:rPr>
        <w:t>副　局　长：孔维伟　曾宪英</w:t>
      </w:r>
    </w:p>
    <w:p w14:paraId="6AD391CF">
      <w:pPr>
        <w:ind w:firstLine="420"/>
      </w:pPr>
      <w:r>
        <w:rPr>
          <w:rFonts w:hint="eastAsia"/>
        </w:rPr>
        <w:t>副主任科员：王向山　董书长</w:t>
      </w:r>
    </w:p>
    <w:p w14:paraId="3923520E">
      <w:pPr>
        <w:ind w:firstLine="420"/>
      </w:pPr>
    </w:p>
    <w:p w14:paraId="69B0C489">
      <w:pPr>
        <w:pStyle w:val="3"/>
      </w:pPr>
      <w:r>
        <w:rPr>
          <w:rFonts w:hint="eastAsia"/>
        </w:rPr>
        <w:t>民　政</w:t>
      </w:r>
    </w:p>
    <w:p w14:paraId="02CD476D">
      <w:pPr>
        <w:ind w:firstLine="420"/>
      </w:pPr>
    </w:p>
    <w:p w14:paraId="0982C3C2">
      <w:pPr>
        <w:pStyle w:val="9"/>
      </w:pPr>
      <w:r>
        <w:rPr>
          <w:rFonts w:hint="eastAsia"/>
        </w:rPr>
        <w:t>【概况】</w:t>
      </w:r>
    </w:p>
    <w:p w14:paraId="744F0A1F">
      <w:pPr>
        <w:ind w:firstLine="420"/>
      </w:pPr>
      <w:r>
        <w:rPr>
          <w:rFonts w:hint="eastAsia"/>
        </w:rPr>
        <w:t>　南雄市民政局领导班子5人：局长1人，党组书记、副局长1人，副局长2人，纪检组长1人；内设机构6个：局办公室、优抚安置股、救灾股、社会事务股、基层政权区划地名股、社会救助股。</w:t>
      </w:r>
    </w:p>
    <w:p w14:paraId="163B63D9">
      <w:pPr>
        <w:pStyle w:val="9"/>
      </w:pPr>
      <w:r>
        <w:rPr>
          <w:rFonts w:hint="eastAsia"/>
        </w:rPr>
        <w:t>【低保】</w:t>
      </w:r>
    </w:p>
    <w:p w14:paraId="794A53E4">
      <w:pPr>
        <w:ind w:firstLine="420"/>
      </w:pPr>
      <w:r>
        <w:rPr>
          <w:rFonts w:hint="eastAsia"/>
        </w:rPr>
        <w:t>　2016年支出低保资金2599万元，为全市5765户10526人缓解生活困难。城镇最低生活保障标准由去年每人每月410元提高到每人每月485元；农村最低生活保障标准由去年每人每月260元提高到每人每月335元。城镇最低生活保障补差标准由去年每人每月374元提高到每人每月418元；农村最低生活保障补差标准由去年每人每月172元提高到每人每月190元。</w:t>
      </w:r>
    </w:p>
    <w:p w14:paraId="71553483">
      <w:pPr>
        <w:pStyle w:val="9"/>
      </w:pPr>
      <w:r>
        <w:rPr>
          <w:rFonts w:hint="eastAsia"/>
        </w:rPr>
        <w:t>【五保】</w:t>
      </w:r>
    </w:p>
    <w:p w14:paraId="1A1EE13A">
      <w:pPr>
        <w:ind w:firstLine="420"/>
      </w:pPr>
      <w:r>
        <w:rPr>
          <w:rFonts w:hint="eastAsia"/>
        </w:rPr>
        <w:t>　支出近897万元改善1360名五保老人的生活。在院五保供养标准600元/月保持不变，散居五保老人从原来每人每月501.67元提高至每人每月556元。</w:t>
      </w:r>
    </w:p>
    <w:p w14:paraId="57F641E2">
      <w:pPr>
        <w:pStyle w:val="9"/>
      </w:pPr>
      <w:r>
        <w:rPr>
          <w:rFonts w:hint="eastAsia"/>
        </w:rPr>
        <w:t>【医疗救助】</w:t>
      </w:r>
    </w:p>
    <w:p w14:paraId="32BA539C">
      <w:pPr>
        <w:ind w:firstLine="420"/>
      </w:pPr>
      <w:r>
        <w:rPr>
          <w:rFonts w:hint="eastAsia"/>
        </w:rPr>
        <w:t>　2016年支出医疗救助资金736.93万元，救助2180人次；城乡医疗救助标准，非低保人员从原来救助封顶线1.2万元标准提高到1.5万元，低保人员从原来救助封顶线2万元标准提高到5万元，五保对象、“三无”人员及孤儿医疗救助实现全额报销。</w:t>
      </w:r>
    </w:p>
    <w:p w14:paraId="3E8A5683">
      <w:pPr>
        <w:pStyle w:val="9"/>
      </w:pPr>
      <w:r>
        <w:rPr>
          <w:rFonts w:hint="eastAsia"/>
        </w:rPr>
        <w:t>【临时救助】</w:t>
      </w:r>
    </w:p>
    <w:p w14:paraId="3AEE5EEC">
      <w:pPr>
        <w:ind w:firstLine="420"/>
      </w:pPr>
      <w:r>
        <w:rPr>
          <w:rFonts w:hint="eastAsia"/>
        </w:rPr>
        <w:t>　2016年支出资金159.1万元，临时救助318人，其中助学302人，助学资金148.4万元。</w:t>
      </w:r>
    </w:p>
    <w:p w14:paraId="017CC097">
      <w:pPr>
        <w:pStyle w:val="9"/>
      </w:pPr>
      <w:r>
        <w:rPr>
          <w:rFonts w:hint="eastAsia"/>
        </w:rPr>
        <w:t>【救灾救济】</w:t>
      </w:r>
    </w:p>
    <w:p w14:paraId="5687234E">
      <w:pPr>
        <w:ind w:firstLine="420"/>
      </w:pPr>
      <w:r>
        <w:rPr>
          <w:rFonts w:hint="eastAsia"/>
        </w:rPr>
        <w:t>　2016年帮助</w:t>
      </w:r>
      <w:r>
        <w:rPr>
          <w:rFonts w:hint="eastAsia"/>
          <w:lang w:val="en-US" w:eastAsia="zh-CN"/>
        </w:rPr>
        <w:t>受</w:t>
      </w:r>
      <w:r>
        <w:rPr>
          <w:rFonts w:hint="eastAsia"/>
        </w:rPr>
        <w:t>灾</w:t>
      </w:r>
      <w:r>
        <w:rPr>
          <w:rFonts w:hint="eastAsia"/>
          <w:lang w:val="en-US" w:eastAsia="zh-CN"/>
        </w:rPr>
        <w:t>群众</w:t>
      </w:r>
      <w:r>
        <w:rPr>
          <w:rFonts w:hint="eastAsia"/>
        </w:rPr>
        <w:t>重建家园102户，截至2016年底支出重建家园资金87.5万元。实施春荒、冬令救助，发放棉被830床，冬衣980件，冬裤780套，毛衣350件。</w:t>
      </w:r>
    </w:p>
    <w:p w14:paraId="46BC2D16">
      <w:pPr>
        <w:pStyle w:val="9"/>
      </w:pPr>
      <w:r>
        <w:rPr>
          <w:rFonts w:hint="eastAsia"/>
        </w:rPr>
        <w:t>【社会养老服务体系】</w:t>
      </w:r>
    </w:p>
    <w:p w14:paraId="29E028AC">
      <w:pPr>
        <w:ind w:firstLine="420"/>
      </w:pPr>
      <w:r>
        <w:rPr>
          <w:rFonts w:hint="eastAsia"/>
        </w:rPr>
        <w:t>　总投资近3000万元、占地面积8300平方米、建筑面积7800平方米、有近300个床位的市社会福利中心于11月下旬开业运营；2016年争取居家养老省、市建设项目20个，资金740万元，投入18个村（社区）居家养老建设；2016年4月南雄市在全省民政工作会议上做“居家养老工作经验”发言，受到省市领导赞扬和肯定；2016年发放高龄津贴发放112070人次，资金240.61万元；在今年6月30日广东扶贫济困日活动中，收到爱心捐款228.7万元，2016年助医、助学、扶贫、济困支出115.54万元；举办以“关爱生命，点亮希望”为主题的慈善法宣传暨特困儿童慈善救助义捐晚会，筹集善款30多万元，全部用于南雄市家庭困难的大病儿童救助。</w:t>
      </w:r>
    </w:p>
    <w:p w14:paraId="4FACFB87">
      <w:pPr>
        <w:pStyle w:val="9"/>
      </w:pPr>
      <w:r>
        <w:rPr>
          <w:rFonts w:hint="eastAsia"/>
        </w:rPr>
        <w:t>【优抚安置】</w:t>
      </w:r>
    </w:p>
    <w:p w14:paraId="68DE5A38">
      <w:pPr>
        <w:ind w:firstLine="420"/>
      </w:pPr>
      <w:r>
        <w:rPr>
          <w:rFonts w:hint="eastAsia"/>
        </w:rPr>
        <w:t>　2016年奖励在服役期间荣立一等、二等、三等功和优秀士兵奖励当年优待金80人，发放奖励金24.0008万元；军烈属优待金318户，农村标准为10015元、城镇为13041元，发放优待金325.017万元；发放2015年冬季退役士兵一次性经济补助277.5万元，协助核准退役士兵87人报读参加职业技能培训，帮助全市重点优抚对象1358人购买医疗保险；落实重点优抚对象医疗费“一站式”结算工作；实施医疗救助20万多元；落实认定优抚对象95人，其中伤残军人2人、带病回乡1人、参战人员8人、60周岁农村籍老兵82人、60周岁烈士子女2人；2016年8月17日，南雄市被授予广东省双拥模范县荣誉称号。</w:t>
      </w:r>
    </w:p>
    <w:p w14:paraId="06496AF1">
      <w:pPr>
        <w:pStyle w:val="9"/>
      </w:pPr>
      <w:r>
        <w:rPr>
          <w:rFonts w:hint="eastAsia"/>
        </w:rPr>
        <w:t>【基层政权建设和地名管理】</w:t>
      </w:r>
    </w:p>
    <w:p w14:paraId="7DC3FDCB">
      <w:pPr>
        <w:ind w:firstLine="420"/>
      </w:pPr>
      <w:r>
        <w:rPr>
          <w:rFonts w:hint="eastAsia"/>
        </w:rPr>
        <w:t>　完成粤赣线、南雄始兴线、南雄仁化线等行政界线巡检工作；完成崇贤大道命名工作；地名普查工作有序进行，编制地名调查目录8000条，填写登记表5380张，标绘工作图4张，拍摄照片6500张，填写地名标志登记表162张，采集地名标志图片432张。</w:t>
      </w:r>
    </w:p>
    <w:p w14:paraId="52DE5C1E">
      <w:pPr>
        <w:pStyle w:val="9"/>
      </w:pPr>
      <w:r>
        <w:rPr>
          <w:rFonts w:hint="eastAsia"/>
        </w:rPr>
        <w:t>【殡葬改革】</w:t>
      </w:r>
    </w:p>
    <w:p w14:paraId="6081BBEC">
      <w:pPr>
        <w:ind w:firstLine="420"/>
      </w:pPr>
      <w:r>
        <w:rPr>
          <w:rFonts w:hint="eastAsia"/>
        </w:rPr>
        <w:t>　2016年火化遗体2158具，火化率达到100%；起棺火化遗体7具。从2016年7月起，全面实行城乡居民殡葬基本服务免费政策。</w:t>
      </w:r>
    </w:p>
    <w:p w14:paraId="030CF1D0">
      <w:pPr>
        <w:pStyle w:val="9"/>
      </w:pPr>
      <w:r>
        <w:rPr>
          <w:rFonts w:hint="eastAsia"/>
        </w:rPr>
        <w:t>【其他工作】</w:t>
      </w:r>
    </w:p>
    <w:p w14:paraId="3E57028F">
      <w:pPr>
        <w:ind w:firstLine="420"/>
      </w:pPr>
      <w:r>
        <w:rPr>
          <w:rFonts w:hint="eastAsia"/>
        </w:rPr>
        <w:t>　2016年有社团组织127个，民办非企业49个；注销社团1个办理社团换证7个，社团年检92个，民间组织党建情况有5个社团成立了支部。2016年度，已办理结婚登记3465对，离婚登记943对，补发婚姻登记证1440本，各类查询档案约200宗，婚姻家庭辅导个案约60宗。</w:t>
      </w:r>
    </w:p>
    <w:p w14:paraId="35A68DFE">
      <w:pPr>
        <w:ind w:firstLine="420"/>
      </w:pPr>
      <w:r>
        <w:rPr>
          <w:rFonts w:hint="eastAsia"/>
        </w:rPr>
        <w:t>（胡剑锋）</w:t>
      </w:r>
    </w:p>
    <w:p w14:paraId="4A29748E">
      <w:pPr>
        <w:ind w:firstLine="420"/>
      </w:pPr>
    </w:p>
    <w:p w14:paraId="30EA0260">
      <w:pPr>
        <w:ind w:firstLine="420"/>
      </w:pPr>
      <w:r>
        <w:rPr>
          <w:rFonts w:hint="eastAsia"/>
        </w:rPr>
        <w:t>附：2016年市民政局领导班子成员名单</w:t>
      </w:r>
    </w:p>
    <w:p w14:paraId="24A04CA2">
      <w:pPr>
        <w:ind w:firstLine="420"/>
      </w:pPr>
      <w:r>
        <w:rPr>
          <w:rFonts w:hint="eastAsia"/>
        </w:rPr>
        <w:t>局　　长：肖丽琼</w:t>
      </w:r>
    </w:p>
    <w:p w14:paraId="04EAD495">
      <w:pPr>
        <w:ind w:firstLine="420"/>
      </w:pPr>
      <w:r>
        <w:rPr>
          <w:rFonts w:hint="eastAsia"/>
        </w:rPr>
        <w:t>党组书记、副局长：李泉洲（5月任职）</w:t>
      </w:r>
    </w:p>
    <w:p w14:paraId="64A12EE9">
      <w:pPr>
        <w:ind w:firstLine="420"/>
      </w:pPr>
      <w:r>
        <w:rPr>
          <w:rFonts w:hint="eastAsia"/>
        </w:rPr>
        <w:t>副  局  长：刘洪森　郭　忠　李祝君（任至5月）</w:t>
      </w:r>
    </w:p>
    <w:p w14:paraId="722A9B17">
      <w:pPr>
        <w:ind w:firstLine="420"/>
      </w:pPr>
      <w:r>
        <w:rPr>
          <w:rFonts w:hint="eastAsia"/>
        </w:rPr>
        <w:t>纪检组长：邱建平</w:t>
      </w:r>
    </w:p>
    <w:p w14:paraId="573DEE7B">
      <w:pPr>
        <w:ind w:firstLine="420"/>
      </w:pPr>
    </w:p>
    <w:p w14:paraId="37837CFE">
      <w:pPr>
        <w:pStyle w:val="3"/>
      </w:pPr>
      <w:r>
        <w:rPr>
          <w:rFonts w:hint="eastAsia"/>
        </w:rPr>
        <w:t>关心下一代</w:t>
      </w:r>
    </w:p>
    <w:p w14:paraId="32D0D270">
      <w:pPr>
        <w:ind w:firstLine="420"/>
      </w:pPr>
    </w:p>
    <w:p w14:paraId="74642F7F">
      <w:pPr>
        <w:pStyle w:val="9"/>
      </w:pPr>
      <w:r>
        <w:rPr>
          <w:rFonts w:hint="eastAsia"/>
        </w:rPr>
        <w:t>【利用社会资源培养合格家长】</w:t>
      </w:r>
    </w:p>
    <w:p w14:paraId="18BF2C63">
      <w:pPr>
        <w:ind w:firstLine="420"/>
      </w:pPr>
      <w:r>
        <w:rPr>
          <w:rFonts w:hint="eastAsia"/>
        </w:rPr>
        <w:t>　市关工委牵头与教育局等部门组织家教专家，到学校开展“家庭教育大讲堂进学校”活动。邀请省家庭教育金牌讲师、韶关市家庭教育促进会副会长罗曼红在南雄大会堂作了3场报告，举办“知心姐姐”家庭教育公益大讲堂南雄巡回报告会；邀请珠海名师、香洲七小邓坤副校长到南雄一小给家长举办“家校携手，共育孩子的未来”主题讲座；邀请韶关学院副教授钟雪梅到黎灿、永康、一小、二中等学校给家长讲学，心理学专家黄远璐在新城中学、新城小学、机关幼儿园给家长开设心理辅导讲座。</w:t>
      </w:r>
    </w:p>
    <w:p w14:paraId="2B8C15C8">
      <w:pPr>
        <w:ind w:firstLine="420"/>
      </w:pPr>
      <w:r>
        <w:rPr>
          <w:rFonts w:hint="eastAsia"/>
        </w:rPr>
        <w:t>在建设“全国优秀家长学校实验区”活动中，黎灿学校、南雄一小、永康路小学先后获全国优秀家长学校称号。</w:t>
      </w:r>
    </w:p>
    <w:p w14:paraId="061EACCD">
      <w:pPr>
        <w:pStyle w:val="9"/>
      </w:pPr>
      <w:r>
        <w:rPr>
          <w:rFonts w:hint="eastAsia"/>
        </w:rPr>
        <w:t>【家长参与学校教育工作】</w:t>
      </w:r>
    </w:p>
    <w:p w14:paraId="3CCA6B99">
      <w:pPr>
        <w:ind w:firstLine="420"/>
      </w:pPr>
      <w:r>
        <w:rPr>
          <w:rFonts w:hint="eastAsia"/>
        </w:rPr>
        <w:t>　黄坑中学通过设立“校长接待日”“校长信箱”“校委会信箱”、电子邮箱、微博、热线电话等，让家长参与学校教育工作。古市中心小学利用联系册向家长告知学校基本情况，并向家长和孩子提出相关要求，家长也通过联系册告知老师孩子在家表现。</w:t>
      </w:r>
    </w:p>
    <w:p w14:paraId="20617A96">
      <w:pPr>
        <w:pStyle w:val="9"/>
      </w:pPr>
      <w:r>
        <w:rPr>
          <w:rFonts w:hint="eastAsia"/>
        </w:rPr>
        <w:t>【创新“三教”结合形式】</w:t>
      </w:r>
    </w:p>
    <w:p w14:paraId="2B43D033">
      <w:pPr>
        <w:ind w:firstLine="420"/>
      </w:pPr>
      <w:r>
        <w:rPr>
          <w:rFonts w:hint="eastAsia"/>
        </w:rPr>
        <w:t>　黎灿学校通过开展“亲子共读”倡议活动，创建书香家庭；南雄一小通过举办“亲子共读”报告会，邀请家长介绍经验分享收获；永康路小学通过开展“书香家庭”评选表彰活动，营造良好家庭读书氛围；黄坑中心小学开展社区亲子活动，让家长与孩子一起走进社区学会感恩。</w:t>
      </w:r>
    </w:p>
    <w:p w14:paraId="0BB4FA7E">
      <w:pPr>
        <w:pStyle w:val="9"/>
      </w:pPr>
      <w:r>
        <w:rPr>
          <w:rFonts w:hint="eastAsia"/>
        </w:rPr>
        <w:t>【开展“中华魂”主题教育活动】</w:t>
      </w:r>
    </w:p>
    <w:p w14:paraId="6E080862">
      <w:pPr>
        <w:ind w:firstLine="420"/>
      </w:pPr>
      <w:r>
        <w:rPr>
          <w:rFonts w:hint="eastAsia"/>
        </w:rPr>
        <w:t>　各校关工委联系实际，通过主题讲座，班会、板报、征文等形式，组织“关爱明天，普法先行”及中华魂（法在我心）主题征文比赛活动，引导青少年自觉做一个“学法、知法、守法、护法”的好学生。</w:t>
      </w:r>
    </w:p>
    <w:p w14:paraId="633AEEE8">
      <w:pPr>
        <w:pStyle w:val="9"/>
      </w:pPr>
      <w:r>
        <w:rPr>
          <w:rFonts w:hint="eastAsia"/>
        </w:rPr>
        <w:t>【开展红色教育活动】</w:t>
      </w:r>
    </w:p>
    <w:p w14:paraId="2FEA9D39">
      <w:pPr>
        <w:ind w:firstLine="420"/>
      </w:pPr>
      <w:r>
        <w:rPr>
          <w:rFonts w:hint="eastAsia"/>
        </w:rPr>
        <w:t>　2016年是中国工农红军长征胜利80周年诗歌征文大赛纪念年，各校关工委以板报、讲座、文艺会演、征文等形式开展纪念活动，对广大青少年进行红色教育。</w:t>
      </w:r>
    </w:p>
    <w:p w14:paraId="5DB0FAA7">
      <w:pPr>
        <w:pStyle w:val="9"/>
      </w:pPr>
      <w:r>
        <w:rPr>
          <w:rFonts w:hint="eastAsia"/>
        </w:rPr>
        <w:t>【开展“四个一”道德实践活动】</w:t>
      </w:r>
    </w:p>
    <w:p w14:paraId="15D53EAA">
      <w:pPr>
        <w:ind w:firstLine="420"/>
      </w:pPr>
      <w:r>
        <w:rPr>
          <w:rFonts w:hint="eastAsia"/>
        </w:rPr>
        <w:t>　各校引导广大青少年积极参加“四个一”道德实践活动，即积极参加一项志愿服务、奉献一份爱心、改掉一个陋习、传播一个亲身经历的诚信故事。将爱国、敬业、诚信、友善社会主义核心价值观内化于心、外化于行。</w:t>
      </w:r>
    </w:p>
    <w:p w14:paraId="79717E2D">
      <w:pPr>
        <w:pStyle w:val="9"/>
      </w:pPr>
      <w:r>
        <w:rPr>
          <w:rFonts w:hint="eastAsia"/>
        </w:rPr>
        <w:t>【宣传工作】</w:t>
      </w:r>
    </w:p>
    <w:p w14:paraId="424C9769">
      <w:pPr>
        <w:ind w:firstLine="420"/>
      </w:pPr>
      <w:r>
        <w:rPr>
          <w:rFonts w:hint="eastAsia"/>
        </w:rPr>
        <w:t>　市关工委《骄阳》会刊深获上级关工委赞许，2016年创新内容，刊登《学习习</w:t>
      </w:r>
      <w:r>
        <w:rPr>
          <w:rFonts w:hint="eastAsia"/>
          <w:lang w:val="en-US" w:eastAsia="zh-CN"/>
        </w:rPr>
        <w:t>近平</w:t>
      </w:r>
      <w:r>
        <w:rPr>
          <w:rFonts w:hint="eastAsia"/>
        </w:rPr>
        <w:t>总书记“七一”重要讲话》等辅导性文章和创业创新指导性文章。《中国火炬》2016年第九期登载市关工委稿件，报道“五老”先进人物周才华先进事迹。</w:t>
      </w:r>
    </w:p>
    <w:p w14:paraId="2E7C9428">
      <w:pPr>
        <w:pStyle w:val="9"/>
      </w:pPr>
      <w:r>
        <w:rPr>
          <w:rFonts w:hint="eastAsia"/>
        </w:rPr>
        <w:t>【农村创业青年培训工作】</w:t>
      </w:r>
    </w:p>
    <w:p w14:paraId="5551D6C3">
      <w:pPr>
        <w:ind w:firstLine="420"/>
      </w:pPr>
      <w:r>
        <w:rPr>
          <w:rFonts w:hint="eastAsia"/>
        </w:rPr>
        <w:t>　2016年在珠玑镇举办农村创业青年培训班1期，培训学员120人。先后选送9名优秀农村创业青年到省市举办的高级、中级班培训。有25家被韶关市关工委授予创业青年示范户称号。2016年给予20多名创业青年资金扶持。</w:t>
      </w:r>
    </w:p>
    <w:p w14:paraId="3C2A07D3">
      <w:pPr>
        <w:pStyle w:val="9"/>
      </w:pPr>
      <w:r>
        <w:rPr>
          <w:rFonts w:hint="eastAsia"/>
        </w:rPr>
        <w:t>【扶贫助学】</w:t>
      </w:r>
    </w:p>
    <w:p w14:paraId="5BD403CD">
      <w:pPr>
        <w:ind w:firstLine="420"/>
      </w:pPr>
      <w:r>
        <w:rPr>
          <w:rFonts w:hint="eastAsia"/>
        </w:rPr>
        <w:t>　全安镇非公企业乐华陶瓷洁具有限公司关工委捐资3万元资助全安中、小学贫困生60名；全安镇关工委筹集奖教奖学及扶贫助学款共计3万元，另奖励全安籍南雄市高考状元5000元。市关工委筹集资金20万元，8名低保子女获“香江育才计划”资助，每名2万元，分4年资助。市关工委资助36名贫困生，每人500~1000元不等，总计4万元。</w:t>
      </w:r>
    </w:p>
    <w:p w14:paraId="5955ED31">
      <w:pPr>
        <w:ind w:firstLine="420"/>
      </w:pPr>
      <w:r>
        <w:rPr>
          <w:rFonts w:hint="eastAsia"/>
        </w:rPr>
        <w:t>（董诗咏）</w:t>
      </w:r>
    </w:p>
    <w:p w14:paraId="7F5BBEEB">
      <w:pPr>
        <w:ind w:firstLine="420"/>
      </w:pPr>
      <w:r>
        <w:rPr>
          <w:rFonts w:hint="eastAsia"/>
        </w:rPr>
        <w:t>附：2016年市关工委领导班子成员名单</w:t>
      </w:r>
    </w:p>
    <w:p w14:paraId="349F574B">
      <w:pPr>
        <w:ind w:firstLine="420"/>
      </w:pPr>
      <w:r>
        <w:rPr>
          <w:rFonts w:hint="eastAsia"/>
        </w:rPr>
        <w:t>主　　　任：林小龙</w:t>
      </w:r>
    </w:p>
    <w:p w14:paraId="1A60DA69">
      <w:pPr>
        <w:ind w:firstLine="420"/>
      </w:pPr>
      <w:r>
        <w:rPr>
          <w:rFonts w:hint="eastAsia"/>
        </w:rPr>
        <w:t>第 二 主 任：叶济熊</w:t>
      </w:r>
    </w:p>
    <w:p w14:paraId="4B903E2E">
      <w:pPr>
        <w:ind w:firstLine="420"/>
      </w:pPr>
      <w:r>
        <w:rPr>
          <w:rFonts w:hint="eastAsia"/>
        </w:rPr>
        <w:t>执 行 主 任：刘宏伟</w:t>
      </w:r>
    </w:p>
    <w:p w14:paraId="68706866">
      <w:pPr>
        <w:ind w:firstLine="420"/>
      </w:pPr>
      <w:r>
        <w:rPr>
          <w:rFonts w:hint="eastAsia"/>
        </w:rPr>
        <w:t>常务副主任：陈章分</w:t>
      </w:r>
    </w:p>
    <w:p w14:paraId="0357C419">
      <w:pPr>
        <w:ind w:firstLine="420"/>
      </w:pPr>
      <w:r>
        <w:rPr>
          <w:rFonts w:hint="eastAsia"/>
        </w:rPr>
        <w:t>执行副主任：李光洋</w:t>
      </w:r>
    </w:p>
    <w:p w14:paraId="796BE835">
      <w:pPr>
        <w:ind w:firstLine="420"/>
      </w:pPr>
    </w:p>
    <w:p w14:paraId="0146B4AA">
      <w:pPr>
        <w:ind w:firstLine="420"/>
      </w:pPr>
    </w:p>
    <w:p w14:paraId="6CB5FD6B">
      <w:pPr>
        <w:ind w:firstLine="420"/>
      </w:pPr>
    </w:p>
    <w:p w14:paraId="29D16FCC">
      <w:pPr>
        <w:ind w:firstLine="420"/>
      </w:pPr>
    </w:p>
    <w:p w14:paraId="0A4FF872">
      <w:pPr>
        <w:ind w:firstLine="420"/>
      </w:pPr>
    </w:p>
    <w:p w14:paraId="7BECB330">
      <w:pPr>
        <w:ind w:firstLine="420"/>
      </w:pPr>
    </w:p>
    <w:p w14:paraId="589127B4">
      <w:pPr>
        <w:ind w:firstLine="420"/>
      </w:pPr>
    </w:p>
    <w:p w14:paraId="5A145D81">
      <w:pPr>
        <w:ind w:firstLine="420"/>
      </w:pPr>
    </w:p>
    <w:p w14:paraId="10CEC02C">
      <w:pPr>
        <w:ind w:firstLine="420"/>
      </w:pPr>
    </w:p>
    <w:p w14:paraId="5A89A217">
      <w:pPr>
        <w:ind w:firstLine="420"/>
        <w:rPr>
          <w:rFonts w:ascii="Arial Unicode MS" w:hAnsi="Arial Unicode MS" w:cs="Arial Unicode MS" w:eastAsiaTheme="majorEastAsia"/>
          <w:sz w:val="44"/>
          <w:szCs w:val="44"/>
          <w:lang w:bidi="zh-CN"/>
        </w:rPr>
      </w:pPr>
      <w:r>
        <w:br w:type="page"/>
      </w:r>
    </w:p>
    <w:p w14:paraId="4A9F6610">
      <w:pPr>
        <w:pStyle w:val="2"/>
        <w:ind w:firstLine="883"/>
      </w:pPr>
      <w:r>
        <w:t>镇（街道）</w:t>
      </w:r>
    </w:p>
    <w:p w14:paraId="2B6D47C6">
      <w:pPr>
        <w:ind w:firstLine="420"/>
        <w:sectPr>
          <w:type w:val="continuous"/>
          <w:pgSz w:w="11906" w:h="16838"/>
          <w:pgMar w:top="1134" w:right="1134" w:bottom="1134" w:left="1134" w:header="720" w:footer="720" w:gutter="0"/>
          <w:cols w:space="425" w:num="1"/>
          <w:docGrid w:type="lines" w:linePitch="312" w:charSpace="0"/>
        </w:sectPr>
      </w:pPr>
    </w:p>
    <w:p w14:paraId="7F8F6A56">
      <w:pPr>
        <w:ind w:firstLine="420"/>
      </w:pPr>
    </w:p>
    <w:p w14:paraId="0EEC796A">
      <w:pPr>
        <w:pStyle w:val="3"/>
      </w:pPr>
      <w:r>
        <w:rPr>
          <w:rFonts w:hint="eastAsia"/>
        </w:rPr>
        <w:t>雄州街道</w:t>
      </w:r>
    </w:p>
    <w:p w14:paraId="33B227E8">
      <w:pPr>
        <w:ind w:firstLine="420"/>
      </w:pPr>
    </w:p>
    <w:p w14:paraId="620C6C16">
      <w:pPr>
        <w:pStyle w:val="9"/>
      </w:pPr>
      <w:r>
        <w:rPr>
          <w:rFonts w:hint="eastAsia"/>
        </w:rPr>
        <w:t>【概况】</w:t>
      </w:r>
    </w:p>
    <w:p w14:paraId="44FAF5E4">
      <w:pPr>
        <w:ind w:firstLine="420"/>
      </w:pPr>
      <w:r>
        <w:rPr>
          <w:rFonts w:hint="eastAsia"/>
        </w:rPr>
        <w:t>　雄州街道是南雄市委市政府所在地，是南雄政治、经济、文化中心。街道办事处是南雄市人民政府派出机构，位于雄州大道中349号。</w:t>
      </w:r>
    </w:p>
    <w:p w14:paraId="644C1083">
      <w:pPr>
        <w:ind w:firstLine="420"/>
      </w:pPr>
      <w:r>
        <w:rPr>
          <w:rFonts w:hint="eastAsia"/>
        </w:rPr>
        <w:t>南汉乾亨四年（920）设雄州，为州治。宋开宝四年（971）为南雄州治，浈昌县（天圣元年为保昌县）倚郭。元代为南雄路治，保昌县倚郭。明代至清代嘉庆十二年（1807）为南雄府治，保昌县倚郭。清嘉庆十二年为直隶南雄州治。民国至今为南雄市（县）治。古代雄州镇是大庾岭南北交通枢纽，商业发达，经济繁荣，曾被誉为“小扬州”。其境域明称东厢、北厢、东隅、北隅、南隅5个都。清初增加1个西隅都。民国初年沿清制。民国17年（1928）改称城关镇。民国29年（1940）划分为2个镇：上城称保定镇，下城称太平镇。中华人民共和国成立后，2个镇并为城关区。1958年改称钢铁人民公社。1959年改为城镇人民公社。1977年改为城关镇。1986年改称为雄州镇。2005年1月，黎口镇并入雄州镇。2005年8月，雄州镇改称雄州街道。</w:t>
      </w:r>
    </w:p>
    <w:p w14:paraId="74EBC1DE">
      <w:pPr>
        <w:ind w:firstLine="420"/>
      </w:pPr>
      <w:r>
        <w:rPr>
          <w:rFonts w:hint="eastAsia"/>
        </w:rPr>
        <w:t>雄州街道办事处下设党政办公室、经济发展办公室、规划建设办公室、综合治理办公室、社会事务办公室、农业办公室、人口与计划生育办公室7大办公室。街道共有137名干部职工，其中行政编制49人，事业编制45人，下属单位派出所19人，编外人员24人。</w:t>
      </w:r>
    </w:p>
    <w:p w14:paraId="36643CB1">
      <w:pPr>
        <w:ind w:firstLine="420"/>
      </w:pPr>
      <w:r>
        <w:rPr>
          <w:rFonts w:hint="eastAsia"/>
        </w:rPr>
        <w:t>雄州街道位于大庾岭南麓，南雄中部，浈江和凌江的汇合处，北纬24°7′，东经114°8′8″，总面积95.6平方公里。与湖口、主田、古市、全安、珠玑镇相连。街道下辖黎口、观新、荆岗、勋口、上坪、下坪、五洲、迳口、铺背、莲塘、郊区、河南、水南13个村委会和八一社区、胜利社区、民主社区、建国社区、幸福社区、新城东社区、新城西社区7个社区居委会，193个村民小组和84个居民小组。共24522户，户籍人口85673人，常住人口122359人。总面积96.88平方公里，其中耕地2115.73公顷，林地2797.2公顷。农业生产主要以种植黄烟、水稻、蔬菜、花生、瓜果，养殖鱼、猪等为主。</w:t>
      </w:r>
    </w:p>
    <w:p w14:paraId="6C06001A">
      <w:pPr>
        <w:ind w:firstLine="420"/>
      </w:pPr>
    </w:p>
    <w:p w14:paraId="419E24EF">
      <w:pPr>
        <w:ind w:firstLine="420"/>
      </w:pPr>
    </w:p>
    <w:p w14:paraId="5E1E339E">
      <w:pPr>
        <w:ind w:firstLine="420"/>
      </w:pPr>
      <w:r>
        <w:rPr>
          <w:rFonts w:hint="eastAsia"/>
        </w:rPr>
        <w:t>2016年，雄州街道生产总值126536万元，比上年增长14.7％，其中工业总产值46552万元，比上年增长15%；农民人均纯收入11643元，比上年增长17％。</w:t>
      </w:r>
    </w:p>
    <w:p w14:paraId="6DAEB2D8">
      <w:pPr>
        <w:pStyle w:val="9"/>
      </w:pPr>
      <w:r>
        <w:rPr>
          <w:rFonts w:hint="eastAsia"/>
        </w:rPr>
        <w:t>【社会事业】</w:t>
      </w:r>
    </w:p>
    <w:p w14:paraId="3447EB09">
      <w:pPr>
        <w:ind w:firstLine="420"/>
      </w:pPr>
      <w:r>
        <w:rPr>
          <w:rFonts w:hint="eastAsia"/>
        </w:rPr>
        <w:t>　石坪小广场项目，约1200平方米，投入资金约40万元，12月基本建成；瑶坑村居家养老服务中心投入使用，项目争取资金100多万元，中心占地面积200平方米，建筑面积400平方米，可同时为近百名老人提供日间照料、文体娱乐、心理关爱等养老服务；协助举办张氏姓氏文化节。在人力、物力、财力方面予以支持，街道支持工作经费13万元，调配干部支持协助张氏举办姓氏文化节，10月31日，张氏姓氏文化节在珠玑古巷成功举办，现场募捐款100多万元；创建荆岗村标兵党组织。雄丰火龙果基地成立合作社和党支部；建设黎口村综合服务中心。通过采取争取上级支持一点、街道出资一点、村民自筹一点、乡贤捐赠一点的“四个一点”办法筹集建设资金，黎口村公共服务站于12月28日启用。</w:t>
      </w:r>
    </w:p>
    <w:p w14:paraId="40AF1F2B">
      <w:pPr>
        <w:pStyle w:val="9"/>
      </w:pPr>
      <w:r>
        <w:rPr>
          <w:rFonts w:hint="eastAsia"/>
        </w:rPr>
        <w:t>【土地调控】</w:t>
      </w:r>
    </w:p>
    <w:p w14:paraId="4BB0E5CD">
      <w:pPr>
        <w:ind w:firstLine="420"/>
      </w:pPr>
      <w:r>
        <w:rPr>
          <w:rFonts w:hint="eastAsia"/>
        </w:rPr>
        <w:t>　北城区土地调控任务约1450亩，至2016年12月底，签协议1380亩，完成95%；拆迁任务201户，签协议181户，完成90%。崇贤大道征地拆迁，街道负责市一中至国道新323线征地拆迁；满湖塘、斜头下、勤丰村3个村小组共59.22亩城市综合体留用地安置补偿解决，南雄碧桂园项目7月启动；雄州公园建设。雄州街道完成雄州公园700多亩政府储备用地的征地拆迁，至2016年12月，迁坟墓200多座，调配水南村小组预留地约60亩，完成人工湖扩建周边征地面积约9亩，3户钉子户历史遗留拆迁得到解决；华电（南雄）征地拆迁，该项目在莲塘村需征地85.825亩，涉及8个村小组，48户农户，果场4家，拆迁2户。至2016年12月，征地拆迁任务基本完成；新汽车站项目征地启动。项目涉及莲塘贵村10队、11队、12队、13队4个村小组约69亩土地。地块与火车站项目紧紧相连，属于二次征地，12月底，进入土地丈量阶段；推进金刚小区、图书馆和档案馆、中山街等重点项目，做好征地拆迁各项收尾工作。</w:t>
      </w:r>
    </w:p>
    <w:p w14:paraId="495AC450">
      <w:pPr>
        <w:pStyle w:val="9"/>
      </w:pPr>
      <w:r>
        <w:rPr>
          <w:rFonts w:hint="eastAsia"/>
        </w:rPr>
        <w:t>【精准扶贫】</w:t>
      </w:r>
    </w:p>
    <w:p w14:paraId="4A89A32B">
      <w:pPr>
        <w:ind w:firstLine="420"/>
      </w:pPr>
      <w:r>
        <w:rPr>
          <w:rFonts w:hint="eastAsia"/>
        </w:rPr>
        <w:t>　有1个重点贫困村、12个面上相对贫困村，建档立卡347户共706人贫困人口。开展贫困户就读子女资助工作，惠及97户130人贫困家庭学生。入户实地查看及与贫困户交谈，有15户贫困户申报危房改造资金补助。无劳动能力贫困户纳入社会最低保障。通过核查，申报办理34户65人无劳动能力贫困人口社会最低保障。贫困户医保和养老保险补助，233个贫困人口购买医保、帮助已满60周岁还未享受农村养老保险的2户2人享受农村养老保险。贫困户疾病及大病重病核查，为12户12人患有大病重病、136户136人患有较重疾病，建立贫困户大病重病档案。帮助贫困户办理残疾证，为9户9人身体事实残疾但未办理残疾证的对象免费进行残疾评定，并协助其办理残疾证。开展贫困户就业及技能培训需求调查，对街道所有贫困户的就业及技能培训需求收集信息录入系统归档管理。路灯安装工程。至12月底，观新65盏、五洲160盏、下坪183盏、水南10盏、勋口188盏、上坪128盏（迳口、铺背、荆岗在2015年完成路灯安装）。</w:t>
      </w:r>
    </w:p>
    <w:p w14:paraId="3DBB0FF0">
      <w:pPr>
        <w:pStyle w:val="9"/>
      </w:pPr>
      <w:r>
        <w:rPr>
          <w:rFonts w:hint="eastAsia"/>
        </w:rPr>
        <w:t>【农村生活垃圾整治】</w:t>
      </w:r>
    </w:p>
    <w:p w14:paraId="51B6198F">
      <w:pPr>
        <w:ind w:firstLine="420"/>
      </w:pPr>
      <w:r>
        <w:rPr>
          <w:rFonts w:hint="eastAsia"/>
        </w:rPr>
        <w:t>　2016年，雄州街道投入67万元用于农村生活垃圾整治，购买320个分类垃圾桶分发到各村，规划5条连通至各村垃圾清运路线。村委会选择1个自然村打造为垃圾整治示范村，部分村通过“一事一议”收取农村生活垃圾卫生费。</w:t>
      </w:r>
    </w:p>
    <w:p w14:paraId="5EE79EF1">
      <w:pPr>
        <w:pStyle w:val="9"/>
      </w:pPr>
      <w:r>
        <w:rPr>
          <w:rFonts w:hint="eastAsia"/>
        </w:rPr>
        <w:t>【社会保障工作】</w:t>
      </w:r>
    </w:p>
    <w:p w14:paraId="56019C8D">
      <w:pPr>
        <w:ind w:firstLine="420"/>
      </w:pPr>
      <w:r>
        <w:rPr>
          <w:rFonts w:hint="eastAsia"/>
        </w:rPr>
        <w:t>　城乡居民最低生活保障走上正轨，实现规范化管理。2016年有低保对象1051人、散居五保户160人领取城市居民最低生活保障金。做好农村特困户大病医疗救助。2016年对五保户、孤儿、因病致贫和因病返贫的特困家庭实施医疗救助119人次，发放大病医疗救助款12.5万元。做好殡葬改革。1~10月全街道完成火化数478具（任务461具），占全年火化率任务的104%。城乡居民基本医疗保险。2017年度城乡居民基本医疗保险参保缴费53830人，完成任务数53650的100.34%。推进城乡居民养老保险。完成2016年度城乡居民缴费任务9000人。完成社保扩面任务。2016年完成社保扩面人数140人，占目标任务100人的140%；完成社保扩面基金征缴110万元，占目标任务38万元的289%。促进城镇新增就业与再就业。完成2016年城镇新增就业任务人数600人，城镇失业人员再就业任务人数400人，困难人员再就业任务人数114人，促进创业任务人数20人，城镇登记失业率控制在3.2%。</w:t>
      </w:r>
    </w:p>
    <w:p w14:paraId="69B515E9">
      <w:pPr>
        <w:pStyle w:val="9"/>
      </w:pPr>
      <w:r>
        <w:rPr>
          <w:rFonts w:hint="eastAsia"/>
        </w:rPr>
        <w:t>【公共服务平台建设】</w:t>
      </w:r>
    </w:p>
    <w:p w14:paraId="20EC27D2">
      <w:pPr>
        <w:ind w:firstLine="420"/>
      </w:pPr>
      <w:r>
        <w:rPr>
          <w:rFonts w:hint="eastAsia"/>
        </w:rPr>
        <w:t>　2016年，雄州街道投入30万元对条件较好的10个村和1个社区建设公共服务综合平台，统一公共服务标识，整合人社、计生、民政、林业等部门人员组成公共服务队，实现公共服务事项“一站式”办理。</w:t>
      </w:r>
    </w:p>
    <w:p w14:paraId="30BEB89E">
      <w:pPr>
        <w:ind w:firstLine="420"/>
      </w:pPr>
      <w:r>
        <w:rPr>
          <w:rFonts w:hint="eastAsia"/>
        </w:rPr>
        <w:t>（孔垂利）</w:t>
      </w:r>
    </w:p>
    <w:p w14:paraId="53034E30">
      <w:pPr>
        <w:ind w:firstLine="420"/>
      </w:pPr>
    </w:p>
    <w:p w14:paraId="314C7845">
      <w:pPr>
        <w:ind w:firstLine="420"/>
      </w:pPr>
      <w:r>
        <w:rPr>
          <w:rFonts w:hint="eastAsia"/>
        </w:rPr>
        <w:t>附：2016年雄州街道办事处领导班子成员</w:t>
      </w:r>
    </w:p>
    <w:p w14:paraId="674B3B9F">
      <w:pPr>
        <w:ind w:firstLine="420"/>
      </w:pPr>
      <w:r>
        <w:rPr>
          <w:rFonts w:hint="eastAsia"/>
        </w:rPr>
        <w:t>党工委书记、人大工委主任：</w:t>
      </w:r>
    </w:p>
    <w:p w14:paraId="7FD90CFF">
      <w:pPr>
        <w:ind w:firstLine="420"/>
      </w:pPr>
      <w:r>
        <w:rPr>
          <w:rFonts w:hint="eastAsia"/>
        </w:rPr>
        <w:t>　　　　　　　叶凌峰（人大工委主任任至7月，党工委书记任至10月）</w:t>
      </w:r>
    </w:p>
    <w:p w14:paraId="11984C6C">
      <w:pPr>
        <w:ind w:firstLine="420"/>
      </w:pPr>
      <w:r>
        <w:rPr>
          <w:rFonts w:hint="eastAsia"/>
        </w:rPr>
        <w:t>街道办事处主任：</w:t>
      </w:r>
    </w:p>
    <w:p w14:paraId="2702D542">
      <w:pPr>
        <w:ind w:firstLine="420"/>
      </w:pPr>
      <w:r>
        <w:rPr>
          <w:rFonts w:hint="eastAsia"/>
        </w:rPr>
        <w:t>　　　　　　　雷　毅（任至1月）</w:t>
      </w:r>
    </w:p>
    <w:p w14:paraId="7C968F4E">
      <w:pPr>
        <w:ind w:firstLine="420"/>
      </w:pPr>
      <w:r>
        <w:rPr>
          <w:rFonts w:hint="eastAsia"/>
        </w:rPr>
        <w:t>　　　　　　　朱祖纯（1月任职）</w:t>
      </w:r>
    </w:p>
    <w:p w14:paraId="172DAF0C">
      <w:pPr>
        <w:ind w:firstLine="420"/>
      </w:pPr>
      <w:r>
        <w:rPr>
          <w:rFonts w:hint="eastAsia"/>
        </w:rPr>
        <w:t>人大工委主任：刘烈斌（7月任职）</w:t>
      </w:r>
    </w:p>
    <w:p w14:paraId="00A84DE8">
      <w:pPr>
        <w:ind w:firstLine="420"/>
      </w:pPr>
      <w:r>
        <w:rPr>
          <w:rFonts w:hint="eastAsia"/>
        </w:rPr>
        <w:t>纪检监察中心组组长、纪工委书记：</w:t>
      </w:r>
    </w:p>
    <w:p w14:paraId="0BFA33D4">
      <w:pPr>
        <w:ind w:firstLine="420"/>
      </w:pPr>
      <w:r>
        <w:rPr>
          <w:rFonts w:hint="eastAsia"/>
        </w:rPr>
        <w:t>　　　　　　　廖海泉（任至7月）</w:t>
      </w:r>
    </w:p>
    <w:p w14:paraId="09FBDA8C">
      <w:pPr>
        <w:ind w:firstLine="420"/>
      </w:pPr>
      <w:r>
        <w:rPr>
          <w:rFonts w:hint="eastAsia"/>
        </w:rPr>
        <w:t>　　　　　　　林金山（7月任职）</w:t>
      </w:r>
    </w:p>
    <w:p w14:paraId="78AB57EA">
      <w:pPr>
        <w:ind w:firstLine="420"/>
      </w:pPr>
      <w:r>
        <w:rPr>
          <w:rFonts w:hint="eastAsia"/>
        </w:rPr>
        <w:t>党工委副书记：陈冬生（任至5月）</w:t>
      </w:r>
    </w:p>
    <w:p w14:paraId="0D3F0918">
      <w:pPr>
        <w:ind w:firstLine="420"/>
      </w:pPr>
      <w:r>
        <w:rPr>
          <w:rFonts w:hint="eastAsia"/>
        </w:rPr>
        <w:t>　　　　　　　何松山（7月任职）</w:t>
      </w:r>
    </w:p>
    <w:p w14:paraId="2A64E369">
      <w:pPr>
        <w:ind w:firstLine="420"/>
      </w:pPr>
      <w:r>
        <w:rPr>
          <w:rFonts w:hint="eastAsia"/>
        </w:rPr>
        <w:t>　　　　　　　吴　楠（7月任职）</w:t>
      </w:r>
    </w:p>
    <w:p w14:paraId="215546F3">
      <w:pPr>
        <w:ind w:firstLine="420"/>
      </w:pPr>
      <w:r>
        <w:rPr>
          <w:rFonts w:hint="eastAsia"/>
        </w:rPr>
        <w:t>党委组织委员：潘　粤（任至7月）</w:t>
      </w:r>
    </w:p>
    <w:p w14:paraId="1FD06F56">
      <w:pPr>
        <w:ind w:firstLine="420"/>
      </w:pPr>
      <w:r>
        <w:rPr>
          <w:rFonts w:hint="eastAsia"/>
        </w:rPr>
        <w:t>　　　　　　　黄勇红（7月任职）</w:t>
      </w:r>
    </w:p>
    <w:p w14:paraId="23340C09">
      <w:pPr>
        <w:ind w:firstLine="420"/>
      </w:pPr>
      <w:r>
        <w:rPr>
          <w:rFonts w:hint="eastAsia"/>
        </w:rPr>
        <w:t>党委宣传委员：徐春林（任至2月）</w:t>
      </w:r>
    </w:p>
    <w:p w14:paraId="4DA69B08">
      <w:pPr>
        <w:ind w:firstLine="420"/>
      </w:pPr>
      <w:r>
        <w:rPr>
          <w:rFonts w:hint="eastAsia"/>
        </w:rPr>
        <w:t>　　　　　　　雷会信（7月任职）</w:t>
      </w:r>
    </w:p>
    <w:p w14:paraId="5663C725">
      <w:pPr>
        <w:ind w:firstLine="420"/>
      </w:pPr>
      <w:r>
        <w:rPr>
          <w:rFonts w:hint="eastAsia"/>
        </w:rPr>
        <w:t>党委委员、人大工委副主任：</w:t>
      </w:r>
    </w:p>
    <w:p w14:paraId="2B85CB6E">
      <w:pPr>
        <w:ind w:firstLine="420"/>
      </w:pPr>
      <w:r>
        <w:rPr>
          <w:rFonts w:hint="eastAsia"/>
        </w:rPr>
        <w:t>　　　　　　　雷会信（任至7月）</w:t>
      </w:r>
    </w:p>
    <w:p w14:paraId="302E50BD">
      <w:pPr>
        <w:ind w:firstLine="420"/>
      </w:pPr>
      <w:r>
        <w:rPr>
          <w:rFonts w:hint="eastAsia"/>
        </w:rPr>
        <w:t>党委委员、武装部长：</w:t>
      </w:r>
    </w:p>
    <w:p w14:paraId="05F8034A">
      <w:pPr>
        <w:ind w:firstLine="420"/>
      </w:pPr>
      <w:r>
        <w:rPr>
          <w:rFonts w:hint="eastAsia"/>
        </w:rPr>
        <w:t>　　　　　　　刘烈斌（任至7月）</w:t>
      </w:r>
    </w:p>
    <w:p w14:paraId="51143C7F">
      <w:pPr>
        <w:ind w:firstLine="420"/>
      </w:pPr>
      <w:r>
        <w:rPr>
          <w:rFonts w:hint="eastAsia"/>
        </w:rPr>
        <w:t>　　　　　　　邓荣贵（7月任职）</w:t>
      </w:r>
    </w:p>
    <w:p w14:paraId="711E68EA">
      <w:pPr>
        <w:ind w:firstLine="420"/>
      </w:pPr>
      <w:r>
        <w:rPr>
          <w:rFonts w:hint="eastAsia"/>
        </w:rPr>
        <w:t>党  工  委  委  员：何东红（任至7月）</w:t>
      </w:r>
    </w:p>
    <w:p w14:paraId="563CF549">
      <w:pPr>
        <w:ind w:firstLine="420"/>
      </w:pPr>
      <w:r>
        <w:rPr>
          <w:rFonts w:hint="eastAsia"/>
        </w:rPr>
        <w:t>　　　　　　　刘春伟（任至7月）</w:t>
      </w:r>
    </w:p>
    <w:p w14:paraId="5CAE6278">
      <w:pPr>
        <w:ind w:firstLine="420"/>
      </w:pPr>
      <w:r>
        <w:rPr>
          <w:rFonts w:hint="eastAsia"/>
        </w:rPr>
        <w:t>街道办事处副主任：</w:t>
      </w:r>
    </w:p>
    <w:p w14:paraId="54C048A8">
      <w:pPr>
        <w:ind w:firstLine="420"/>
      </w:pPr>
      <w:r>
        <w:rPr>
          <w:rFonts w:hint="eastAsia"/>
        </w:rPr>
        <w:t>　　　　　　　吴　楠（任至7月）</w:t>
      </w:r>
    </w:p>
    <w:p w14:paraId="396117CA">
      <w:pPr>
        <w:ind w:firstLine="420"/>
      </w:pPr>
      <w:r>
        <w:rPr>
          <w:rFonts w:hint="eastAsia"/>
        </w:rPr>
        <w:t>　　　　　　　马南海（任至7月）</w:t>
      </w:r>
    </w:p>
    <w:p w14:paraId="574717B3">
      <w:pPr>
        <w:ind w:firstLine="420"/>
      </w:pPr>
      <w:r>
        <w:rPr>
          <w:rFonts w:hint="eastAsia"/>
        </w:rPr>
        <w:t>　　　　　　　何　钰</w:t>
      </w:r>
    </w:p>
    <w:p w14:paraId="57A3E1CE">
      <w:pPr>
        <w:ind w:firstLine="420"/>
      </w:pPr>
      <w:r>
        <w:rPr>
          <w:rFonts w:hint="eastAsia"/>
        </w:rPr>
        <w:t>　　　　　　　邱　洪（7月任职）</w:t>
      </w:r>
    </w:p>
    <w:p w14:paraId="4B77F68A">
      <w:pPr>
        <w:ind w:firstLine="420"/>
      </w:pPr>
      <w:r>
        <w:rPr>
          <w:rFonts w:hint="eastAsia"/>
        </w:rPr>
        <w:t>　　　　　　　刘锦泉（7月任职）</w:t>
      </w:r>
    </w:p>
    <w:p w14:paraId="2521F4C8">
      <w:pPr>
        <w:ind w:firstLine="420"/>
      </w:pPr>
      <w:r>
        <w:rPr>
          <w:rFonts w:hint="eastAsia"/>
        </w:rPr>
        <w:t>　　　　　　　王衍明（7月任职）</w:t>
      </w: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0C3F45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0CF28879">
            <w:pPr>
              <w:pStyle w:val="49"/>
            </w:pPr>
            <w:r>
              <w:rPr>
                <w:rFonts w:hint="eastAsia"/>
              </w:rPr>
              <w:drawing>
                <wp:inline distT="0" distB="0" distL="114300" distR="114300">
                  <wp:extent cx="2659380" cy="1743710"/>
                  <wp:effectExtent l="0" t="0" r="7620" b="8890"/>
                  <wp:docPr id="102" name="图片 102" descr="001-107   8月24日，市委常委林军（前排中）到雄州街道调研市重点项目建设情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001-107   8月24日，市委常委林军（前排中）到雄州街道调研市重点项目建设情况"/>
                          <pic:cNvPicPr>
                            <a:picLocks noChangeAspect="1"/>
                          </pic:cNvPicPr>
                        </pic:nvPicPr>
                        <pic:blipFill>
                          <a:blip r:embed="rId163"/>
                          <a:stretch>
                            <a:fillRect/>
                          </a:stretch>
                        </pic:blipFill>
                        <pic:spPr>
                          <a:xfrm>
                            <a:off x="0" y="0"/>
                            <a:ext cx="2659380" cy="1743710"/>
                          </a:xfrm>
                          <a:prstGeom prst="rect">
                            <a:avLst/>
                          </a:prstGeom>
                        </pic:spPr>
                      </pic:pic>
                    </a:graphicData>
                  </a:graphic>
                </wp:inline>
              </w:drawing>
            </w:r>
          </w:p>
        </w:tc>
      </w:tr>
      <w:tr w14:paraId="2E05C0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63E7D9F9">
            <w:pPr>
              <w:pStyle w:val="49"/>
            </w:pPr>
            <w:r>
              <w:rPr>
                <w:rFonts w:hint="eastAsia"/>
              </w:rPr>
              <w:t>8月24日，市委常委林军（前排中）到雄州街道调研市重点项目建设情况</w:t>
            </w:r>
          </w:p>
        </w:tc>
      </w:tr>
    </w:tbl>
    <w:p w14:paraId="234DAFE6">
      <w:pPr>
        <w:ind w:firstLine="420"/>
        <w:rPr>
          <w:rFonts w:hint="eastAsia"/>
        </w:rPr>
      </w:pPr>
      <w:r>
        <w:br w:type="page"/>
      </w:r>
    </w:p>
    <w:p w14:paraId="6E41211F">
      <w:pPr>
        <w:ind w:firstLine="420"/>
        <w:rPr>
          <w:rFonts w:hint="eastAsia"/>
        </w:rPr>
      </w:pPr>
      <w:r>
        <w:rPr>
          <w:rFonts w:hint="eastAsia"/>
        </w:rPr>
        <w:t>各村（居）委会基本情况表</w:t>
      </w:r>
    </w:p>
    <w:p w14:paraId="71D3E605">
      <w:pPr>
        <w:ind w:firstLine="420"/>
      </w:pPr>
    </w:p>
    <w:p w14:paraId="52D99C1F">
      <w:pPr>
        <w:ind w:firstLine="420"/>
      </w:pPr>
      <w:r>
        <w:rPr>
          <w:rFonts w:hint="eastAsia"/>
        </w:rPr>
        <w:t>单位：平方公里  户  人  亩  个  元</w:t>
      </w:r>
    </w:p>
    <w:tbl>
      <w:tblPr>
        <w:tblStyle w:val="11"/>
        <w:tblW w:w="9643" w:type="dxa"/>
        <w:tblInd w:w="0" w:type="dxa"/>
        <w:tblLayout w:type="fixed"/>
        <w:tblCellMar>
          <w:top w:w="0" w:type="dxa"/>
          <w:left w:w="0" w:type="dxa"/>
          <w:bottom w:w="0" w:type="dxa"/>
          <w:right w:w="0" w:type="dxa"/>
        </w:tblCellMar>
      </w:tblPr>
      <w:tblGrid>
        <w:gridCol w:w="1203"/>
        <w:gridCol w:w="1010"/>
        <w:gridCol w:w="1059"/>
        <w:gridCol w:w="1203"/>
        <w:gridCol w:w="1203"/>
        <w:gridCol w:w="1203"/>
        <w:gridCol w:w="1085"/>
        <w:gridCol w:w="1677"/>
      </w:tblGrid>
      <w:tr w14:paraId="318E1966">
        <w:tblPrEx>
          <w:tblCellMar>
            <w:top w:w="0" w:type="dxa"/>
            <w:left w:w="0" w:type="dxa"/>
            <w:bottom w:w="0" w:type="dxa"/>
            <w:right w:w="0" w:type="dxa"/>
          </w:tblCellMar>
        </w:tblPrEx>
        <w:trPr>
          <w:trHeight w:val="391" w:hRule="atLeast"/>
          <w:tblHeader/>
        </w:trPr>
        <w:tc>
          <w:tcPr>
            <w:tcW w:w="1203"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F449423">
            <w:pPr>
              <w:pStyle w:val="49"/>
            </w:pPr>
            <w:r>
              <w:t>村居名称</w:t>
            </w:r>
          </w:p>
        </w:tc>
        <w:tc>
          <w:tcPr>
            <w:tcW w:w="101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674571">
            <w:pPr>
              <w:pStyle w:val="49"/>
            </w:pPr>
            <w:r>
              <w:t>面积</w:t>
            </w:r>
          </w:p>
        </w:tc>
        <w:tc>
          <w:tcPr>
            <w:tcW w:w="105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492336">
            <w:pPr>
              <w:pStyle w:val="49"/>
            </w:pPr>
            <w:r>
              <w:t>户数</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434014">
            <w:pPr>
              <w:pStyle w:val="49"/>
            </w:pPr>
            <w:r>
              <w:t>人口</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F7B56D">
            <w:pPr>
              <w:pStyle w:val="49"/>
            </w:pPr>
            <w:r>
              <w:t>耕地</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EACE77">
            <w:pPr>
              <w:pStyle w:val="49"/>
            </w:pPr>
            <w:r>
              <w:t>水田</w:t>
            </w:r>
          </w:p>
        </w:tc>
        <w:tc>
          <w:tcPr>
            <w:tcW w:w="108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AF5D26">
            <w:pPr>
              <w:pStyle w:val="49"/>
            </w:pPr>
            <w:r>
              <w:t>村居小组</w:t>
            </w:r>
          </w:p>
        </w:tc>
        <w:tc>
          <w:tcPr>
            <w:tcW w:w="1677"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1EB5D75">
            <w:pPr>
              <w:pStyle w:val="49"/>
            </w:pPr>
            <w:r>
              <w:t>人均纯收入</w:t>
            </w:r>
          </w:p>
        </w:tc>
      </w:tr>
      <w:tr w14:paraId="7FCECAD8">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803B0A1">
            <w:pPr>
              <w:pStyle w:val="49"/>
            </w:pPr>
            <w:r>
              <w:t>黎口村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5D6B0D">
            <w:pPr>
              <w:pStyle w:val="49"/>
            </w:pPr>
            <w:r>
              <w:t>5.75</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370B0E">
            <w:pPr>
              <w:pStyle w:val="49"/>
            </w:pPr>
            <w:r>
              <w:t>1117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F03725">
            <w:pPr>
              <w:pStyle w:val="49"/>
            </w:pPr>
            <w:r>
              <w:t>3480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A06FAC">
            <w:pPr>
              <w:pStyle w:val="49"/>
            </w:pPr>
            <w:r>
              <w:t>1789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5D03EE">
            <w:pPr>
              <w:pStyle w:val="49"/>
            </w:pPr>
            <w:r>
              <w:t>1425</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C19C6B">
            <w:pPr>
              <w:pStyle w:val="49"/>
            </w:pPr>
            <w:r>
              <w:t>12</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0A273D8">
            <w:pPr>
              <w:pStyle w:val="49"/>
            </w:pPr>
            <w:r>
              <w:t>10772</w:t>
            </w:r>
          </w:p>
        </w:tc>
      </w:tr>
      <w:tr w14:paraId="608AF3BE">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E351E8C">
            <w:pPr>
              <w:pStyle w:val="49"/>
            </w:pPr>
            <w:r>
              <w:t>观新村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13176E">
            <w:pPr>
              <w:pStyle w:val="49"/>
            </w:pPr>
            <w:r>
              <w:t>5.08</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5DF32D">
            <w:pPr>
              <w:pStyle w:val="49"/>
            </w:pPr>
            <w:r>
              <w:t>289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9ADD67">
            <w:pPr>
              <w:pStyle w:val="49"/>
            </w:pPr>
            <w:r>
              <w:t>1105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315C45">
            <w:pPr>
              <w:pStyle w:val="49"/>
            </w:pPr>
            <w:r>
              <w:t>1358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C4E733">
            <w:pPr>
              <w:pStyle w:val="49"/>
            </w:pPr>
            <w:r>
              <w:t>937</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8737DE">
            <w:pPr>
              <w:pStyle w:val="49"/>
            </w:pPr>
            <w:r>
              <w:t>10</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4F4C676">
            <w:pPr>
              <w:pStyle w:val="49"/>
            </w:pPr>
            <w:r>
              <w:t>11209</w:t>
            </w:r>
          </w:p>
        </w:tc>
      </w:tr>
      <w:tr w14:paraId="55469542">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16583FA">
            <w:pPr>
              <w:pStyle w:val="49"/>
            </w:pPr>
            <w:r>
              <w:t>荆岗村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40D9B5">
            <w:pPr>
              <w:pStyle w:val="49"/>
            </w:pPr>
            <w:r>
              <w:t>7.47</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55C6A8">
            <w:pPr>
              <w:pStyle w:val="49"/>
            </w:pPr>
            <w:r>
              <w:t>631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7BB1F9">
            <w:pPr>
              <w:pStyle w:val="49"/>
            </w:pPr>
            <w:r>
              <w:t>2899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03388C">
            <w:pPr>
              <w:pStyle w:val="49"/>
            </w:pPr>
            <w:r>
              <w:t>3899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6ECBE3">
            <w:pPr>
              <w:pStyle w:val="49"/>
            </w:pPr>
            <w:r>
              <w:t>1676</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704C7E">
            <w:pPr>
              <w:pStyle w:val="49"/>
            </w:pPr>
            <w:r>
              <w:t>19</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156ADE9">
            <w:pPr>
              <w:pStyle w:val="49"/>
            </w:pPr>
            <w:r>
              <w:t>10237</w:t>
            </w:r>
          </w:p>
        </w:tc>
      </w:tr>
      <w:tr w14:paraId="4E757C0A">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6AC8038">
            <w:pPr>
              <w:pStyle w:val="49"/>
            </w:pPr>
            <w:r>
              <w:t>勋口村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8DF3E3">
            <w:pPr>
              <w:pStyle w:val="49"/>
            </w:pPr>
            <w:r>
              <w:t>7.4</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17C20C">
            <w:pPr>
              <w:pStyle w:val="49"/>
            </w:pPr>
            <w:r>
              <w:t>828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3FFA0C">
            <w:pPr>
              <w:pStyle w:val="49"/>
            </w:pPr>
            <w:r>
              <w:t>3578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D7DFEB">
            <w:pPr>
              <w:pStyle w:val="49"/>
            </w:pPr>
            <w:r>
              <w:t>3560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42A0D6">
            <w:pPr>
              <w:pStyle w:val="49"/>
            </w:pPr>
            <w:r>
              <w:t>2120</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94D8EA">
            <w:pPr>
              <w:pStyle w:val="49"/>
            </w:pPr>
            <w:r>
              <w:t>21</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BB098B3">
            <w:pPr>
              <w:pStyle w:val="49"/>
            </w:pPr>
            <w:r>
              <w:t>10458</w:t>
            </w:r>
          </w:p>
        </w:tc>
      </w:tr>
      <w:tr w14:paraId="0113333B">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75AC7EF">
            <w:pPr>
              <w:pStyle w:val="49"/>
            </w:pPr>
            <w:r>
              <w:t>上坪村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F3E203">
            <w:pPr>
              <w:pStyle w:val="49"/>
            </w:pPr>
            <w:r>
              <w:t>8.67</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1CE765">
            <w:pPr>
              <w:pStyle w:val="49"/>
            </w:pPr>
            <w:r>
              <w:t>392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D0626A">
            <w:pPr>
              <w:pStyle w:val="49"/>
            </w:pPr>
            <w:r>
              <w:t>1517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2CC421">
            <w:pPr>
              <w:pStyle w:val="49"/>
            </w:pPr>
            <w:r>
              <w:t>1771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2FEA08">
            <w:pPr>
              <w:pStyle w:val="49"/>
            </w:pPr>
            <w:r>
              <w:t>1436</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C2D1E3">
            <w:pPr>
              <w:pStyle w:val="49"/>
            </w:pPr>
            <w:r>
              <w:t>15</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392197C">
            <w:pPr>
              <w:pStyle w:val="49"/>
            </w:pPr>
            <w:r>
              <w:t>10935</w:t>
            </w:r>
          </w:p>
        </w:tc>
      </w:tr>
      <w:tr w14:paraId="21422C28">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6DD17AF">
            <w:pPr>
              <w:pStyle w:val="49"/>
            </w:pPr>
            <w:r>
              <w:t>下坪村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D136E1">
            <w:pPr>
              <w:pStyle w:val="49"/>
            </w:pPr>
            <w:r>
              <w:t>25.08</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E34CA4">
            <w:pPr>
              <w:pStyle w:val="49"/>
            </w:pPr>
            <w:r>
              <w:t>726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4B0D01">
            <w:pPr>
              <w:pStyle w:val="49"/>
            </w:pPr>
            <w:r>
              <w:t>3068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46CC99">
            <w:pPr>
              <w:pStyle w:val="49"/>
            </w:pPr>
            <w:r>
              <w:t>4130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BDB838">
            <w:pPr>
              <w:pStyle w:val="49"/>
            </w:pPr>
            <w:r>
              <w:t>2856</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FF4C3D">
            <w:pPr>
              <w:pStyle w:val="49"/>
            </w:pPr>
            <w:r>
              <w:t>23</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8EE22B3">
            <w:pPr>
              <w:pStyle w:val="49"/>
            </w:pPr>
            <w:r>
              <w:t>11162</w:t>
            </w:r>
          </w:p>
        </w:tc>
      </w:tr>
      <w:tr w14:paraId="3E4ABA59">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EE28A98">
            <w:pPr>
              <w:pStyle w:val="49"/>
            </w:pPr>
            <w:r>
              <w:t>五洲村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D0099A">
            <w:pPr>
              <w:pStyle w:val="49"/>
            </w:pPr>
            <w:r>
              <w:t>8.91</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1155CA">
            <w:pPr>
              <w:pStyle w:val="49"/>
            </w:pPr>
            <w:r>
              <w:t>909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08A15D">
            <w:pPr>
              <w:pStyle w:val="49"/>
            </w:pPr>
            <w:r>
              <w:t>3659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614D1E">
            <w:pPr>
              <w:pStyle w:val="49"/>
            </w:pPr>
            <w:r>
              <w:t>4817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C396444">
            <w:pPr>
              <w:pStyle w:val="49"/>
            </w:pPr>
            <w:r>
              <w:t>2429</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1F13BA">
            <w:pPr>
              <w:pStyle w:val="49"/>
            </w:pPr>
            <w:r>
              <w:t>23</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76FDD21">
            <w:pPr>
              <w:pStyle w:val="49"/>
            </w:pPr>
            <w:r>
              <w:t>11083</w:t>
            </w:r>
          </w:p>
        </w:tc>
      </w:tr>
      <w:tr w14:paraId="6CD3EAE3">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F77CE13">
            <w:pPr>
              <w:pStyle w:val="49"/>
            </w:pPr>
            <w:r>
              <w:t>迳口村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635256">
            <w:pPr>
              <w:pStyle w:val="49"/>
            </w:pPr>
            <w:r>
              <w:t>6.31</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7A6897">
            <w:pPr>
              <w:pStyle w:val="49"/>
            </w:pPr>
            <w:r>
              <w:t>568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5A40F1">
            <w:pPr>
              <w:pStyle w:val="49"/>
            </w:pPr>
            <w:r>
              <w:t>2253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DC89D9">
            <w:pPr>
              <w:pStyle w:val="49"/>
            </w:pPr>
            <w:r>
              <w:t>3454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C6EE7E">
            <w:pPr>
              <w:pStyle w:val="49"/>
            </w:pPr>
            <w:r>
              <w:t>2199</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E0390F">
            <w:pPr>
              <w:pStyle w:val="49"/>
            </w:pPr>
            <w:r>
              <w:t>15</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E6790CB">
            <w:pPr>
              <w:pStyle w:val="49"/>
            </w:pPr>
            <w:r>
              <w:t>11254</w:t>
            </w:r>
          </w:p>
        </w:tc>
      </w:tr>
      <w:tr w14:paraId="2F282BEB">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67A0B80">
            <w:pPr>
              <w:pStyle w:val="49"/>
            </w:pPr>
            <w:r>
              <w:t>铺背村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A11ADA">
            <w:pPr>
              <w:pStyle w:val="49"/>
            </w:pPr>
            <w:r>
              <w:t>3.22</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8613AA">
            <w:pPr>
              <w:pStyle w:val="49"/>
            </w:pPr>
            <w:r>
              <w:t>662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FFCDC9">
            <w:pPr>
              <w:pStyle w:val="49"/>
            </w:pPr>
            <w:r>
              <w:t>2251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4D6759">
            <w:pPr>
              <w:pStyle w:val="49"/>
            </w:pPr>
            <w:r>
              <w:t>1814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97EB0F">
            <w:pPr>
              <w:pStyle w:val="49"/>
            </w:pPr>
            <w:r>
              <w:t>1257</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DD045E">
            <w:pPr>
              <w:pStyle w:val="49"/>
            </w:pPr>
            <w:r>
              <w:t>8</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F08D479">
            <w:pPr>
              <w:pStyle w:val="49"/>
            </w:pPr>
            <w:r>
              <w:t>11568</w:t>
            </w:r>
          </w:p>
        </w:tc>
      </w:tr>
      <w:tr w14:paraId="441803BB">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3B583BE">
            <w:pPr>
              <w:pStyle w:val="49"/>
            </w:pPr>
            <w:r>
              <w:t>莲塘村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419CD2">
            <w:pPr>
              <w:pStyle w:val="49"/>
            </w:pPr>
            <w:r>
              <w:t>3.25</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C40820">
            <w:pPr>
              <w:pStyle w:val="49"/>
            </w:pPr>
            <w:r>
              <w:t>841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DCEF4C">
            <w:pPr>
              <w:pStyle w:val="49"/>
            </w:pPr>
            <w:r>
              <w:t>3279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3BB5BA">
            <w:pPr>
              <w:pStyle w:val="49"/>
            </w:pPr>
            <w:r>
              <w:t>1952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EB05EA">
            <w:pPr>
              <w:pStyle w:val="49"/>
            </w:pPr>
            <w:r>
              <w:t>1817</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570C09">
            <w:pPr>
              <w:pStyle w:val="49"/>
            </w:pPr>
            <w:r>
              <w:t>16</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50B39A3">
            <w:pPr>
              <w:pStyle w:val="49"/>
            </w:pPr>
            <w:r>
              <w:t>12731</w:t>
            </w:r>
          </w:p>
        </w:tc>
      </w:tr>
      <w:tr w14:paraId="648C03F3">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05608FB">
            <w:pPr>
              <w:pStyle w:val="49"/>
            </w:pPr>
            <w:r>
              <w:t>郊区村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965539">
            <w:pPr>
              <w:pStyle w:val="49"/>
            </w:pPr>
            <w:r>
              <w:t>2.21</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451327">
            <w:pPr>
              <w:pStyle w:val="49"/>
            </w:pPr>
            <w:r>
              <w:t>1773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8BC0B9">
            <w:pPr>
              <w:pStyle w:val="49"/>
            </w:pPr>
            <w:r>
              <w:t>5768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E48CDA4">
            <w:pPr>
              <w:pStyle w:val="49"/>
            </w:pPr>
            <w:r>
              <w:t>1002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405A34">
            <w:pPr>
              <w:pStyle w:val="49"/>
            </w:pPr>
            <w:r>
              <w:t>983</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8B7A1B">
            <w:pPr>
              <w:pStyle w:val="49"/>
            </w:pPr>
            <w:r>
              <w:t>14</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9A67CA4">
            <w:pPr>
              <w:pStyle w:val="49"/>
            </w:pPr>
            <w:r>
              <w:t>11655</w:t>
            </w:r>
          </w:p>
        </w:tc>
      </w:tr>
      <w:tr w14:paraId="38392F2B">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4AFF545">
            <w:pPr>
              <w:pStyle w:val="49"/>
            </w:pPr>
            <w:r>
              <w:t>河南村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E66CCC">
            <w:pPr>
              <w:pStyle w:val="49"/>
            </w:pPr>
            <w:r>
              <w:t>3.61</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B3D0EB">
            <w:pPr>
              <w:pStyle w:val="49"/>
            </w:pPr>
            <w:r>
              <w:t>688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D9C5C4">
            <w:pPr>
              <w:pStyle w:val="49"/>
            </w:pPr>
            <w:r>
              <w:t>2602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8BD99A">
            <w:pPr>
              <w:pStyle w:val="49"/>
            </w:pPr>
            <w:r>
              <w:t>1095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B11D6A">
            <w:pPr>
              <w:pStyle w:val="49"/>
            </w:pPr>
            <w:r>
              <w:t>765</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941A24">
            <w:pPr>
              <w:pStyle w:val="49"/>
            </w:pPr>
            <w:r>
              <w:t>11</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9289A7F">
            <w:pPr>
              <w:pStyle w:val="49"/>
            </w:pPr>
            <w:r>
              <w:t>11297</w:t>
            </w:r>
          </w:p>
        </w:tc>
      </w:tr>
      <w:tr w14:paraId="407D538C">
        <w:tblPrEx>
          <w:tblCellMar>
            <w:top w:w="0" w:type="dxa"/>
            <w:left w:w="0" w:type="dxa"/>
            <w:bottom w:w="0" w:type="dxa"/>
            <w:right w:w="0" w:type="dxa"/>
          </w:tblCellMar>
        </w:tblPrEx>
        <w:trPr>
          <w:trHeight w:val="34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DE5084B">
            <w:pPr>
              <w:pStyle w:val="49"/>
            </w:pPr>
            <w:r>
              <w:t>水南村</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C19FD2">
            <w:pPr>
              <w:pStyle w:val="49"/>
            </w:pPr>
            <w:r>
              <w:t>2.62</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5BD481">
            <w:pPr>
              <w:pStyle w:val="49"/>
            </w:pPr>
            <w:r>
              <w:t>1167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A98526">
            <w:pPr>
              <w:pStyle w:val="49"/>
            </w:pPr>
            <w:r>
              <w:t>3544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B3B0B3">
            <w:pPr>
              <w:pStyle w:val="49"/>
            </w:pPr>
            <w:r>
              <w:t>875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B9D961">
            <w:pPr>
              <w:pStyle w:val="49"/>
            </w:pPr>
            <w:r>
              <w:t>210</w:t>
            </w: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5B98AA">
            <w:pPr>
              <w:pStyle w:val="49"/>
            </w:pPr>
            <w:r>
              <w:t>6</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B5C11D2">
            <w:pPr>
              <w:pStyle w:val="49"/>
            </w:pPr>
            <w:r>
              <w:t>11381</w:t>
            </w:r>
          </w:p>
        </w:tc>
      </w:tr>
      <w:tr w14:paraId="017F9754">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093B18C">
            <w:pPr>
              <w:pStyle w:val="49"/>
            </w:pPr>
            <w:r>
              <w:t>八一社区</w:t>
            </w:r>
          </w:p>
        </w:tc>
        <w:tc>
          <w:tcPr>
            <w:tcW w:w="101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10DC683">
            <w:pPr>
              <w:pStyle w:val="49"/>
            </w:pPr>
            <w:r>
              <w:t>1.25</w:t>
            </w:r>
          </w:p>
        </w:tc>
        <w:tc>
          <w:tcPr>
            <w:tcW w:w="105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5AD3687">
            <w:pPr>
              <w:pStyle w:val="49"/>
            </w:pPr>
            <w:r>
              <w:t>2912</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258A16B">
            <w:pPr>
              <w:pStyle w:val="49"/>
            </w:pPr>
            <w:r>
              <w:t>9593</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4D84150">
            <w:pPr>
              <w:pStyle w:val="49"/>
            </w:pP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8A1C050">
            <w:pPr>
              <w:pStyle w:val="49"/>
            </w:pPr>
          </w:p>
        </w:tc>
        <w:tc>
          <w:tcPr>
            <w:tcW w:w="108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A9AA082">
            <w:pPr>
              <w:pStyle w:val="49"/>
            </w:pPr>
            <w:r>
              <w:t>18</w:t>
            </w:r>
          </w:p>
        </w:tc>
        <w:tc>
          <w:tcPr>
            <w:tcW w:w="167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24FE356">
            <w:pPr>
              <w:pStyle w:val="49"/>
            </w:pPr>
          </w:p>
        </w:tc>
      </w:tr>
      <w:tr w14:paraId="68E91B53">
        <w:tblPrEx>
          <w:tblCellMar>
            <w:top w:w="0" w:type="dxa"/>
            <w:left w:w="0" w:type="dxa"/>
            <w:bottom w:w="0" w:type="dxa"/>
            <w:right w:w="0" w:type="dxa"/>
          </w:tblCellMar>
        </w:tblPrEx>
        <w:trPr>
          <w:trHeight w:val="60" w:hRule="atLeast"/>
        </w:trPr>
        <w:tc>
          <w:tcPr>
            <w:tcW w:w="1203"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E1CC7E4">
            <w:pPr>
              <w:pStyle w:val="49"/>
            </w:pPr>
            <w:r>
              <w:t>胜利社区</w:t>
            </w:r>
          </w:p>
        </w:tc>
        <w:tc>
          <w:tcPr>
            <w:tcW w:w="1010"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A66F57">
            <w:pPr>
              <w:pStyle w:val="49"/>
            </w:pPr>
            <w:r>
              <w:t>1.07</w:t>
            </w:r>
          </w:p>
        </w:tc>
        <w:tc>
          <w:tcPr>
            <w:tcW w:w="105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AD6D6D">
            <w:pPr>
              <w:pStyle w:val="49"/>
            </w:pPr>
            <w:r>
              <w:t>1745</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EB9A1B">
            <w:pPr>
              <w:pStyle w:val="49"/>
            </w:pPr>
            <w:r>
              <w:t>5912</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A382FC">
            <w:pPr>
              <w:pStyle w:val="49"/>
            </w:pP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7D477B">
            <w:pPr>
              <w:pStyle w:val="49"/>
            </w:pPr>
          </w:p>
        </w:tc>
        <w:tc>
          <w:tcPr>
            <w:tcW w:w="108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D8FD69">
            <w:pPr>
              <w:pStyle w:val="49"/>
            </w:pPr>
            <w:r>
              <w:t>12</w:t>
            </w:r>
          </w:p>
        </w:tc>
        <w:tc>
          <w:tcPr>
            <w:tcW w:w="1677"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FB85B17">
            <w:pPr>
              <w:pStyle w:val="49"/>
            </w:pPr>
          </w:p>
        </w:tc>
      </w:tr>
      <w:tr w14:paraId="5A91B832">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93FF380">
            <w:pPr>
              <w:pStyle w:val="49"/>
            </w:pPr>
            <w:r>
              <w:t>民主社区</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1E20A4">
            <w:pPr>
              <w:pStyle w:val="49"/>
            </w:pPr>
            <w:r>
              <w:t>1.12</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1614AC">
            <w:pPr>
              <w:pStyle w:val="49"/>
            </w:pPr>
            <w:r>
              <w:t>2294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88288F">
            <w:pPr>
              <w:pStyle w:val="49"/>
            </w:pPr>
            <w:r>
              <w:t>7337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45236B">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22D07E">
            <w:pPr>
              <w:pStyle w:val="49"/>
            </w:pP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3703BF">
            <w:pPr>
              <w:pStyle w:val="49"/>
            </w:pPr>
            <w:r>
              <w:t>13</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0043BD5">
            <w:pPr>
              <w:pStyle w:val="49"/>
            </w:pPr>
          </w:p>
        </w:tc>
      </w:tr>
      <w:tr w14:paraId="40352225">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62AA180">
            <w:pPr>
              <w:pStyle w:val="49"/>
            </w:pPr>
            <w:r>
              <w:t>建国社区</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8AD413">
            <w:pPr>
              <w:pStyle w:val="49"/>
            </w:pPr>
            <w:r>
              <w:t>1.07</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36116F">
            <w:pPr>
              <w:pStyle w:val="49"/>
            </w:pPr>
            <w:r>
              <w:t>1622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F85FE2">
            <w:pPr>
              <w:pStyle w:val="49"/>
            </w:pPr>
            <w:r>
              <w:t>5672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BC85E7">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CB5ED6">
            <w:pPr>
              <w:pStyle w:val="49"/>
            </w:pP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AE3ACA">
            <w:pPr>
              <w:pStyle w:val="49"/>
            </w:pPr>
            <w:r>
              <w:t>11</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99B128F">
            <w:pPr>
              <w:pStyle w:val="49"/>
            </w:pPr>
          </w:p>
        </w:tc>
      </w:tr>
      <w:tr w14:paraId="0FBB5C79">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64EA440">
            <w:pPr>
              <w:pStyle w:val="49"/>
            </w:pPr>
            <w:r>
              <w:t>幸福社区</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42B3CB">
            <w:pPr>
              <w:pStyle w:val="49"/>
            </w:pPr>
            <w:r>
              <w:t>0.91</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3BE8B2">
            <w:pPr>
              <w:pStyle w:val="49"/>
            </w:pPr>
            <w:r>
              <w:t>1296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713361">
            <w:pPr>
              <w:pStyle w:val="49"/>
            </w:pPr>
            <w:r>
              <w:t>4250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93BF5F">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E19D3D">
            <w:pPr>
              <w:pStyle w:val="49"/>
            </w:pP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599B5F">
            <w:pPr>
              <w:pStyle w:val="49"/>
            </w:pPr>
            <w:r>
              <w:t>10</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92F0688">
            <w:pPr>
              <w:pStyle w:val="49"/>
            </w:pPr>
          </w:p>
        </w:tc>
      </w:tr>
      <w:tr w14:paraId="164481AE">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4EAF8CC">
            <w:pPr>
              <w:pStyle w:val="49"/>
            </w:pPr>
            <w:r>
              <w:t>新城东社区</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EA9328">
            <w:pPr>
              <w:pStyle w:val="49"/>
            </w:pPr>
            <w:r>
              <w:t>0.92</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2A029E">
            <w:pPr>
              <w:pStyle w:val="49"/>
            </w:pPr>
            <w:r>
              <w:t>2271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6CDEC0">
            <w:pPr>
              <w:pStyle w:val="49"/>
            </w:pPr>
            <w:r>
              <w:t>7670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5A2A87">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A3E79B">
            <w:pPr>
              <w:pStyle w:val="49"/>
            </w:pP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88FC12">
            <w:pPr>
              <w:pStyle w:val="49"/>
            </w:pPr>
            <w:r>
              <w:t>8</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9D583BB">
            <w:pPr>
              <w:pStyle w:val="49"/>
            </w:pPr>
          </w:p>
        </w:tc>
      </w:tr>
      <w:tr w14:paraId="172CFA3C">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4527B4B">
            <w:pPr>
              <w:pStyle w:val="49"/>
            </w:pPr>
            <w:r>
              <w:t>新城西社区</w:t>
            </w:r>
          </w:p>
        </w:tc>
        <w:tc>
          <w:tcPr>
            <w:tcW w:w="101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ADDFFC">
            <w:pPr>
              <w:pStyle w:val="49"/>
            </w:pPr>
            <w:r>
              <w:t>0.96</w:t>
            </w:r>
          </w:p>
        </w:tc>
        <w:tc>
          <w:tcPr>
            <w:tcW w:w="105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229D34">
            <w:pPr>
              <w:pStyle w:val="49"/>
            </w:pPr>
            <w:r>
              <w:t>1863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C08A1A">
            <w:pPr>
              <w:pStyle w:val="49"/>
            </w:pPr>
            <w:r>
              <w:t>6116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BE5271">
            <w:pPr>
              <w:pStyle w:val="49"/>
            </w:pP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AB663F">
            <w:pPr>
              <w:pStyle w:val="49"/>
            </w:pPr>
          </w:p>
        </w:tc>
        <w:tc>
          <w:tcPr>
            <w:tcW w:w="108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699E18">
            <w:pPr>
              <w:pStyle w:val="49"/>
            </w:pPr>
            <w:r>
              <w:t>12</w:t>
            </w:r>
          </w:p>
        </w:tc>
        <w:tc>
          <w:tcPr>
            <w:tcW w:w="167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0F599FF">
            <w:pPr>
              <w:pStyle w:val="49"/>
            </w:pPr>
          </w:p>
        </w:tc>
      </w:tr>
      <w:tr w14:paraId="3C1A11DA">
        <w:tblPrEx>
          <w:tblCellMar>
            <w:top w:w="0" w:type="dxa"/>
            <w:left w:w="0" w:type="dxa"/>
            <w:bottom w:w="0" w:type="dxa"/>
            <w:right w:w="0" w:type="dxa"/>
          </w:tblCellMar>
        </w:tblPrEx>
        <w:trPr>
          <w:trHeight w:val="60" w:hRule="atLeast"/>
        </w:trPr>
        <w:tc>
          <w:tcPr>
            <w:tcW w:w="1203"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5DC8E7C">
            <w:pPr>
              <w:pStyle w:val="49"/>
            </w:pPr>
            <w:r>
              <w:t>合　 计</w:t>
            </w:r>
          </w:p>
        </w:tc>
        <w:tc>
          <w:tcPr>
            <w:tcW w:w="101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0258B24">
            <w:pPr>
              <w:pStyle w:val="49"/>
            </w:pPr>
            <w:r>
              <w:t>96.88</w:t>
            </w:r>
          </w:p>
        </w:tc>
        <w:tc>
          <w:tcPr>
            <w:tcW w:w="105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88EB958">
            <w:pPr>
              <w:pStyle w:val="49"/>
            </w:pPr>
            <w:r>
              <w:t>24594</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D717298">
            <w:pPr>
              <w:pStyle w:val="49"/>
            </w:pPr>
            <w:r>
              <w:t>85553</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4AF4E7E">
            <w:pPr>
              <w:pStyle w:val="49"/>
            </w:pPr>
            <w:r>
              <w:t>31516</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B5F6355">
            <w:pPr>
              <w:pStyle w:val="49"/>
            </w:pPr>
            <w:r>
              <w:t>20110</w:t>
            </w:r>
          </w:p>
        </w:tc>
        <w:tc>
          <w:tcPr>
            <w:tcW w:w="108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01DDAF2">
            <w:pPr>
              <w:pStyle w:val="49"/>
            </w:pPr>
            <w:r>
              <w:t>277</w:t>
            </w:r>
          </w:p>
        </w:tc>
        <w:tc>
          <w:tcPr>
            <w:tcW w:w="167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0863F34D">
            <w:pPr>
              <w:pStyle w:val="49"/>
            </w:pPr>
          </w:p>
        </w:tc>
      </w:tr>
    </w:tbl>
    <w:p w14:paraId="2B16C4A2">
      <w:pPr>
        <w:ind w:firstLine="420"/>
        <w:rPr>
          <w:rFonts w:hint="eastAsia"/>
        </w:rPr>
      </w:pPr>
    </w:p>
    <w:p w14:paraId="21567F75">
      <w:pPr>
        <w:ind w:firstLine="420"/>
      </w:pPr>
    </w:p>
    <w:p w14:paraId="4468C90B">
      <w:pPr>
        <w:ind w:firstLine="420"/>
      </w:pPr>
    </w:p>
    <w:p w14:paraId="536DCC95">
      <w:pPr>
        <w:ind w:firstLine="420"/>
      </w:pPr>
    </w:p>
    <w:p w14:paraId="38067C94">
      <w:pPr>
        <w:ind w:firstLine="420"/>
      </w:pPr>
    </w:p>
    <w:p w14:paraId="40B2FB80">
      <w:pPr>
        <w:ind w:firstLine="420"/>
      </w:pPr>
    </w:p>
    <w:p w14:paraId="6625D949">
      <w:pPr>
        <w:ind w:firstLine="420"/>
      </w:pPr>
    </w:p>
    <w:p w14:paraId="6A5A2E6E">
      <w:pPr>
        <w:ind w:firstLine="420"/>
      </w:pPr>
    </w:p>
    <w:p w14:paraId="2F949EF8">
      <w:pPr>
        <w:ind w:firstLine="420"/>
      </w:pPr>
    </w:p>
    <w:p w14:paraId="66CC7BD5">
      <w:pPr>
        <w:ind w:firstLine="420"/>
      </w:pPr>
      <w:r>
        <w:rPr>
          <w:rFonts w:hint="eastAsia"/>
        </w:rPr>
        <w:t>水口镇</w:t>
      </w:r>
    </w:p>
    <w:p w14:paraId="294CAAEB">
      <w:pPr>
        <w:ind w:firstLine="420"/>
      </w:pPr>
    </w:p>
    <w:p w14:paraId="0E728240">
      <w:pPr>
        <w:pStyle w:val="9"/>
      </w:pPr>
      <w:r>
        <w:rPr>
          <w:rFonts w:hint="eastAsia"/>
        </w:rPr>
        <w:t>【概况】</w:t>
      </w:r>
    </w:p>
    <w:p w14:paraId="6BE12997">
      <w:pPr>
        <w:ind w:firstLine="420"/>
      </w:pPr>
      <w:r>
        <w:rPr>
          <w:rFonts w:hint="eastAsia"/>
        </w:rPr>
        <w:t>　水口镇位于南雄南部，属革命老区镇。1932年7月，朱德、毛泽东、彭德怀、聂荣臻、陈毅、林彪等指挥红一、三、五军团与粤军余汉谋部激战三天两夜的水口战役在此打响。镇政府驻地水口墟，距南雄市区21公里，与江头、南亩、黄坑、湖口、雄州街道相邻，西南面与江西省全南县接壤。辖区面积114平方公里。辖云西、篛过、水口、大部、河村、大坪、沙头、下湖、赤岭、群星、石庄、下楼、泷头13个村委会和水口社区居委会；有184个村民小组和1个居民小组。总户数6525户、总人口25393人，其中农业人口23920人、城镇人口1473人，城镇化率5.8%。男性12950人、占51%，女性12443人、占49%。60岁以上3359人、占13.2%。人口以汉族为主。人均收入11857元。</w:t>
      </w:r>
    </w:p>
    <w:p w14:paraId="582266B7">
      <w:pPr>
        <w:pStyle w:val="9"/>
      </w:pPr>
      <w:r>
        <w:rPr>
          <w:rFonts w:hint="eastAsia"/>
        </w:rPr>
        <w:t>【自然条件】</w:t>
      </w:r>
    </w:p>
    <w:p w14:paraId="141C0828">
      <w:pPr>
        <w:ind w:firstLine="420"/>
      </w:pPr>
      <w:r>
        <w:rPr>
          <w:rFonts w:hint="eastAsia"/>
        </w:rPr>
        <w:t>　水口镇地势东南高西北低。除泷头村属山区外，其余12个村属丘陵地带。地质属红色砂砾岩。属亚热带季风湿润气候，四季分明。常年平均气温20℃，年平均降雨量1345毫米左右，年平均日照1830小时，无霜期288天。矿产资源有稀土。浈江从黄坑流入水口，穿镇而过。境内有1宗中型水库，8宗小型水库，万方以上山塘63宗，陂头、电排众多，灌溉水源充足，水利设施完善。有泷头林场，林木资源较为丰富。</w:t>
      </w:r>
    </w:p>
    <w:p w14:paraId="2D897EC2">
      <w:pPr>
        <w:pStyle w:val="9"/>
      </w:pPr>
      <w:r>
        <w:rPr>
          <w:rFonts w:hint="eastAsia"/>
        </w:rPr>
        <w:t>【经济发展】</w:t>
      </w:r>
    </w:p>
    <w:p w14:paraId="56CBCEDB">
      <w:pPr>
        <w:ind w:firstLine="420"/>
      </w:pPr>
      <w:r>
        <w:rPr>
          <w:rFonts w:hint="eastAsia"/>
        </w:rPr>
        <w:t>　第一产业尤其是农业占绝大比重，二、三产业蓬勃发展。全镇耕地面积2.69万亩，农业科学技术得到广泛应用。主要经济作物有黄烟、花生等，烤烟漂浮育苗、地膜覆盖种植、密集式电烤房烘烤烟叶等新科技日益普及，地膜花生栽培技术全面普及。烟叶种植7270亩，收购总量达1.95万担、收购总资金2189.2万元，水稻种植2.2万亩、产量达19800吨，花生种植5990亩、产量约1370吨。水产业主要为鲩鱼、鲢鱼、鳙鱼养殖，水产养殖总产量1095吨。生猪饲养量4.3万头、出栏量2.4万头。“三鸟”出栏量25.2万羽。林果业主要有丛生竹、毛竹、松树、杉树，乔灌杂树和桃、柑、橘、李、梅等果树种植。林地总面积9.1万亩，其中生态公益林面积4.45万亩、商品林面积4.58万亩，森林覆盖率64.8%。</w:t>
      </w:r>
    </w:p>
    <w:p w14:paraId="3F39B1E7">
      <w:pPr>
        <w:pStyle w:val="9"/>
      </w:pPr>
      <w:r>
        <w:rPr>
          <w:rFonts w:hint="eastAsia"/>
        </w:rPr>
        <w:t>【社会事业】</w:t>
      </w:r>
    </w:p>
    <w:p w14:paraId="6F11BC57">
      <w:pPr>
        <w:ind w:firstLine="420"/>
      </w:pPr>
      <w:r>
        <w:rPr>
          <w:rFonts w:hint="eastAsia"/>
        </w:rPr>
        <w:t>　民生项目　15项镇“十个一”亮点工作，44项村“四个一”亮点工作全面完成。投入308万元完善“五小场所”建设，主要是河村小公园、清水塘小运动场、战役公园小广场、篛过森林公园第二期、赤岭小公园、下楼生态停车场、水口村级后龙山公园、大坑小运动场。水利建设方面，高标准农田项目建设投入1438.66万元，病险山塘水库加固除险投入245万元，宝江水河堤整治投入2500多万元。完成下湖家庭服务中心、赤岭日间照料中心改造，完成1个公共服务中心、14个公共服务站建设。安装太阳能路灯121盏。</w:t>
      </w:r>
    </w:p>
    <w:p w14:paraId="1E37201B">
      <w:pPr>
        <w:ind w:firstLine="420"/>
      </w:pPr>
      <w:r>
        <w:rPr>
          <w:rFonts w:hint="eastAsia"/>
        </w:rPr>
        <w:t>社会保障　全镇享受农村最低生活保障376户、573人；农村五保集体、分散供养106人；新增低保困难户31户64人；全年发放棉被40床、冬衣50件、冬裤30件；殡葬火化率达90%。全镇城乡居民医疗保险参保人数19710人，完成任务的100%；城乡居民养老保险参保人数为9066人，其中城乡居民养老保险16~59周岁缴费人数6081人，完成任务的101.2%；企业职工养老保险参保人数20人，完成任务的101.2%；村“两委”干部参加企业职工养老保险完成人数63人，完成率100%。</w:t>
      </w:r>
    </w:p>
    <w:p w14:paraId="6E582C7B">
      <w:pPr>
        <w:ind w:firstLine="420"/>
      </w:pPr>
      <w:r>
        <w:rPr>
          <w:rFonts w:hint="eastAsia"/>
        </w:rPr>
        <w:t>文教卫生事业　有九年一贯制学校1所，完全小学1所，小学分教点2所，幼儿园4所，成人文化技术学校1所。中小学生1159人，专任教师123人，在园幼儿567人，幼儿教师59人。初中毕业生考试全科合格率达90.5％以上，考取重点高中的人数达68%以上。通过省教育厅关于教育创强复评，成为南雄教育强镇示范点。有镇级卫生院1所、村级卫生站13个，在编职工19人。镇村医疗机构向标准规范化建设推进，产妇住院分娩率、儿童强制预防接种免疫率分别达100%，妇幼保健水平不断提高，农村初级保健目标基本实现。投入资金100多万元完成镇级卫生院健康小屋、公共医疗业务用房和中医馆等建设项目。</w:t>
      </w:r>
    </w:p>
    <w:p w14:paraId="1E3691DB">
      <w:pPr>
        <w:ind w:firstLine="420"/>
      </w:pPr>
      <w:r>
        <w:rPr>
          <w:rFonts w:hint="eastAsia"/>
        </w:rPr>
        <w:t>发展旅游业　制定水口镇红色生态旅游线路，水口战役纪念公园缅怀先烈—篛过古村落感受淳朴民风—篛过森林公园有氧漫步—关山蔬菜种植基地采摘绿色果蔬—农家乐享客家美食。争取上级项目资金20万元完善水口战役纪念公园小广场。11月5日，协助水口镇谢氏成功举办姓氏文化节，吸引来自五湖四海1000多名谢氏宗亲参加。</w:t>
      </w:r>
    </w:p>
    <w:p w14:paraId="31FB6CFD">
      <w:pPr>
        <w:ind w:firstLine="420"/>
      </w:pPr>
      <w:r>
        <w:rPr>
          <w:rFonts w:hint="eastAsia"/>
        </w:rPr>
        <w:t>墟镇建设　投资1800多万元的水口农贸市场完成主体建设，进入装修阶段。争取省发改委500万元专项资金，建设水口战役博物馆，完成招标。投入近100万元对农村生活垃圾进行整治。</w:t>
      </w:r>
    </w:p>
    <w:p w14:paraId="3D846273">
      <w:pPr>
        <w:ind w:firstLine="420"/>
      </w:pPr>
      <w:r>
        <w:rPr>
          <w:rFonts w:hint="eastAsia"/>
        </w:rPr>
        <w:t>精准扶贫　篛过村、赤岭村、沙头村、水口村、泷头村、群星村、下湖村共7个村被列入省级重点帮扶贫困村，面上非贫困村有6个，共有相对贫困户365户926人，其中有劳动能力贫困户195户670人，无劳动能力贫困户170户256人。2016年通过产业帮扶、就业转移和社会保障，实现贫困人口112户273人脱贫，其中政策性兜底脱贫68户111人，非政策兜底脱贫44户162人：种养加产业脱贫3户11人，就业培训41户151人。2016年有54人贫困人口通过外出务工实现脱贫。贫困人员100%参加农村医疗合作保险、60岁以上的贫困人员100%领取新农保、贫困户子女100%入学。7个省级扶贫村特色产业发展（如泷头鹰嘴桃种植）、文化广场建设、道路硬底化、三面光工程、村庄整治、居家养老中心建设等得到发展。贫困户人均纯收入达到7000元以上。</w:t>
      </w:r>
    </w:p>
    <w:p w14:paraId="766AD35B">
      <w:pPr>
        <w:ind w:firstLine="420"/>
      </w:pPr>
      <w:r>
        <w:rPr>
          <w:rFonts w:hint="eastAsia"/>
        </w:rPr>
        <w:t>人口与计生工作　以稳定低生育水平、由管理转向服务全面推行二孩政策为主线，扎实开展计划生育工作，全面推进创建新人口文化家庭，计生服务、利益导向、依法行政等工作。计划生育各项指标对比往年也有不同程度提高。全镇出生328人，其中政策内出生319人，政策外出生9人，全镇共完成四术71例，其中结扎17例（其中二女户0例），放环21例，补救措施33例。人口出生率为11.04‰。高标准通过省“飞检”和省社会抚养征收的审计、复查考核验收。</w:t>
      </w:r>
    </w:p>
    <w:p w14:paraId="523A484C">
      <w:pPr>
        <w:ind w:firstLine="420"/>
      </w:pPr>
      <w:r>
        <w:rPr>
          <w:rFonts w:hint="eastAsia"/>
        </w:rPr>
        <w:t>林业生态　推进山权林权流转，造林面积1105亩，种植树苗5000余株，改造残次林960多亩，生态公益林补偿资金发放率达91%。做好森林防火工作，加强林区巡逻布控，查处野外违规用火16人次。严厉打击破坏森林资源违法犯罪行为，查处各类林业案件4宗。</w:t>
      </w:r>
    </w:p>
    <w:p w14:paraId="132AC61C">
      <w:pPr>
        <w:ind w:firstLine="420"/>
      </w:pPr>
      <w:r>
        <w:rPr>
          <w:rFonts w:hint="eastAsia"/>
        </w:rPr>
        <w:t>维稳综治　深入开展“平安水口”创建工作，建立健全领导干部接待群众来访机制。定期排查，积极落实镇级领导包案化解工作责任，包案交办信访突出问题9件、办结9件，办结率100%。加大普法宣传力度，发放宣传资料2000余份，接待群众法律咨询200余人次，出宣传栏3期，书写宣传标语80余幅。没有出现群体性上访和越级上访事件。</w:t>
      </w:r>
    </w:p>
    <w:p w14:paraId="7CE33197">
      <w:pPr>
        <w:pStyle w:val="9"/>
      </w:pPr>
      <w:r>
        <w:rPr>
          <w:rFonts w:hint="eastAsia"/>
        </w:rPr>
        <w:t>【各村委会（社区）基本情况】</w:t>
      </w:r>
    </w:p>
    <w:p w14:paraId="7BEAB29C">
      <w:pPr>
        <w:ind w:firstLine="420"/>
      </w:pPr>
      <w:r>
        <w:rPr>
          <w:rFonts w:hint="eastAsia"/>
        </w:rPr>
        <w:t>　云西村　位于水口镇东北部。全村耕地1396.5亩，林地8348亩，辖17个村民小组，共1035人，现有村“两委”干部5人，党员34人。全村主要产业以农业为主，主要经济作物有黄烟、水稻、花生等。2016年人均收入9509元。</w:t>
      </w:r>
    </w:p>
    <w:p w14:paraId="179DF365">
      <w:pPr>
        <w:ind w:firstLine="420"/>
      </w:pPr>
      <w:r>
        <w:rPr>
          <w:rFonts w:hint="eastAsia"/>
        </w:rPr>
        <w:t>篛过村　位于水口镇东北部，是革命老区村，被广东省文联认定为“第四批广东省古村落（客家地区）”。全村耕地2396亩，林地4362亩，辖18个村民小组，共2289人，现有村“两委”干部6人，党员47人。全村主要产业以农业为主，主要经济作物有黄烟、水稻、花生等。2016年人均收入9545元。</w:t>
      </w:r>
    </w:p>
    <w:p w14:paraId="1ACB378B">
      <w:pPr>
        <w:ind w:firstLine="420"/>
      </w:pPr>
      <w:r>
        <w:rPr>
          <w:rFonts w:hint="eastAsia"/>
        </w:rPr>
        <w:t>水口村　位于水口镇中心，是革命老区村。全村总面积约5平方公里，耕地3540亩，林地18060亩，辖30个村民小组，共3957人，现有村“两委”干部6人，党员82人。全村主要产业以农业为主，主要经济作物有黄烟、水稻、花生等。2016年村集体收入3.5万元，人均收入8805元。</w:t>
      </w:r>
    </w:p>
    <w:p w14:paraId="7B02C16E">
      <w:pPr>
        <w:ind w:firstLine="420"/>
      </w:pPr>
      <w:r>
        <w:rPr>
          <w:rFonts w:hint="eastAsia"/>
        </w:rPr>
        <w:t>大部村　位于水口镇北部，是革命老区村。全村耕地3350亩，林地2600亩，辖16个村民小组，共2548人，现有村“两委”干部6人，党员73人。全村主要产业以农业为主，主要经济作物有黄烟、水稻、花生等。2016年人均收入9460元。</w:t>
      </w:r>
    </w:p>
    <w:p w14:paraId="4758BCF8">
      <w:pPr>
        <w:ind w:firstLine="420"/>
      </w:pPr>
      <w:r>
        <w:rPr>
          <w:rFonts w:hint="eastAsia"/>
        </w:rPr>
        <w:t>河村村　位于水口镇西部。全村总面积3平方公里，耕地2157亩，林地1050亩，辖13个村民小组，共2239人，现有村“两委”干部5人，党员51人。全村主要产业以农业为主，主要经济作物有黄烟、水稻、花生等。2016年人均收入9529元。</w:t>
      </w:r>
    </w:p>
    <w:p w14:paraId="76900F96">
      <w:pPr>
        <w:ind w:firstLine="420"/>
      </w:pPr>
      <w:r>
        <w:rPr>
          <w:rFonts w:hint="eastAsia"/>
        </w:rPr>
        <w:t>大坪村　位于水口镇中部。全村耕地2686亩，林地1321亩，辖7个村民小组，共1350人，现有村“两委”干部5人，党员43人。全村主要产业以农业为主，主要经济作物有黄烟、水稻、花生等。2016年村集体收入4万元，人均收入9560元。</w:t>
      </w:r>
    </w:p>
    <w:p w14:paraId="5E3266D8">
      <w:pPr>
        <w:ind w:firstLine="420"/>
      </w:pPr>
      <w:r>
        <w:rPr>
          <w:rFonts w:hint="eastAsia"/>
        </w:rPr>
        <w:t>沙头村　位于水口镇西南部，是革命老区村。全村耕地3082亩，林地1245亩，辖15个村民小组，共2478人，现有村“两委”干部5人，党员67人。全村主要产业以农业为主，主要经济作物有黄烟、水稻、花生等。2016年村集体收入5万元，人均收入9606元。</w:t>
      </w:r>
    </w:p>
    <w:p w14:paraId="1FF68E47">
      <w:pPr>
        <w:ind w:firstLine="420"/>
      </w:pPr>
      <w:r>
        <w:rPr>
          <w:rFonts w:hint="eastAsia"/>
        </w:rPr>
        <w:t>下湖村　位于水口镇西南部，是革命老区村。全村耕地1561亩，林地822亩，辖7个村民小组，共1189人，现有村“两委”干部5人，党员35人。全村主要产业以农业为主，主要经济作物有黄烟、水稻、花生等。2016年村集体收入5万元，人均收入9542元。</w:t>
      </w:r>
    </w:p>
    <w:p w14:paraId="60A13C5B">
      <w:pPr>
        <w:ind w:firstLine="420"/>
      </w:pPr>
      <w:r>
        <w:rPr>
          <w:rFonts w:hint="eastAsia"/>
        </w:rPr>
        <w:t>赤岭村　位于水口镇南部，是革命老区村。全村耕地1425亩，林地1108亩，辖12个村民小组，共1508人，现有村“两委”干部5人，党员38人。全村主要产业以农业为主，主要经济作物有黄烟、水稻、花生等。2016年人均收入9050元。</w:t>
      </w:r>
    </w:p>
    <w:p w14:paraId="4DEF3361">
      <w:pPr>
        <w:ind w:firstLine="420"/>
      </w:pPr>
      <w:r>
        <w:rPr>
          <w:rFonts w:hint="eastAsia"/>
        </w:rPr>
        <w:t>群星村　位于水口镇南部。全村耕地610亩，林地4360亩，辖6个村民小组，共995人，现有村“两委”干部5人，党员28人。全村主要产业以农业为主，主要经济作物有黄烟、水稻、花生等。2016年村集体收入1.9万元，人均收入9294元。</w:t>
      </w:r>
    </w:p>
    <w:p w14:paraId="17FBD09B">
      <w:pPr>
        <w:ind w:firstLine="420"/>
      </w:pPr>
      <w:r>
        <w:rPr>
          <w:rFonts w:hint="eastAsia"/>
        </w:rPr>
        <w:t>石庄村　位于水口镇东南部，是革命老区村。全村耕地1490亩，林地15898亩，辖20个村民小组，共1938人，现有村“两委”干部5人，党员45人。全村主要产业以农业为主，主要经济作物有黄烟、水稻、花生等。2016年村集体收入2.1万元，人均收入9211元。</w:t>
      </w:r>
    </w:p>
    <w:p w14:paraId="5E05A745">
      <w:pPr>
        <w:ind w:firstLine="420"/>
      </w:pPr>
      <w:r>
        <w:rPr>
          <w:rFonts w:hint="eastAsia"/>
        </w:rPr>
        <w:t>下楼村　位于水口镇东部。全村耕地894亩，林地9360亩，辖15个村民小组，共1420人，现有村“两委”干部4人，党员54人。全村主要产业以农业为主，主要经济作物有黄烟、水稻、花生等。2016年村集体收入5.1万元，人均收入8767元。</w:t>
      </w:r>
    </w:p>
    <w:p w14:paraId="7FB5C73B">
      <w:pPr>
        <w:ind w:firstLine="420"/>
      </w:pPr>
      <w:r>
        <w:rPr>
          <w:rFonts w:hint="eastAsia"/>
        </w:rPr>
        <w:t>泷头村　位于水口镇东南部，是革命老区村。全村耕地2521亩，林地26152亩，辖8个村民小组，共1742人，现有村“两委”干部5人，党员54人。全村主要产业以农、林业为主，农业经济作物主要有水稻、花生、西瓜等，林业主要有丛生竹、毛竹、松树、杉树，乔灌杂树等。2016年村集体收入4万元，人均收入9567元。</w:t>
      </w:r>
    </w:p>
    <w:p w14:paraId="16808462">
      <w:pPr>
        <w:ind w:firstLine="420"/>
      </w:pPr>
      <w:r>
        <w:rPr>
          <w:rFonts w:hint="eastAsia"/>
        </w:rPr>
        <w:t>水口社区　位于水口镇中部，全社区共有1485人，现有社区“两委”干部2人，党员18人。</w:t>
      </w:r>
    </w:p>
    <w:p w14:paraId="5B54205E">
      <w:pPr>
        <w:ind w:firstLine="420"/>
      </w:pPr>
      <w:r>
        <w:rPr>
          <w:rFonts w:hint="eastAsia"/>
        </w:rPr>
        <w:t>（叶志鹏）</w:t>
      </w:r>
    </w:p>
    <w:p w14:paraId="708D2ABF">
      <w:pPr>
        <w:ind w:firstLine="420"/>
      </w:pPr>
    </w:p>
    <w:p w14:paraId="2C3B731C">
      <w:pPr>
        <w:ind w:firstLine="420"/>
      </w:pPr>
      <w:r>
        <w:rPr>
          <w:rFonts w:hint="eastAsia"/>
        </w:rPr>
        <w:t>附：2016年水口镇领导班子成员名单</w:t>
      </w:r>
    </w:p>
    <w:p w14:paraId="749E262F">
      <w:pPr>
        <w:ind w:firstLine="420"/>
      </w:pPr>
      <w:r>
        <w:rPr>
          <w:rFonts w:hint="eastAsia"/>
        </w:rPr>
        <w:t>党委书记、人大主席团主席：</w:t>
      </w:r>
    </w:p>
    <w:p w14:paraId="71F30345">
      <w:pPr>
        <w:ind w:firstLine="420"/>
      </w:pPr>
      <w:r>
        <w:rPr>
          <w:rFonts w:hint="eastAsia"/>
        </w:rPr>
        <w:t>　　　　　　　温春花（党委书记任至7月）</w:t>
      </w:r>
    </w:p>
    <w:p w14:paraId="791D3610">
      <w:pPr>
        <w:ind w:firstLine="420"/>
      </w:pPr>
      <w:r>
        <w:rPr>
          <w:rFonts w:hint="eastAsia"/>
        </w:rPr>
        <w:t>镇　　　　  长：陈如华</w:t>
      </w:r>
    </w:p>
    <w:p w14:paraId="67A2AFDF">
      <w:pPr>
        <w:ind w:firstLine="420"/>
      </w:pPr>
      <w:r>
        <w:rPr>
          <w:rFonts w:hint="eastAsia"/>
        </w:rPr>
        <w:t>人大主席团主席：温春花（任至9月）</w:t>
      </w:r>
    </w:p>
    <w:p w14:paraId="0C7A2B22">
      <w:pPr>
        <w:ind w:firstLine="420"/>
      </w:pPr>
      <w:r>
        <w:rPr>
          <w:rFonts w:hint="eastAsia"/>
        </w:rPr>
        <w:t>　　　　　　　吴英琪（9月任职）</w:t>
      </w:r>
    </w:p>
    <w:p w14:paraId="55796F25">
      <w:pPr>
        <w:ind w:firstLine="420"/>
      </w:pPr>
      <w:r>
        <w:rPr>
          <w:rFonts w:hint="eastAsia"/>
        </w:rPr>
        <w:t>党 委 副 书 记：刘光煌（任至7月）</w:t>
      </w:r>
    </w:p>
    <w:p w14:paraId="0E0E1868">
      <w:pPr>
        <w:ind w:firstLine="420"/>
      </w:pPr>
      <w:r>
        <w:rPr>
          <w:rFonts w:hint="eastAsia"/>
        </w:rPr>
        <w:t>　　　　　　　曾志明（7月任职）</w:t>
      </w:r>
    </w:p>
    <w:p w14:paraId="1855E496">
      <w:pPr>
        <w:ind w:firstLine="420"/>
      </w:pPr>
      <w:r>
        <w:rPr>
          <w:rFonts w:hint="eastAsia"/>
        </w:rPr>
        <w:t>　　　　　　　杨　忠（7月任职）</w:t>
      </w:r>
    </w:p>
    <w:p w14:paraId="2EE68DFD">
      <w:pPr>
        <w:ind w:firstLine="420"/>
      </w:pPr>
      <w:r>
        <w:rPr>
          <w:rFonts w:hint="eastAsia"/>
        </w:rPr>
        <w:t>中心纪检监察组组长、纪委书记：</w:t>
      </w:r>
    </w:p>
    <w:p w14:paraId="4C955E76">
      <w:pPr>
        <w:ind w:firstLine="420"/>
      </w:pPr>
      <w:r>
        <w:rPr>
          <w:rFonts w:hint="eastAsia"/>
        </w:rPr>
        <w:t>　　　　　　　邓煜煜（任至7月）</w:t>
      </w:r>
    </w:p>
    <w:p w14:paraId="2C18AC74">
      <w:pPr>
        <w:ind w:firstLine="420"/>
      </w:pPr>
      <w:r>
        <w:rPr>
          <w:rFonts w:hint="eastAsia"/>
        </w:rPr>
        <w:t>　　　　　　　朱传英（7月任职）</w:t>
      </w:r>
    </w:p>
    <w:p w14:paraId="243D703E">
      <w:pPr>
        <w:ind w:firstLine="420"/>
      </w:pPr>
      <w:r>
        <w:rPr>
          <w:rFonts w:hint="eastAsia"/>
        </w:rPr>
        <w:t>党委组织委员：刘　畅（任至7月）</w:t>
      </w:r>
    </w:p>
    <w:p w14:paraId="0760A521">
      <w:pPr>
        <w:ind w:firstLine="420"/>
      </w:pPr>
      <w:r>
        <w:rPr>
          <w:rFonts w:hint="eastAsia"/>
        </w:rPr>
        <w:t>　　　　　　　李志雄（7月任职）</w:t>
      </w:r>
    </w:p>
    <w:p w14:paraId="2BF9F513">
      <w:pPr>
        <w:ind w:firstLine="420"/>
      </w:pPr>
      <w:r>
        <w:rPr>
          <w:rFonts w:hint="eastAsia"/>
        </w:rPr>
        <w:t>党委宣传委员：吴英琪（任至7月）</w:t>
      </w:r>
    </w:p>
    <w:p w14:paraId="1E0BC689">
      <w:pPr>
        <w:ind w:firstLine="420"/>
      </w:pPr>
      <w:r>
        <w:rPr>
          <w:rFonts w:hint="eastAsia"/>
        </w:rPr>
        <w:t>　　　　　　　邓国荣（7月任职）</w:t>
      </w:r>
    </w:p>
    <w:p w14:paraId="0E662645">
      <w:pPr>
        <w:ind w:firstLine="420"/>
      </w:pPr>
      <w:r>
        <w:rPr>
          <w:rFonts w:hint="eastAsia"/>
        </w:rPr>
        <w:t>党委委员、武装部长：杨庆安（任至7月）</w:t>
      </w:r>
    </w:p>
    <w:p w14:paraId="03D140EF">
      <w:pPr>
        <w:ind w:firstLine="420"/>
      </w:pPr>
      <w:r>
        <w:rPr>
          <w:rFonts w:hint="eastAsia"/>
        </w:rPr>
        <w:t>　　　　　　　　　　邓荣林（7月任职）</w:t>
      </w:r>
    </w:p>
    <w:p w14:paraId="5A4AAE8C">
      <w:pPr>
        <w:ind w:firstLine="420"/>
      </w:pPr>
      <w:r>
        <w:rPr>
          <w:rFonts w:hint="eastAsia"/>
        </w:rPr>
        <w:t>党委委员、人大主席团副主席：</w:t>
      </w:r>
    </w:p>
    <w:p w14:paraId="28EADC7D">
      <w:pPr>
        <w:ind w:firstLine="420"/>
      </w:pPr>
      <w:r>
        <w:rPr>
          <w:rFonts w:hint="eastAsia"/>
        </w:rPr>
        <w:t>　　　　　　　　　　邓国荣（任至9月）</w:t>
      </w:r>
    </w:p>
    <w:p w14:paraId="01E03A4A">
      <w:pPr>
        <w:ind w:firstLine="420"/>
      </w:pPr>
      <w:r>
        <w:rPr>
          <w:rFonts w:hint="eastAsia"/>
        </w:rPr>
        <w:t>党委委员、综治办专职副主任：</w:t>
      </w:r>
    </w:p>
    <w:p w14:paraId="7091667C">
      <w:pPr>
        <w:ind w:firstLine="420"/>
      </w:pPr>
      <w:r>
        <w:rPr>
          <w:rFonts w:hint="eastAsia"/>
        </w:rPr>
        <w:t>　　　　　　　　　　欧阳锋（任至7月）</w:t>
      </w:r>
    </w:p>
    <w:p w14:paraId="7F773AF8">
      <w:pPr>
        <w:ind w:firstLine="420"/>
      </w:pPr>
      <w:r>
        <w:rPr>
          <w:rFonts w:hint="eastAsia"/>
        </w:rPr>
        <w:t>党委委员、副镇长：叶常祖（9月任职）</w:t>
      </w:r>
    </w:p>
    <w:p w14:paraId="31849890">
      <w:pPr>
        <w:ind w:firstLine="420"/>
      </w:pPr>
      <w:r>
        <w:rPr>
          <w:rFonts w:hint="eastAsia"/>
        </w:rPr>
        <w:t>副　　　镇　　　长：曾志明（任至9月）</w:t>
      </w:r>
    </w:p>
    <w:p w14:paraId="157A0A8F">
      <w:pPr>
        <w:ind w:firstLine="420"/>
      </w:pPr>
      <w:r>
        <w:rPr>
          <w:rFonts w:hint="eastAsia"/>
        </w:rPr>
        <w:t>　　　　　　　　　　王衍明（任至9月）</w:t>
      </w:r>
    </w:p>
    <w:p w14:paraId="56E74FA6">
      <w:pPr>
        <w:ind w:firstLine="420"/>
      </w:pPr>
      <w:r>
        <w:rPr>
          <w:rFonts w:hint="eastAsia"/>
        </w:rPr>
        <w:t>　　　　　　　　　　陈　文（任至9月）</w:t>
      </w:r>
    </w:p>
    <w:p w14:paraId="0CAB8BDC">
      <w:pPr>
        <w:ind w:firstLine="420"/>
      </w:pPr>
      <w:r>
        <w:rPr>
          <w:rFonts w:hint="eastAsia"/>
        </w:rPr>
        <w:t>　　　　　　　　　　沈鸿明（9月任职）</w:t>
      </w:r>
    </w:p>
    <w:p w14:paraId="5D98B75D">
      <w:pPr>
        <w:ind w:firstLine="420"/>
      </w:pPr>
      <w:r>
        <w:rPr>
          <w:rFonts w:hint="eastAsia"/>
        </w:rPr>
        <w:t>　　　　　　　　　　廖茂楠（9月任职）</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4F3BF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359971BD">
            <w:pPr>
              <w:pStyle w:val="49"/>
            </w:pPr>
            <w:r>
              <w:rPr>
                <w:rFonts w:hint="eastAsia"/>
              </w:rPr>
              <w:drawing>
                <wp:inline distT="0" distB="0" distL="114300" distR="114300">
                  <wp:extent cx="3032760" cy="2274570"/>
                  <wp:effectExtent l="0" t="0" r="15240" b="11430"/>
                  <wp:docPr id="103" name="图片 103" descr="001-108  8月30日，水口镇2016年考入重点大学的水口籍学生及其家长座谈会，市委常委、副市长李海霞（前排左四）参加座谈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001-108  8月30日，水口镇2016年考入重点大学的水口籍学生及其家长座谈会，市委常委、副市长李海霞（前排左四）参加座谈会"/>
                          <pic:cNvPicPr>
                            <a:picLocks noChangeAspect="1"/>
                          </pic:cNvPicPr>
                        </pic:nvPicPr>
                        <pic:blipFill>
                          <a:blip r:embed="rId164"/>
                          <a:stretch>
                            <a:fillRect/>
                          </a:stretch>
                        </pic:blipFill>
                        <pic:spPr>
                          <a:xfrm>
                            <a:off x="0" y="0"/>
                            <a:ext cx="3032760" cy="2274570"/>
                          </a:xfrm>
                          <a:prstGeom prst="rect">
                            <a:avLst/>
                          </a:prstGeom>
                        </pic:spPr>
                      </pic:pic>
                    </a:graphicData>
                  </a:graphic>
                </wp:inline>
              </w:drawing>
            </w:r>
          </w:p>
        </w:tc>
      </w:tr>
      <w:tr w14:paraId="4E93DB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2E305BE7">
            <w:pPr>
              <w:pStyle w:val="49"/>
            </w:pPr>
            <w:r>
              <w:rPr>
                <w:rFonts w:hint="eastAsia"/>
              </w:rPr>
              <w:t>8月30日，水口镇2016年考入重点大学的水口籍学生及其家长座谈会，市委常委、副市长李海霞（前排左四）参加座谈会</w:t>
            </w:r>
          </w:p>
        </w:tc>
      </w:tr>
      <w:tr w14:paraId="69D289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414C0392">
            <w:pPr>
              <w:pStyle w:val="49"/>
            </w:pPr>
            <w:r>
              <w:rPr>
                <w:rFonts w:hint="eastAsia"/>
              </w:rPr>
              <w:drawing>
                <wp:inline distT="0" distB="0" distL="114300" distR="114300">
                  <wp:extent cx="2790190" cy="2092960"/>
                  <wp:effectExtent l="0" t="0" r="10160" b="2540"/>
                  <wp:docPr id="104" name="图片 104" descr="001-109  11月2日，市委常委、组织部部长叶济熊(左二)到水口镇调研基层党建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01-109  11月2日，市委常委、组织部部长叶济熊(左二)到水口镇调研基层党建工作"/>
                          <pic:cNvPicPr>
                            <a:picLocks noChangeAspect="1"/>
                          </pic:cNvPicPr>
                        </pic:nvPicPr>
                        <pic:blipFill>
                          <a:blip r:embed="rId165"/>
                          <a:stretch>
                            <a:fillRect/>
                          </a:stretch>
                        </pic:blipFill>
                        <pic:spPr>
                          <a:xfrm>
                            <a:off x="0" y="0"/>
                            <a:ext cx="2790190" cy="2092960"/>
                          </a:xfrm>
                          <a:prstGeom prst="rect">
                            <a:avLst/>
                          </a:prstGeom>
                        </pic:spPr>
                      </pic:pic>
                    </a:graphicData>
                  </a:graphic>
                </wp:inline>
              </w:drawing>
            </w:r>
          </w:p>
        </w:tc>
      </w:tr>
      <w:tr w14:paraId="716048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29BB2E7F">
            <w:pPr>
              <w:pStyle w:val="49"/>
            </w:pPr>
            <w:r>
              <w:rPr>
                <w:rFonts w:hint="eastAsia"/>
              </w:rPr>
              <w:t>11月2日，市委常委、组织部部长叶济熊（左二）到水口镇调研基层党建工作</w:t>
            </w:r>
          </w:p>
        </w:tc>
      </w:tr>
    </w:tbl>
    <w:p w14:paraId="2025910A">
      <w:pPr>
        <w:ind w:firstLine="420"/>
      </w:pPr>
    </w:p>
    <w:p w14:paraId="2B45E0F9">
      <w:pPr>
        <w:pStyle w:val="14"/>
      </w:pPr>
      <w:r>
        <w:br w:type="page"/>
      </w:r>
    </w:p>
    <w:p w14:paraId="66EB7D7B">
      <w:pPr>
        <w:ind w:firstLine="420"/>
      </w:pPr>
    </w:p>
    <w:p w14:paraId="03CA7D3E">
      <w:pPr>
        <w:ind w:firstLine="420"/>
      </w:pPr>
      <w:r>
        <w:rPr>
          <w:rFonts w:hint="eastAsia"/>
        </w:rPr>
        <w:t>乌迳镇</w:t>
      </w:r>
    </w:p>
    <w:p w14:paraId="3A04F500">
      <w:pPr>
        <w:ind w:firstLine="420"/>
      </w:pPr>
    </w:p>
    <w:p w14:paraId="111C3219">
      <w:pPr>
        <w:pStyle w:val="9"/>
      </w:pPr>
      <w:r>
        <w:rPr>
          <w:rFonts w:hint="eastAsia"/>
        </w:rPr>
        <w:t>【概况】</w:t>
      </w:r>
    </w:p>
    <w:p w14:paraId="3967BDB6">
      <w:pPr>
        <w:ind w:firstLine="420"/>
      </w:pPr>
      <w:r>
        <w:rPr>
          <w:rFonts w:hint="eastAsia"/>
        </w:rPr>
        <w:t>　乌迳镇地处南雄市东北部，面积约158平方公里，与油山、界址、坪田、南亩、黄坑镇相邻。乌迳明代属通仙乡崇仁都。清代沿明制。咸丰四年（1854）改都为约。民国17年（1928）建乌迳乡，先后属第六区、第二区、第三区。1958年属跃进人民公社。1962年，跃进人民公社分为乌迳、新龙、界址、孔江4个人民公社。1971年乌迳与孔江合并为乌迳人民公社。1979年又分为乌迳、孔江人民公社。1984年改为区，1986年改为镇。2001年底，孔江并入乌迳镇。是广东省273个中心镇之一。1934年红军从江西信丰进入界址、乌迳，红军侦察连在乌迳新田村与国民党军发生战斗，属革命老区镇。</w:t>
      </w:r>
    </w:p>
    <w:p w14:paraId="3F28AB25">
      <w:pPr>
        <w:ind w:firstLine="420"/>
      </w:pPr>
      <w:r>
        <w:rPr>
          <w:rFonts w:hint="eastAsia"/>
        </w:rPr>
        <w:t>辖乌迳、山下、鱼塘、新田、高溯、长龙、白龙、坪塘、响联、龙迳、黄塘、官门楼、孔塘、庙前、水松、黄洞、白胜、田心、大竹、孔江、兰坵21个村委会和1个居委会，人口近4.5万人，是南雄东部大镇重镇。乌迳镇交通较为便利，距江西信丰县105国道和京九铁路42公里、粤赣高速公路21公里，离南雄市区323国道31公里，省道S342线穿镇而过。城镇化发展较快，2015年被定为南雄城市副中心。</w:t>
      </w:r>
    </w:p>
    <w:p w14:paraId="5FC39C89">
      <w:pPr>
        <w:ind w:firstLine="420"/>
      </w:pPr>
      <w:r>
        <w:rPr>
          <w:rFonts w:hint="eastAsia"/>
        </w:rPr>
        <w:t>乌迳历史悠久，文化底蕴深厚。新田古村是“中原南迁第一村”“岭南客家第一村”。姓氏古宗祠比比皆是，古塔古桥古井等古建筑众多。2009年12月，新田村被评为广东省古村落广东省历史文化名村。此外，乌迳镇罗汉岩庙还是广东最早的佛教圣地之一。有诗为证：“罗汉岩开自汉年，今因胜友一随缘；丛丛缘行沦山浦，杳杳青松古经穿。浴室常存仙介石，香厨仍隐佛盈泉；况逢禅侣皆我土，指点予心发兴编。”后又有一诗曰：“古刹重修弘治年，崇仁乐善结前缘；山岩寂寞云烟绕，华阁清虚日月穿。广化佛留禅谷石，汉神仙引玉壶泉；登临眺望无穷胜，不觉名留勒石编。”现存水松村的罗汉大禅钟，有530年历史。在乌迳镇以新田村为中心的周围村落，居住着叶、李、董、赖、黄、彭、赵、王等姓氏，迄今保持着的姓氏节等典型宗族文化习俗。</w:t>
      </w:r>
    </w:p>
    <w:p w14:paraId="1B35A6AE">
      <w:pPr>
        <w:ind w:firstLine="420"/>
      </w:pPr>
      <w:r>
        <w:rPr>
          <w:rFonts w:hint="eastAsia"/>
        </w:rPr>
        <w:t>乌迳镇自然资源较为丰富。森林覆盖率68%，四季气候宜人，年平均气温21.5℃。有林木、毛竹资源5万多亩，花岗石总储存量超过800万立方米，是南雄重要的花岗岩石板材生产基地。有水电站6座，装机容量1000瓦。乌迳镇黄烟种植历史久、品质优。乌迳特产“霸王椒”畅销国内外，享誉东南亚。乌迳旅游资源独具特色，孔江国家湿地公园（俗称“百岛湖”）、观音山“小丹霞”、新田古村落，吸引游客前来观光。</w:t>
      </w:r>
    </w:p>
    <w:p w14:paraId="222286B9">
      <w:pPr>
        <w:pStyle w:val="9"/>
      </w:pPr>
      <w:r>
        <w:rPr>
          <w:rFonts w:hint="eastAsia"/>
        </w:rPr>
        <w:t>【经济发展】</w:t>
      </w:r>
    </w:p>
    <w:p w14:paraId="511C4723">
      <w:pPr>
        <w:ind w:firstLine="420"/>
      </w:pPr>
      <w:r>
        <w:rPr>
          <w:rFonts w:hint="eastAsia"/>
        </w:rPr>
        <w:t>　2016年，农村经济总收入95290万元，同比增长10.9％；农民人均纯收入12415元，同比增长11％。2016年，种植黄烟7311亩，收购烟叶20504担，收购金额2624万元；粮食总播种面积41946亩，其中早稻3374亩，中晚稻30285亩；生猪出栏20810头，出售和自宰的肉用活家禽累计283521只。加强动物防疫，检疫率达100%，2016年没有发生疫情。</w:t>
      </w:r>
    </w:p>
    <w:p w14:paraId="1755FDFB">
      <w:pPr>
        <w:pStyle w:val="9"/>
      </w:pPr>
      <w:r>
        <w:rPr>
          <w:rFonts w:hint="eastAsia"/>
        </w:rPr>
        <w:t>【污水处理厂建设】</w:t>
      </w:r>
    </w:p>
    <w:p w14:paraId="09457640">
      <w:pPr>
        <w:ind w:firstLine="420"/>
      </w:pPr>
      <w:r>
        <w:rPr>
          <w:rFonts w:hint="eastAsia"/>
        </w:rPr>
        <w:t>　乌迳镇污水处理厂位于新田村，占地面积1.3624公顷，2014年8月24日开工建设，该项目共投资1100万元，处理污水能力达4000吨/天。为加强污水收集处理能力，2016年9月建设第二期污水管网。污水处理厂及管网工程的建设能有效处理镇区的生活污水，工业废水等，将大大改善生态环境。</w:t>
      </w:r>
    </w:p>
    <w:p w14:paraId="1945C13E">
      <w:pPr>
        <w:pStyle w:val="9"/>
      </w:pPr>
      <w:r>
        <w:rPr>
          <w:rFonts w:hint="eastAsia"/>
        </w:rPr>
        <w:t>【亮点工作】</w:t>
      </w:r>
    </w:p>
    <w:p w14:paraId="287469B5">
      <w:pPr>
        <w:ind w:firstLine="420"/>
      </w:pPr>
      <w:r>
        <w:rPr>
          <w:rFonts w:hint="eastAsia"/>
        </w:rPr>
        <w:t>　建设新田村小广场，总投资约40多万元，项目选址于新田原新田小学位置，规划面积1600平方米。建设白胜村居家养老中心，总投资约40多万元，建设规划面积约3000平方米（包括健身广场）。10月28日协办首届江氏文化节暨江氏大宗祠（纪念堂）落成10周年庆典活动。完成秤砣岭县级森林公园停车场、大门工程建设。创办高溯文明法治新村，实行矛盾调解“网格化”管理。</w:t>
      </w:r>
    </w:p>
    <w:p w14:paraId="18DB75E5">
      <w:pPr>
        <w:pStyle w:val="9"/>
      </w:pPr>
      <w:r>
        <w:rPr>
          <w:rFonts w:hint="eastAsia"/>
        </w:rPr>
        <w:t>【社会事业】</w:t>
      </w:r>
    </w:p>
    <w:p w14:paraId="444CFC64">
      <w:pPr>
        <w:ind w:firstLine="420"/>
      </w:pPr>
      <w:r>
        <w:rPr>
          <w:rFonts w:hint="eastAsia"/>
        </w:rPr>
        <w:t>　2016年，完成205户374人的脱贫。其中无劳动能力脱贫194户341人，有劳动能力脱贫11户33人。贫困户子女在校就读260人，其中学前教育在校生13人，义务教育阶段在校生178人，普通高中教育阶段在校生22人，中等职业教育在校生15人，大专院校在校生18人，本科教育在校生14人。2016年城居养老保险17189人，超额完成任务，城乡居民医保38466人，社保扩面34人。人口计生工作，全年一孩出生数328人，二孩出生数383人，三孩及以上出生数32人。帮扶失独家庭1人，800元/月；城市户口失独家庭18人、80元/月；满60岁计生家庭奖励99人、120元/月；育龄妇女节育奖335人，50元/月。</w:t>
      </w:r>
    </w:p>
    <w:p w14:paraId="015ABE30">
      <w:pPr>
        <w:pStyle w:val="9"/>
      </w:pPr>
      <w:r>
        <w:rPr>
          <w:rFonts w:hint="eastAsia"/>
        </w:rPr>
        <w:t>【林业生态】</w:t>
      </w:r>
    </w:p>
    <w:p w14:paraId="74DB7D61">
      <w:pPr>
        <w:ind w:firstLine="420"/>
      </w:pPr>
      <w:r>
        <w:rPr>
          <w:rFonts w:hint="eastAsia"/>
        </w:rPr>
        <w:t>　庙前村布谷岭生态示范林，种植苗高1米以上红枫、香樟树种，完成2016年生态公益林补偿资金发放，完成水松洋伞水下、官门楼黄梅岭、黄洞大山塘3个碳汇绿化造林示范村共2000多亩造林。举办山火扑救培训，提高防火意识和组织扑救能力。</w:t>
      </w:r>
    </w:p>
    <w:p w14:paraId="032E4D23">
      <w:pPr>
        <w:pStyle w:val="9"/>
      </w:pPr>
      <w:r>
        <w:rPr>
          <w:rFonts w:hint="eastAsia"/>
        </w:rPr>
        <w:t>【党风廉政】</w:t>
      </w:r>
    </w:p>
    <w:p w14:paraId="0C532E86">
      <w:pPr>
        <w:ind w:firstLine="420"/>
      </w:pPr>
      <w:r>
        <w:rPr>
          <w:rFonts w:hint="eastAsia"/>
        </w:rPr>
        <w:t>　落实“党委统一领导，党政齐抓共管，纪委组织协调，部门各负其责，依靠群众的支持与参与”的反腐败领导体制。制定《乌迳镇作风建设督查办法》，加强明察暗访和督查力度，2016年排查出违纪违法线索13条，立案1宗，查处违纪干部1人次。为适应“自媒体时代”下的纪检监察工作，开通南雄首家镇纪委微信公众平台。</w:t>
      </w:r>
    </w:p>
    <w:p w14:paraId="4EA4A62B">
      <w:pPr>
        <w:ind w:firstLine="420"/>
      </w:pPr>
      <w:r>
        <w:rPr>
          <w:rFonts w:hint="eastAsia"/>
        </w:rPr>
        <w:t>（陈　曦）</w:t>
      </w:r>
    </w:p>
    <w:p w14:paraId="58AC484E">
      <w:pPr>
        <w:ind w:firstLine="420"/>
        <w:rPr>
          <w:rFonts w:hint="eastAsia"/>
        </w:rPr>
      </w:pPr>
    </w:p>
    <w:p w14:paraId="7BFC41B7">
      <w:pPr>
        <w:ind w:firstLine="420"/>
      </w:pPr>
    </w:p>
    <w:p w14:paraId="7FFA255E">
      <w:pPr>
        <w:ind w:firstLine="420"/>
      </w:pPr>
      <w:r>
        <w:rPr>
          <w:rFonts w:hint="eastAsia"/>
        </w:rPr>
        <w:t>各村委会（社区）基本情况</w:t>
      </w:r>
    </w:p>
    <w:p w14:paraId="3586A838">
      <w:pPr>
        <w:ind w:firstLine="420"/>
        <w:rPr>
          <w:rFonts w:hint="eastAsia"/>
        </w:rPr>
      </w:pPr>
      <w:r>
        <w:rPr>
          <w:rFonts w:hint="eastAsia"/>
        </w:rPr>
        <w:t>单位：平方公里  户  人  亩  个  元</w:t>
      </w:r>
    </w:p>
    <w:tbl>
      <w:tblPr>
        <w:tblStyle w:val="11"/>
        <w:tblW w:w="9624" w:type="dxa"/>
        <w:tblInd w:w="0" w:type="dxa"/>
        <w:tblLayout w:type="fixed"/>
        <w:tblCellMar>
          <w:top w:w="0" w:type="dxa"/>
          <w:left w:w="0" w:type="dxa"/>
          <w:bottom w:w="0" w:type="dxa"/>
          <w:right w:w="0" w:type="dxa"/>
        </w:tblCellMar>
      </w:tblPr>
      <w:tblGrid>
        <w:gridCol w:w="962"/>
        <w:gridCol w:w="963"/>
        <w:gridCol w:w="962"/>
        <w:gridCol w:w="962"/>
        <w:gridCol w:w="963"/>
        <w:gridCol w:w="962"/>
        <w:gridCol w:w="963"/>
        <w:gridCol w:w="962"/>
        <w:gridCol w:w="962"/>
        <w:gridCol w:w="963"/>
      </w:tblGrid>
      <w:tr w14:paraId="5AEDA3DA">
        <w:tblPrEx>
          <w:tblCellMar>
            <w:top w:w="0" w:type="dxa"/>
            <w:left w:w="0" w:type="dxa"/>
            <w:bottom w:w="0" w:type="dxa"/>
            <w:right w:w="0" w:type="dxa"/>
          </w:tblCellMar>
        </w:tblPrEx>
        <w:trPr>
          <w:trHeight w:val="370" w:hRule="atLeast"/>
          <w:tblHeader/>
        </w:trPr>
        <w:tc>
          <w:tcPr>
            <w:tcW w:w="962"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0A8BC67">
            <w:pPr>
              <w:pStyle w:val="49"/>
            </w:pPr>
            <w:r>
              <w:t>村名</w:t>
            </w:r>
          </w:p>
        </w:tc>
        <w:tc>
          <w:tcPr>
            <w:tcW w:w="963"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C357B2">
            <w:pPr>
              <w:pStyle w:val="49"/>
            </w:pPr>
            <w:r>
              <w:t>面积</w:t>
            </w:r>
          </w:p>
        </w:tc>
        <w:tc>
          <w:tcPr>
            <w:tcW w:w="962"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359707">
            <w:pPr>
              <w:pStyle w:val="49"/>
            </w:pPr>
            <w:r>
              <w:t>村小组</w:t>
            </w:r>
          </w:p>
        </w:tc>
        <w:tc>
          <w:tcPr>
            <w:tcW w:w="962"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74FE6B">
            <w:pPr>
              <w:pStyle w:val="49"/>
            </w:pPr>
            <w:r>
              <w:t>户数</w:t>
            </w:r>
          </w:p>
        </w:tc>
        <w:tc>
          <w:tcPr>
            <w:tcW w:w="963"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CA2C92">
            <w:pPr>
              <w:pStyle w:val="49"/>
            </w:pPr>
            <w:r>
              <w:t>人口</w:t>
            </w:r>
          </w:p>
        </w:tc>
        <w:tc>
          <w:tcPr>
            <w:tcW w:w="962"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E63A74">
            <w:pPr>
              <w:pStyle w:val="49"/>
            </w:pPr>
            <w:r>
              <w:t>外出</w:t>
            </w:r>
          </w:p>
          <w:p w14:paraId="419AFCE5">
            <w:pPr>
              <w:pStyle w:val="49"/>
            </w:pPr>
            <w:r>
              <w:t>人口</w:t>
            </w:r>
          </w:p>
        </w:tc>
        <w:tc>
          <w:tcPr>
            <w:tcW w:w="963"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312F3A">
            <w:pPr>
              <w:pStyle w:val="49"/>
            </w:pPr>
            <w:r>
              <w:t>耕地</w:t>
            </w:r>
          </w:p>
          <w:p w14:paraId="63C6B709">
            <w:pPr>
              <w:pStyle w:val="49"/>
            </w:pPr>
            <w:r>
              <w:t>面积</w:t>
            </w:r>
          </w:p>
        </w:tc>
        <w:tc>
          <w:tcPr>
            <w:tcW w:w="1924" w:type="dxa"/>
            <w:gridSpan w:val="2"/>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7B25D6">
            <w:pPr>
              <w:pStyle w:val="49"/>
            </w:pPr>
            <w:r>
              <w:t>其中</w:t>
            </w:r>
          </w:p>
        </w:tc>
        <w:tc>
          <w:tcPr>
            <w:tcW w:w="963" w:type="dxa"/>
            <w:vMerge w:val="restart"/>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2C92E48">
            <w:pPr>
              <w:pStyle w:val="49"/>
            </w:pPr>
            <w:r>
              <w:t>人均纯</w:t>
            </w:r>
          </w:p>
          <w:p w14:paraId="28EB6BC6">
            <w:pPr>
              <w:pStyle w:val="49"/>
            </w:pPr>
            <w:r>
              <w:t>收入</w:t>
            </w:r>
          </w:p>
        </w:tc>
      </w:tr>
      <w:tr w14:paraId="7F709837">
        <w:tblPrEx>
          <w:tblCellMar>
            <w:top w:w="0" w:type="dxa"/>
            <w:left w:w="0" w:type="dxa"/>
            <w:bottom w:w="0" w:type="dxa"/>
            <w:right w:w="0" w:type="dxa"/>
          </w:tblCellMar>
        </w:tblPrEx>
        <w:trPr>
          <w:trHeight w:val="370" w:hRule="atLeast"/>
          <w:tblHeader/>
        </w:trPr>
        <w:tc>
          <w:tcPr>
            <w:tcW w:w="962" w:type="dxa"/>
            <w:vMerge w:val="continue"/>
            <w:tcBorders>
              <w:top w:val="single" w:color="000000" w:sz="2" w:space="0"/>
              <w:left w:val="single" w:color="000000" w:sz="6" w:space="0"/>
              <w:bottom w:val="single" w:color="000000" w:sz="2" w:space="0"/>
              <w:right w:val="single" w:color="000000" w:sz="2" w:space="0"/>
              <w:tl2br w:val="nil"/>
              <w:tr2bl w:val="nil"/>
            </w:tcBorders>
          </w:tcPr>
          <w:p w14:paraId="654EA6D7">
            <w:pPr>
              <w:pStyle w:val="49"/>
            </w:pPr>
          </w:p>
        </w:tc>
        <w:tc>
          <w:tcPr>
            <w:tcW w:w="963" w:type="dxa"/>
            <w:vMerge w:val="continue"/>
            <w:tcBorders>
              <w:top w:val="single" w:color="000000" w:sz="2" w:space="0"/>
              <w:left w:val="single" w:color="000000" w:sz="2" w:space="0"/>
              <w:bottom w:val="single" w:color="000000" w:sz="2" w:space="0"/>
              <w:right w:val="single" w:color="000000" w:sz="2" w:space="0"/>
              <w:tl2br w:val="nil"/>
              <w:tr2bl w:val="nil"/>
            </w:tcBorders>
          </w:tcPr>
          <w:p w14:paraId="1F0FDDB5">
            <w:pPr>
              <w:pStyle w:val="49"/>
            </w:pPr>
          </w:p>
        </w:tc>
        <w:tc>
          <w:tcPr>
            <w:tcW w:w="962" w:type="dxa"/>
            <w:vMerge w:val="continue"/>
            <w:tcBorders>
              <w:top w:val="single" w:color="000000" w:sz="2" w:space="0"/>
              <w:left w:val="single" w:color="000000" w:sz="2" w:space="0"/>
              <w:bottom w:val="single" w:color="000000" w:sz="2" w:space="0"/>
              <w:right w:val="single" w:color="000000" w:sz="2" w:space="0"/>
              <w:tl2br w:val="nil"/>
              <w:tr2bl w:val="nil"/>
            </w:tcBorders>
          </w:tcPr>
          <w:p w14:paraId="44B11D3E">
            <w:pPr>
              <w:pStyle w:val="49"/>
            </w:pPr>
          </w:p>
        </w:tc>
        <w:tc>
          <w:tcPr>
            <w:tcW w:w="962" w:type="dxa"/>
            <w:vMerge w:val="continue"/>
            <w:tcBorders>
              <w:top w:val="single" w:color="000000" w:sz="2" w:space="0"/>
              <w:left w:val="single" w:color="000000" w:sz="2" w:space="0"/>
              <w:bottom w:val="single" w:color="000000" w:sz="2" w:space="0"/>
              <w:right w:val="single" w:color="000000" w:sz="2" w:space="0"/>
              <w:tl2br w:val="nil"/>
              <w:tr2bl w:val="nil"/>
            </w:tcBorders>
          </w:tcPr>
          <w:p w14:paraId="0010D326">
            <w:pPr>
              <w:pStyle w:val="49"/>
            </w:pPr>
          </w:p>
        </w:tc>
        <w:tc>
          <w:tcPr>
            <w:tcW w:w="963" w:type="dxa"/>
            <w:vMerge w:val="continue"/>
            <w:tcBorders>
              <w:top w:val="single" w:color="000000" w:sz="2" w:space="0"/>
              <w:left w:val="single" w:color="000000" w:sz="2" w:space="0"/>
              <w:bottom w:val="single" w:color="000000" w:sz="2" w:space="0"/>
              <w:right w:val="single" w:color="000000" w:sz="2" w:space="0"/>
              <w:tl2br w:val="nil"/>
              <w:tr2bl w:val="nil"/>
            </w:tcBorders>
          </w:tcPr>
          <w:p w14:paraId="38C1F414">
            <w:pPr>
              <w:pStyle w:val="49"/>
            </w:pPr>
          </w:p>
        </w:tc>
        <w:tc>
          <w:tcPr>
            <w:tcW w:w="962" w:type="dxa"/>
            <w:vMerge w:val="continue"/>
            <w:tcBorders>
              <w:top w:val="single" w:color="000000" w:sz="2" w:space="0"/>
              <w:left w:val="single" w:color="000000" w:sz="2" w:space="0"/>
              <w:bottom w:val="single" w:color="000000" w:sz="2" w:space="0"/>
              <w:right w:val="single" w:color="000000" w:sz="2" w:space="0"/>
              <w:tl2br w:val="nil"/>
              <w:tr2bl w:val="nil"/>
            </w:tcBorders>
          </w:tcPr>
          <w:p w14:paraId="2C375576">
            <w:pPr>
              <w:pStyle w:val="49"/>
            </w:pPr>
          </w:p>
        </w:tc>
        <w:tc>
          <w:tcPr>
            <w:tcW w:w="963" w:type="dxa"/>
            <w:vMerge w:val="continue"/>
            <w:tcBorders>
              <w:top w:val="single" w:color="000000" w:sz="2" w:space="0"/>
              <w:left w:val="single" w:color="000000" w:sz="2" w:space="0"/>
              <w:bottom w:val="single" w:color="000000" w:sz="2" w:space="0"/>
              <w:right w:val="single" w:color="000000" w:sz="2" w:space="0"/>
              <w:tl2br w:val="nil"/>
              <w:tr2bl w:val="nil"/>
            </w:tcBorders>
          </w:tcPr>
          <w:p w14:paraId="1E885258">
            <w:pPr>
              <w:pStyle w:val="49"/>
            </w:pP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EA4729">
            <w:pPr>
              <w:pStyle w:val="49"/>
            </w:pPr>
            <w:r>
              <w:t>水田</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992C45">
            <w:pPr>
              <w:pStyle w:val="49"/>
            </w:pPr>
            <w:r>
              <w:t>旱地</w:t>
            </w:r>
          </w:p>
        </w:tc>
        <w:tc>
          <w:tcPr>
            <w:tcW w:w="963" w:type="dxa"/>
            <w:vMerge w:val="continue"/>
            <w:tcBorders>
              <w:top w:val="single" w:color="000000" w:sz="2" w:space="0"/>
              <w:left w:val="single" w:color="000000" w:sz="2" w:space="0"/>
              <w:bottom w:val="single" w:color="000000" w:sz="2" w:space="0"/>
              <w:right w:val="single" w:color="000000" w:sz="6" w:space="0"/>
              <w:tl2br w:val="nil"/>
              <w:tr2bl w:val="nil"/>
            </w:tcBorders>
          </w:tcPr>
          <w:p w14:paraId="4734AD8D">
            <w:pPr>
              <w:pStyle w:val="49"/>
            </w:pPr>
          </w:p>
        </w:tc>
      </w:tr>
      <w:tr w14:paraId="31B806FD">
        <w:tblPrEx>
          <w:tblCellMar>
            <w:top w:w="0" w:type="dxa"/>
            <w:left w:w="0" w:type="dxa"/>
            <w:bottom w:w="0" w:type="dxa"/>
            <w:right w:w="0" w:type="dxa"/>
          </w:tblCellMar>
        </w:tblPrEx>
        <w:trPr>
          <w:trHeight w:val="413"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B29A2E1">
            <w:pPr>
              <w:pStyle w:val="49"/>
            </w:pPr>
            <w:r>
              <w:t>居委会</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5D20C5">
            <w:pPr>
              <w:pStyle w:val="49"/>
            </w:pP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DD2B1D">
            <w:pPr>
              <w:pStyle w:val="49"/>
            </w:pP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08E0A2">
            <w:pPr>
              <w:pStyle w:val="49"/>
            </w:pPr>
            <w:r>
              <w:t>2185</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43918F">
            <w:pPr>
              <w:pStyle w:val="49"/>
            </w:pPr>
            <w:r>
              <w:t>3396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BB9EF0">
            <w:pPr>
              <w:pStyle w:val="49"/>
            </w:pPr>
            <w:r>
              <w:t>2420</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649100">
            <w:pPr>
              <w:pStyle w:val="49"/>
            </w:pP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EA175D">
            <w:pPr>
              <w:pStyle w:val="49"/>
            </w:pP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15CF6E">
            <w:pPr>
              <w:pStyle w:val="49"/>
            </w:pP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A3BCB9A">
            <w:pPr>
              <w:pStyle w:val="49"/>
            </w:pPr>
          </w:p>
        </w:tc>
      </w:tr>
      <w:tr w14:paraId="2D7E35B8">
        <w:tblPrEx>
          <w:tblCellMar>
            <w:top w:w="0" w:type="dxa"/>
            <w:left w:w="0" w:type="dxa"/>
            <w:bottom w:w="0" w:type="dxa"/>
            <w:right w:w="0" w:type="dxa"/>
          </w:tblCellMar>
        </w:tblPrEx>
        <w:trPr>
          <w:trHeight w:val="413"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B071200">
            <w:pPr>
              <w:pStyle w:val="49"/>
            </w:pPr>
            <w:r>
              <w:t>乌迳</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8ADC85A">
            <w:pPr>
              <w:pStyle w:val="49"/>
            </w:pPr>
            <w:r>
              <w:t>3.16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21F03A">
            <w:pPr>
              <w:pStyle w:val="49"/>
            </w:pPr>
            <w:r>
              <w:t>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482F0A">
            <w:pPr>
              <w:pStyle w:val="49"/>
            </w:pPr>
            <w:r>
              <w:t>633</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858E5B">
            <w:pPr>
              <w:pStyle w:val="49"/>
            </w:pPr>
            <w:r>
              <w:t>2369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869DD9">
            <w:pPr>
              <w:pStyle w:val="49"/>
            </w:pPr>
            <w:r>
              <w:t>962</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37CF11">
            <w:pPr>
              <w:pStyle w:val="49"/>
            </w:pPr>
            <w:r>
              <w:t>1825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B159A8">
            <w:pPr>
              <w:pStyle w:val="49"/>
            </w:pPr>
            <w:r>
              <w:t>1118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C75433">
            <w:pPr>
              <w:pStyle w:val="49"/>
            </w:pPr>
            <w:r>
              <w:t>707</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3F3EBD9">
            <w:pPr>
              <w:pStyle w:val="49"/>
            </w:pPr>
            <w:r>
              <w:t>12345</w:t>
            </w:r>
          </w:p>
        </w:tc>
      </w:tr>
      <w:tr w14:paraId="06351D45">
        <w:tblPrEx>
          <w:tblCellMar>
            <w:top w:w="0" w:type="dxa"/>
            <w:left w:w="0" w:type="dxa"/>
            <w:bottom w:w="0" w:type="dxa"/>
            <w:right w:w="0" w:type="dxa"/>
          </w:tblCellMar>
        </w:tblPrEx>
        <w:trPr>
          <w:trHeight w:val="413" w:hRule="atLeast"/>
        </w:trPr>
        <w:tc>
          <w:tcPr>
            <w:tcW w:w="962"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7D95DD2B">
            <w:pPr>
              <w:pStyle w:val="49"/>
            </w:pPr>
            <w:r>
              <w:t>山下</w:t>
            </w:r>
          </w:p>
        </w:tc>
        <w:tc>
          <w:tcPr>
            <w:tcW w:w="9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C702627">
            <w:pPr>
              <w:pStyle w:val="49"/>
            </w:pPr>
            <w:r>
              <w:t>3.8</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E94C7D1">
            <w:pPr>
              <w:pStyle w:val="49"/>
            </w:pPr>
            <w:r>
              <w:t>4</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1E2A37E">
            <w:pPr>
              <w:pStyle w:val="49"/>
            </w:pPr>
            <w:r>
              <w:t>711</w:t>
            </w:r>
          </w:p>
        </w:tc>
        <w:tc>
          <w:tcPr>
            <w:tcW w:w="9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E2AF019">
            <w:pPr>
              <w:pStyle w:val="49"/>
            </w:pPr>
            <w:r>
              <w:t>2115</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6FC01AB">
            <w:pPr>
              <w:pStyle w:val="49"/>
            </w:pPr>
            <w:r>
              <w:t>561</w:t>
            </w:r>
          </w:p>
        </w:tc>
        <w:tc>
          <w:tcPr>
            <w:tcW w:w="9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A2C29CA">
            <w:pPr>
              <w:pStyle w:val="49"/>
            </w:pPr>
            <w:r>
              <w:t>2263</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F606882">
            <w:pPr>
              <w:pStyle w:val="49"/>
            </w:pPr>
            <w:r>
              <w:t>1266</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D5D2C75">
            <w:pPr>
              <w:pStyle w:val="49"/>
            </w:pPr>
            <w:r>
              <w:t>997</w:t>
            </w:r>
          </w:p>
        </w:tc>
        <w:tc>
          <w:tcPr>
            <w:tcW w:w="96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21EE825A">
            <w:pPr>
              <w:pStyle w:val="49"/>
            </w:pPr>
            <w:r>
              <w:t>11845</w:t>
            </w:r>
          </w:p>
        </w:tc>
      </w:tr>
      <w:tr w14:paraId="5295C3D4">
        <w:tblPrEx>
          <w:tblCellMar>
            <w:top w:w="0" w:type="dxa"/>
            <w:left w:w="0" w:type="dxa"/>
            <w:bottom w:w="0" w:type="dxa"/>
            <w:right w:w="0" w:type="dxa"/>
          </w:tblCellMar>
        </w:tblPrEx>
        <w:trPr>
          <w:trHeight w:val="60" w:hRule="atLeast"/>
        </w:trPr>
        <w:tc>
          <w:tcPr>
            <w:tcW w:w="962"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816972E">
            <w:pPr>
              <w:pStyle w:val="49"/>
            </w:pPr>
            <w:r>
              <w:t>鱼塘</w:t>
            </w:r>
          </w:p>
        </w:tc>
        <w:tc>
          <w:tcPr>
            <w:tcW w:w="96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94F136">
            <w:pPr>
              <w:pStyle w:val="49"/>
            </w:pPr>
            <w:r>
              <w:t>9</w:t>
            </w:r>
          </w:p>
        </w:tc>
        <w:tc>
          <w:tcPr>
            <w:tcW w:w="96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C78B46">
            <w:pPr>
              <w:pStyle w:val="49"/>
            </w:pPr>
            <w:r>
              <w:t>16</w:t>
            </w:r>
          </w:p>
        </w:tc>
        <w:tc>
          <w:tcPr>
            <w:tcW w:w="96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6E16E6">
            <w:pPr>
              <w:pStyle w:val="49"/>
            </w:pPr>
            <w:r>
              <w:t>749</w:t>
            </w:r>
          </w:p>
        </w:tc>
        <w:tc>
          <w:tcPr>
            <w:tcW w:w="96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4F3E2A">
            <w:pPr>
              <w:pStyle w:val="49"/>
            </w:pPr>
            <w:r>
              <w:t>2331</w:t>
            </w:r>
          </w:p>
        </w:tc>
        <w:tc>
          <w:tcPr>
            <w:tcW w:w="96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33DAF7">
            <w:pPr>
              <w:pStyle w:val="49"/>
            </w:pPr>
            <w:r>
              <w:t>965</w:t>
            </w:r>
          </w:p>
        </w:tc>
        <w:tc>
          <w:tcPr>
            <w:tcW w:w="96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C1052D">
            <w:pPr>
              <w:pStyle w:val="49"/>
            </w:pPr>
            <w:r>
              <w:t>2697</w:t>
            </w:r>
          </w:p>
        </w:tc>
        <w:tc>
          <w:tcPr>
            <w:tcW w:w="96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BEA2DC">
            <w:pPr>
              <w:pStyle w:val="49"/>
            </w:pPr>
            <w:r>
              <w:t>2244</w:t>
            </w:r>
          </w:p>
        </w:tc>
        <w:tc>
          <w:tcPr>
            <w:tcW w:w="96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EDD5AF">
            <w:pPr>
              <w:pStyle w:val="49"/>
            </w:pPr>
            <w:r>
              <w:t>453</w:t>
            </w:r>
          </w:p>
        </w:tc>
        <w:tc>
          <w:tcPr>
            <w:tcW w:w="963"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6DC42ED">
            <w:pPr>
              <w:pStyle w:val="49"/>
            </w:pPr>
            <w:r>
              <w:t>10607</w:t>
            </w:r>
          </w:p>
        </w:tc>
      </w:tr>
      <w:tr w14:paraId="2934275B">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42D9D9A">
            <w:pPr>
              <w:pStyle w:val="49"/>
            </w:pPr>
            <w:r>
              <w:t>新田</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895909">
            <w:pPr>
              <w:pStyle w:val="49"/>
            </w:pPr>
            <w:r>
              <w:t>6.68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3B474D">
            <w:pPr>
              <w:pStyle w:val="49"/>
            </w:pPr>
            <w:r>
              <w:t>10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9A12BD">
            <w:pPr>
              <w:pStyle w:val="49"/>
            </w:pPr>
            <w:r>
              <w:t>776</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E4E65B">
            <w:pPr>
              <w:pStyle w:val="49"/>
            </w:pPr>
            <w:r>
              <w:t>2447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89D31D">
            <w:pPr>
              <w:pStyle w:val="49"/>
            </w:pPr>
            <w:r>
              <w:t>725</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742A30">
            <w:pPr>
              <w:pStyle w:val="49"/>
            </w:pPr>
            <w:r>
              <w:t>2970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4F853E">
            <w:pPr>
              <w:pStyle w:val="49"/>
            </w:pPr>
            <w:r>
              <w:t>1601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22F0AC">
            <w:pPr>
              <w:pStyle w:val="49"/>
            </w:pPr>
            <w:r>
              <w:t>1369</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2BE734B">
            <w:pPr>
              <w:pStyle w:val="49"/>
            </w:pPr>
            <w:r>
              <w:t>10556</w:t>
            </w:r>
          </w:p>
        </w:tc>
      </w:tr>
      <w:tr w14:paraId="07DFBE58">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3875F0C">
            <w:pPr>
              <w:pStyle w:val="49"/>
            </w:pPr>
            <w:r>
              <w:t>高溯</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F17FBC">
            <w:pPr>
              <w:pStyle w:val="49"/>
            </w:pPr>
            <w:r>
              <w:t>4.41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832DA5">
            <w:pPr>
              <w:pStyle w:val="49"/>
            </w:pPr>
            <w:r>
              <w:t>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27D8F88">
            <w:pPr>
              <w:pStyle w:val="49"/>
            </w:pPr>
            <w:r>
              <w:t>855</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A87520">
            <w:pPr>
              <w:pStyle w:val="49"/>
            </w:pPr>
            <w:r>
              <w:t>2647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9771F0">
            <w:pPr>
              <w:pStyle w:val="49"/>
            </w:pPr>
            <w:r>
              <w:t>456</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2D77A3">
            <w:pPr>
              <w:pStyle w:val="49"/>
            </w:pPr>
            <w:r>
              <w:t>2650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5854D0">
            <w:pPr>
              <w:pStyle w:val="49"/>
            </w:pPr>
            <w:r>
              <w:t>1696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5C9B68">
            <w:pPr>
              <w:pStyle w:val="49"/>
            </w:pPr>
            <w:r>
              <w:t>954</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300AB7D">
            <w:pPr>
              <w:pStyle w:val="49"/>
            </w:pPr>
            <w:r>
              <w:t>10733</w:t>
            </w:r>
          </w:p>
        </w:tc>
      </w:tr>
      <w:tr w14:paraId="1E33973A">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E5E975B">
            <w:pPr>
              <w:pStyle w:val="49"/>
            </w:pPr>
            <w:r>
              <w:t>长龙</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45C4F8">
            <w:pPr>
              <w:pStyle w:val="49"/>
            </w:pPr>
            <w:r>
              <w:t>5.82</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7D8672">
            <w:pPr>
              <w:pStyle w:val="49"/>
            </w:pPr>
            <w:r>
              <w:t>10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7968A5">
            <w:pPr>
              <w:pStyle w:val="49"/>
            </w:pPr>
            <w:r>
              <w:t>786</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806D1B3">
            <w:pPr>
              <w:pStyle w:val="49"/>
            </w:pPr>
            <w:r>
              <w:t>2331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230D99">
            <w:pPr>
              <w:pStyle w:val="49"/>
            </w:pPr>
            <w:r>
              <w:t>984</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7572B9">
            <w:pPr>
              <w:pStyle w:val="49"/>
            </w:pPr>
            <w:r>
              <w:t>3130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B7A878">
            <w:pPr>
              <w:pStyle w:val="49"/>
            </w:pPr>
            <w:r>
              <w:t>1887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B589DE">
            <w:pPr>
              <w:pStyle w:val="49"/>
            </w:pPr>
            <w:r>
              <w:t>1243</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8301DB4">
            <w:pPr>
              <w:pStyle w:val="49"/>
            </w:pPr>
            <w:r>
              <w:t>11412</w:t>
            </w:r>
          </w:p>
        </w:tc>
      </w:tr>
      <w:tr w14:paraId="67CD249E">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BA4F76C">
            <w:pPr>
              <w:pStyle w:val="49"/>
            </w:pPr>
            <w:r>
              <w:t>白龙</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ADE159">
            <w:pPr>
              <w:pStyle w:val="49"/>
            </w:pPr>
            <w:r>
              <w:t>6.11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95A1FF">
            <w:pPr>
              <w:pStyle w:val="49"/>
            </w:pPr>
            <w:r>
              <w:t>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8BAF0A">
            <w:pPr>
              <w:pStyle w:val="49"/>
            </w:pPr>
            <w:r>
              <w:t>403</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C8E446">
            <w:pPr>
              <w:pStyle w:val="49"/>
            </w:pPr>
            <w:r>
              <w:t>1166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39F862">
            <w:pPr>
              <w:pStyle w:val="49"/>
            </w:pPr>
            <w:r>
              <w:t>736</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975CEF">
            <w:pPr>
              <w:pStyle w:val="49"/>
            </w:pPr>
            <w:r>
              <w:t>1933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99A23A">
            <w:pPr>
              <w:pStyle w:val="49"/>
            </w:pPr>
            <w:r>
              <w:t>1096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BE2065">
            <w:pPr>
              <w:pStyle w:val="49"/>
            </w:pPr>
            <w:r>
              <w:t>837</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90EA170">
            <w:pPr>
              <w:pStyle w:val="49"/>
            </w:pPr>
            <w:r>
              <w:t>11856</w:t>
            </w:r>
          </w:p>
        </w:tc>
      </w:tr>
      <w:tr w14:paraId="0579D19E">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D83D13B">
            <w:pPr>
              <w:pStyle w:val="49"/>
            </w:pPr>
            <w:r>
              <w:t>坪塘</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960A5B">
            <w:pPr>
              <w:pStyle w:val="49"/>
            </w:pPr>
            <w:r>
              <w:t>5.07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1D2A4C">
            <w:pPr>
              <w:pStyle w:val="49"/>
            </w:pPr>
            <w:r>
              <w:t>15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9D3B7B">
            <w:pPr>
              <w:pStyle w:val="49"/>
            </w:pPr>
            <w:r>
              <w:t>779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E52F3F">
            <w:pPr>
              <w:pStyle w:val="49"/>
            </w:pPr>
            <w:r>
              <w:t>2177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941A2B">
            <w:pPr>
              <w:pStyle w:val="49"/>
            </w:pPr>
            <w:r>
              <w:t>773</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95F5DF">
            <w:pPr>
              <w:pStyle w:val="49"/>
            </w:pPr>
            <w:r>
              <w:t>2866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9A823F">
            <w:pPr>
              <w:pStyle w:val="49"/>
            </w:pPr>
            <w:r>
              <w:t>1560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C37EB0">
            <w:pPr>
              <w:pStyle w:val="49"/>
            </w:pPr>
            <w:r>
              <w:t>1306</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82E883C">
            <w:pPr>
              <w:pStyle w:val="49"/>
            </w:pPr>
            <w:r>
              <w:t>11191</w:t>
            </w:r>
          </w:p>
        </w:tc>
      </w:tr>
      <w:tr w14:paraId="43703240">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CD7FF1B">
            <w:pPr>
              <w:pStyle w:val="49"/>
            </w:pPr>
            <w:r>
              <w:t>响联</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D0E6DB">
            <w:pPr>
              <w:pStyle w:val="49"/>
            </w:pPr>
            <w:r>
              <w:t>3.91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C3D44B">
            <w:pPr>
              <w:pStyle w:val="49"/>
            </w:pPr>
            <w:r>
              <w:t>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557ECBE">
            <w:pPr>
              <w:pStyle w:val="49"/>
            </w:pPr>
            <w:r>
              <w:t>414</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9F797C">
            <w:pPr>
              <w:pStyle w:val="49"/>
            </w:pPr>
            <w:r>
              <w:t>1294</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05BBD4">
            <w:pPr>
              <w:pStyle w:val="49"/>
            </w:pPr>
            <w:r>
              <w:t>392</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EDD57F">
            <w:pPr>
              <w:pStyle w:val="49"/>
            </w:pPr>
            <w:r>
              <w:t>1785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5304C8">
            <w:pPr>
              <w:pStyle w:val="49"/>
            </w:pPr>
            <w:r>
              <w:t>853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62BFF7">
            <w:pPr>
              <w:pStyle w:val="49"/>
            </w:pPr>
            <w:r>
              <w:t>932</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FA1C0E0">
            <w:pPr>
              <w:pStyle w:val="49"/>
            </w:pPr>
            <w:r>
              <w:t>11741</w:t>
            </w:r>
          </w:p>
        </w:tc>
      </w:tr>
      <w:tr w14:paraId="2410012D">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267AF77">
            <w:pPr>
              <w:pStyle w:val="49"/>
            </w:pPr>
            <w:r>
              <w:t>龙迳</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71F11B">
            <w:pPr>
              <w:pStyle w:val="49"/>
            </w:pPr>
            <w:r>
              <w:t>3.8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8AE50A">
            <w:pPr>
              <w:pStyle w:val="49"/>
            </w:pPr>
            <w:r>
              <w:t>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6FCE44">
            <w:pPr>
              <w:pStyle w:val="49"/>
            </w:pPr>
            <w:r>
              <w:t>443</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554C49">
            <w:pPr>
              <w:pStyle w:val="49"/>
            </w:pPr>
            <w:r>
              <w:t>1343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7AD258">
            <w:pPr>
              <w:pStyle w:val="49"/>
            </w:pPr>
            <w:r>
              <w:t>465</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1018DA">
            <w:pPr>
              <w:pStyle w:val="49"/>
            </w:pPr>
            <w:r>
              <w:t>1991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2E76FE">
            <w:pPr>
              <w:pStyle w:val="49"/>
            </w:pPr>
            <w:r>
              <w:t>957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7F5DCA">
            <w:pPr>
              <w:pStyle w:val="49"/>
            </w:pPr>
            <w:r>
              <w:t>1034</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0A4C1B0">
            <w:pPr>
              <w:pStyle w:val="49"/>
            </w:pPr>
            <w:r>
              <w:t>11535</w:t>
            </w:r>
          </w:p>
        </w:tc>
      </w:tr>
      <w:tr w14:paraId="4587BBD4">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2EAD3EA">
            <w:pPr>
              <w:pStyle w:val="49"/>
            </w:pPr>
            <w:r>
              <w:t>黄塘</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9CB8FE">
            <w:pPr>
              <w:pStyle w:val="49"/>
            </w:pPr>
            <w:r>
              <w:t>4.96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AB481B">
            <w:pPr>
              <w:pStyle w:val="49"/>
            </w:pPr>
            <w:r>
              <w:t>10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0EF035">
            <w:pPr>
              <w:pStyle w:val="49"/>
            </w:pPr>
            <w:r>
              <w:t>804</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A71B16">
            <w:pPr>
              <w:pStyle w:val="49"/>
            </w:pPr>
            <w:r>
              <w:t>2643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D6096F">
            <w:pPr>
              <w:pStyle w:val="49"/>
            </w:pPr>
            <w:r>
              <w:t>1387</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9392D7">
            <w:pPr>
              <w:pStyle w:val="49"/>
            </w:pPr>
            <w:r>
              <w:t>3396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23BB15">
            <w:pPr>
              <w:pStyle w:val="49"/>
            </w:pPr>
            <w:r>
              <w:t>1140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80F964">
            <w:pPr>
              <w:pStyle w:val="49"/>
            </w:pPr>
            <w:r>
              <w:t>2256</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2921C75">
            <w:pPr>
              <w:pStyle w:val="49"/>
            </w:pPr>
            <w:r>
              <w:t>11484</w:t>
            </w:r>
          </w:p>
        </w:tc>
      </w:tr>
      <w:tr w14:paraId="177000D5">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320CD55">
            <w:pPr>
              <w:pStyle w:val="49"/>
            </w:pPr>
            <w:r>
              <w:t>官门楼</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EF4E65">
            <w:pPr>
              <w:pStyle w:val="49"/>
            </w:pPr>
            <w:r>
              <w:t>3.1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1F8F9E">
            <w:pPr>
              <w:pStyle w:val="49"/>
            </w:pPr>
            <w:r>
              <w:t>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A5900F">
            <w:pPr>
              <w:pStyle w:val="49"/>
            </w:pPr>
            <w:r>
              <w:t>506</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66C29E">
            <w:pPr>
              <w:pStyle w:val="49"/>
            </w:pPr>
            <w:r>
              <w:t>1619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B9D4B6">
            <w:pPr>
              <w:pStyle w:val="49"/>
            </w:pPr>
            <w:r>
              <w:t>680</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9B11B1">
            <w:pPr>
              <w:pStyle w:val="49"/>
            </w:pPr>
            <w:r>
              <w:t>1943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90078C">
            <w:pPr>
              <w:pStyle w:val="49"/>
            </w:pPr>
            <w:r>
              <w:t>1101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E672ED">
            <w:pPr>
              <w:pStyle w:val="49"/>
            </w:pPr>
            <w:r>
              <w:t>842</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3298BE2">
            <w:pPr>
              <w:pStyle w:val="49"/>
            </w:pPr>
            <w:r>
              <w:t>10542</w:t>
            </w:r>
          </w:p>
        </w:tc>
      </w:tr>
      <w:tr w14:paraId="21093B21">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399EE83">
            <w:pPr>
              <w:pStyle w:val="49"/>
            </w:pPr>
            <w:r>
              <w:t>孔塘</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D4A4BE">
            <w:pPr>
              <w:pStyle w:val="49"/>
            </w:pPr>
            <w:r>
              <w:t>10.26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3C0FDA">
            <w:pPr>
              <w:pStyle w:val="49"/>
            </w:pPr>
            <w:r>
              <w:t>12</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C1140C">
            <w:pPr>
              <w:pStyle w:val="49"/>
            </w:pPr>
            <w:r>
              <w:t>634</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3B9F1B">
            <w:pPr>
              <w:pStyle w:val="49"/>
            </w:pPr>
            <w:r>
              <w:t>2302</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8BBCD6">
            <w:pPr>
              <w:pStyle w:val="49"/>
            </w:pPr>
            <w:r>
              <w:t>829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4B70E4">
            <w:pPr>
              <w:pStyle w:val="49"/>
            </w:pPr>
            <w:r>
              <w:t>2197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9F7101">
            <w:pPr>
              <w:pStyle w:val="49"/>
            </w:pPr>
            <w:r>
              <w:t>1933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EFDFE4">
            <w:pPr>
              <w:pStyle w:val="49"/>
            </w:pPr>
            <w:r>
              <w:t>264</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80D18FA">
            <w:pPr>
              <w:pStyle w:val="49"/>
            </w:pPr>
            <w:r>
              <w:t>10749</w:t>
            </w:r>
          </w:p>
        </w:tc>
      </w:tr>
      <w:tr w14:paraId="0AA72F04">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8B3676D">
            <w:pPr>
              <w:pStyle w:val="49"/>
            </w:pPr>
            <w:r>
              <w:t>庙前</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252781">
            <w:pPr>
              <w:pStyle w:val="49"/>
            </w:pPr>
            <w:r>
              <w:t>8.44</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831C82">
            <w:pPr>
              <w:pStyle w:val="49"/>
            </w:pPr>
            <w:r>
              <w:t>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E94820">
            <w:pPr>
              <w:pStyle w:val="49"/>
            </w:pPr>
            <w:r>
              <w:t>479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6BBDDC">
            <w:pPr>
              <w:pStyle w:val="49"/>
            </w:pPr>
            <w:r>
              <w:t>1739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B27D77">
            <w:pPr>
              <w:pStyle w:val="49"/>
            </w:pPr>
            <w:r>
              <w:t>530</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AAB99F">
            <w:pPr>
              <w:pStyle w:val="49"/>
            </w:pPr>
            <w:r>
              <w:t>1895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4B9B11">
            <w:pPr>
              <w:pStyle w:val="49"/>
            </w:pPr>
            <w:r>
              <w:t>1574</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BEB2CB">
            <w:pPr>
              <w:pStyle w:val="49"/>
            </w:pPr>
            <w:r>
              <w:t>321</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8246AA3">
            <w:pPr>
              <w:pStyle w:val="49"/>
            </w:pPr>
            <w:r>
              <w:t>11487</w:t>
            </w:r>
          </w:p>
        </w:tc>
      </w:tr>
      <w:tr w14:paraId="33CB6132">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3596E5C">
            <w:pPr>
              <w:pStyle w:val="49"/>
            </w:pPr>
            <w:r>
              <w:t>水松</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074A7D">
            <w:pPr>
              <w:pStyle w:val="49"/>
            </w:pPr>
            <w:r>
              <w:t>7.27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4EB746">
            <w:pPr>
              <w:pStyle w:val="49"/>
            </w:pPr>
            <w:r>
              <w:t>13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3B1587">
            <w:pPr>
              <w:pStyle w:val="49"/>
            </w:pPr>
            <w:r>
              <w:t>769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6C024F">
            <w:pPr>
              <w:pStyle w:val="49"/>
            </w:pPr>
            <w:r>
              <w:t>2462</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0620112">
            <w:pPr>
              <w:pStyle w:val="49"/>
            </w:pPr>
            <w:r>
              <w:t>973</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4E46BF">
            <w:pPr>
              <w:pStyle w:val="49"/>
            </w:pPr>
            <w:r>
              <w:t>2963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F596B5">
            <w:pPr>
              <w:pStyle w:val="49"/>
            </w:pPr>
            <w:r>
              <w:t>1920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0C5509">
            <w:pPr>
              <w:pStyle w:val="49"/>
            </w:pPr>
            <w:r>
              <w:t>1043</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6735688">
            <w:pPr>
              <w:pStyle w:val="49"/>
            </w:pPr>
            <w:r>
              <w:t>11866</w:t>
            </w:r>
          </w:p>
        </w:tc>
      </w:tr>
      <w:tr w14:paraId="51D5CECB">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0E104DD">
            <w:pPr>
              <w:pStyle w:val="49"/>
            </w:pPr>
            <w:r>
              <w:t>黄洞</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253C62">
            <w:pPr>
              <w:pStyle w:val="49"/>
            </w:pPr>
            <w:r>
              <w:t>4.41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9A14D6">
            <w:pPr>
              <w:pStyle w:val="49"/>
            </w:pPr>
            <w:r>
              <w:t>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539423">
            <w:pPr>
              <w:pStyle w:val="49"/>
            </w:pPr>
            <w:r>
              <w:t>359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032E16">
            <w:pPr>
              <w:pStyle w:val="49"/>
            </w:pPr>
            <w:r>
              <w:t>1085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943521">
            <w:pPr>
              <w:pStyle w:val="49"/>
            </w:pPr>
            <w:r>
              <w:t>301</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57031C">
            <w:pPr>
              <w:pStyle w:val="49"/>
            </w:pPr>
            <w:r>
              <w:t>1597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6E68EF">
            <w:pPr>
              <w:pStyle w:val="49"/>
            </w:pPr>
            <w:r>
              <w:t>1312</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BA8475">
            <w:pPr>
              <w:pStyle w:val="49"/>
            </w:pPr>
            <w:r>
              <w:t>285</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A5D5CA0">
            <w:pPr>
              <w:pStyle w:val="49"/>
            </w:pPr>
            <w:r>
              <w:t>12161</w:t>
            </w:r>
          </w:p>
        </w:tc>
      </w:tr>
      <w:tr w14:paraId="42118A90">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BF51024">
            <w:pPr>
              <w:pStyle w:val="49"/>
            </w:pPr>
            <w:r>
              <w:t>白胜</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31DA1D">
            <w:pPr>
              <w:pStyle w:val="49"/>
            </w:pPr>
            <w:r>
              <w:t>13.79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E26C45">
            <w:pPr>
              <w:pStyle w:val="49"/>
            </w:pPr>
            <w:r>
              <w:t>17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813CC3">
            <w:pPr>
              <w:pStyle w:val="49"/>
            </w:pPr>
            <w:r>
              <w:t>922</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FD7938">
            <w:pPr>
              <w:pStyle w:val="49"/>
            </w:pPr>
            <w:r>
              <w:t>2593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15C2C8">
            <w:pPr>
              <w:pStyle w:val="49"/>
            </w:pPr>
            <w:r>
              <w:t>1113</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AEA20D">
            <w:pPr>
              <w:pStyle w:val="49"/>
            </w:pPr>
            <w:r>
              <w:t>3385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65F949">
            <w:pPr>
              <w:pStyle w:val="49"/>
            </w:pPr>
            <w:r>
              <w:t>3341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327A48">
            <w:pPr>
              <w:pStyle w:val="49"/>
            </w:pPr>
            <w:r>
              <w:t>44</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244B25A">
            <w:pPr>
              <w:pStyle w:val="49"/>
            </w:pPr>
            <w:r>
              <w:t>10853</w:t>
            </w:r>
          </w:p>
        </w:tc>
      </w:tr>
      <w:tr w14:paraId="5A7EE4FE">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3405D6C">
            <w:pPr>
              <w:pStyle w:val="49"/>
            </w:pPr>
            <w:r>
              <w:t>田心</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CD15E4">
            <w:pPr>
              <w:pStyle w:val="49"/>
            </w:pPr>
            <w:r>
              <w:t>7.47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F8CB17">
            <w:pPr>
              <w:pStyle w:val="49"/>
            </w:pPr>
            <w:r>
              <w:t>11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FE411E">
            <w:pPr>
              <w:pStyle w:val="49"/>
            </w:pPr>
            <w:r>
              <w:t>582</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EB1037">
            <w:pPr>
              <w:pStyle w:val="49"/>
            </w:pPr>
            <w:r>
              <w:t>1998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CCF5C60">
            <w:pPr>
              <w:pStyle w:val="49"/>
            </w:pPr>
            <w:r>
              <w:t>649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F4DFAC">
            <w:pPr>
              <w:pStyle w:val="49"/>
            </w:pPr>
            <w:r>
              <w:t>1860</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6D59E5">
            <w:pPr>
              <w:pStyle w:val="49"/>
            </w:pPr>
            <w:r>
              <w:t>1435</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0C3C55">
            <w:pPr>
              <w:pStyle w:val="49"/>
            </w:pPr>
            <w:r>
              <w:t>425</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02B1432">
            <w:pPr>
              <w:pStyle w:val="49"/>
            </w:pPr>
            <w:r>
              <w:t>11128</w:t>
            </w:r>
          </w:p>
        </w:tc>
      </w:tr>
      <w:tr w14:paraId="2E939300">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387FB65">
            <w:pPr>
              <w:pStyle w:val="49"/>
            </w:pPr>
            <w:r>
              <w:t>大竹</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088C9E">
            <w:pPr>
              <w:pStyle w:val="49"/>
            </w:pPr>
            <w:r>
              <w:t>14.79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CC675E">
            <w:pPr>
              <w:pStyle w:val="49"/>
            </w:pPr>
            <w:r>
              <w:t>14</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79D382">
            <w:pPr>
              <w:pStyle w:val="49"/>
            </w:pPr>
            <w:r>
              <w:t>494</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87B9060">
            <w:pPr>
              <w:pStyle w:val="49"/>
            </w:pPr>
            <w:r>
              <w:t>1729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6DBC64">
            <w:pPr>
              <w:pStyle w:val="49"/>
            </w:pPr>
            <w:r>
              <w:t>631</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F43B4C">
            <w:pPr>
              <w:pStyle w:val="49"/>
            </w:pPr>
            <w:r>
              <w:t>1791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12FA48">
            <w:pPr>
              <w:pStyle w:val="49"/>
            </w:pPr>
            <w:r>
              <w:t>1763</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C11F39">
            <w:pPr>
              <w:pStyle w:val="49"/>
            </w:pPr>
            <w:r>
              <w:t>28</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A9B341F">
            <w:pPr>
              <w:pStyle w:val="49"/>
            </w:pPr>
            <w:r>
              <w:t>10761</w:t>
            </w:r>
          </w:p>
        </w:tc>
      </w:tr>
      <w:tr w14:paraId="179132FF">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A89D5EE">
            <w:pPr>
              <w:pStyle w:val="49"/>
            </w:pPr>
            <w:r>
              <w:t>孔江</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90678C">
            <w:pPr>
              <w:pStyle w:val="49"/>
            </w:pPr>
            <w:r>
              <w:t>16.89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B84416">
            <w:pPr>
              <w:pStyle w:val="49"/>
            </w:pPr>
            <w:r>
              <w:t>16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C8B4CB">
            <w:pPr>
              <w:pStyle w:val="49"/>
            </w:pPr>
            <w:r>
              <w:t>541</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7D4E65">
            <w:pPr>
              <w:pStyle w:val="49"/>
            </w:pPr>
            <w:r>
              <w:t>1701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B4ABE0">
            <w:pPr>
              <w:pStyle w:val="49"/>
            </w:pPr>
            <w:r>
              <w:t>1007</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995535">
            <w:pPr>
              <w:pStyle w:val="49"/>
            </w:pPr>
            <w:r>
              <w:t>2027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B1E52B">
            <w:pPr>
              <w:pStyle w:val="49"/>
            </w:pPr>
            <w:r>
              <w:t>1787</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FAACE5">
            <w:pPr>
              <w:pStyle w:val="49"/>
            </w:pPr>
            <w:r>
              <w:t>240</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456B4EA">
            <w:pPr>
              <w:pStyle w:val="49"/>
            </w:pPr>
            <w:r>
              <w:t>11303</w:t>
            </w:r>
          </w:p>
        </w:tc>
      </w:tr>
      <w:tr w14:paraId="1310283B">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05D1A8C">
            <w:pPr>
              <w:pStyle w:val="49"/>
            </w:pPr>
            <w:r>
              <w:t>兰坵</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E71084">
            <w:pPr>
              <w:pStyle w:val="49"/>
            </w:pPr>
            <w:r>
              <w:t>9.79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15FD21">
            <w:pPr>
              <w:pStyle w:val="49"/>
            </w:pPr>
            <w:r>
              <w:t>9</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57BD2D">
            <w:pPr>
              <w:pStyle w:val="49"/>
            </w:pPr>
            <w:r>
              <w:t>319</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67AB3BC">
            <w:pPr>
              <w:pStyle w:val="49"/>
            </w:pPr>
            <w:r>
              <w:t>976</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97A780">
            <w:pPr>
              <w:pStyle w:val="49"/>
            </w:pPr>
            <w:r>
              <w:t>790</w:t>
            </w:r>
          </w:p>
        </w:tc>
        <w:tc>
          <w:tcPr>
            <w:tcW w:w="96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01CD75">
            <w:pPr>
              <w:pStyle w:val="49"/>
            </w:pPr>
            <w:r>
              <w:t>1171</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8A6F37">
            <w:pPr>
              <w:pStyle w:val="49"/>
            </w:pPr>
            <w:r>
              <w:t>928</w:t>
            </w:r>
          </w:p>
        </w:tc>
        <w:tc>
          <w:tcPr>
            <w:tcW w:w="96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0A31F53">
            <w:pPr>
              <w:pStyle w:val="49"/>
            </w:pPr>
            <w:r>
              <w:t>243</w:t>
            </w:r>
          </w:p>
        </w:tc>
        <w:tc>
          <w:tcPr>
            <w:tcW w:w="96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A5C907C">
            <w:pPr>
              <w:pStyle w:val="49"/>
            </w:pPr>
            <w:r>
              <w:t>12330</w:t>
            </w:r>
          </w:p>
        </w:tc>
      </w:tr>
      <w:tr w14:paraId="6FC7E058">
        <w:tblPrEx>
          <w:tblCellMar>
            <w:top w:w="0" w:type="dxa"/>
            <w:left w:w="0" w:type="dxa"/>
            <w:bottom w:w="0" w:type="dxa"/>
            <w:right w:w="0" w:type="dxa"/>
          </w:tblCellMar>
        </w:tblPrEx>
        <w:trPr>
          <w:trHeight w:val="60" w:hRule="atLeast"/>
        </w:trPr>
        <w:tc>
          <w:tcPr>
            <w:tcW w:w="962"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1016C263">
            <w:pPr>
              <w:pStyle w:val="49"/>
            </w:pPr>
            <w:r>
              <w:t>合计</w:t>
            </w:r>
          </w:p>
        </w:tc>
        <w:tc>
          <w:tcPr>
            <w:tcW w:w="9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84BC4BE">
            <w:pPr>
              <w:pStyle w:val="49"/>
            </w:pPr>
            <w:r>
              <w:t>152.93</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D95027C">
            <w:pPr>
              <w:pStyle w:val="49"/>
            </w:pPr>
            <w:r>
              <w:t>215</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5366091">
            <w:pPr>
              <w:pStyle w:val="49"/>
            </w:pPr>
            <w:r>
              <w:t>15143</w:t>
            </w:r>
          </w:p>
        </w:tc>
        <w:tc>
          <w:tcPr>
            <w:tcW w:w="9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053C758">
            <w:pPr>
              <w:pStyle w:val="49"/>
            </w:pPr>
            <w:r>
              <w:t>44463</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181C10A">
            <w:pPr>
              <w:pStyle w:val="49"/>
            </w:pPr>
            <w:r>
              <w:t>18329</w:t>
            </w:r>
          </w:p>
        </w:tc>
        <w:tc>
          <w:tcPr>
            <w:tcW w:w="96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6F20577">
            <w:pPr>
              <w:pStyle w:val="49"/>
            </w:pPr>
            <w:r>
              <w:t>48335</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A687FD6">
            <w:pPr>
              <w:pStyle w:val="49"/>
            </w:pPr>
            <w:r>
              <w:t>32512</w:t>
            </w:r>
          </w:p>
        </w:tc>
        <w:tc>
          <w:tcPr>
            <w:tcW w:w="96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181C7C0">
            <w:pPr>
              <w:pStyle w:val="49"/>
            </w:pPr>
            <w:r>
              <w:t>15823</w:t>
            </w:r>
          </w:p>
        </w:tc>
        <w:tc>
          <w:tcPr>
            <w:tcW w:w="96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594BAAC1">
            <w:pPr>
              <w:pStyle w:val="49"/>
            </w:pPr>
            <w:r>
              <w:t>238485</w:t>
            </w:r>
          </w:p>
        </w:tc>
      </w:tr>
    </w:tbl>
    <w:p w14:paraId="374C2CF5">
      <w:pPr>
        <w:ind w:firstLine="420"/>
        <w:rPr>
          <w:rFonts w:hint="eastAsia"/>
        </w:rPr>
      </w:pPr>
    </w:p>
    <w:p w14:paraId="3356A7A6">
      <w:pPr>
        <w:ind w:firstLine="420"/>
      </w:pPr>
      <w:r>
        <w:rPr>
          <w:rFonts w:hint="eastAsia"/>
        </w:rPr>
        <w:t>附：2016年乌迳镇领导班子成员名单</w:t>
      </w:r>
    </w:p>
    <w:p w14:paraId="36462C4E">
      <w:pPr>
        <w:ind w:firstLine="420"/>
      </w:pPr>
      <w:r>
        <w:rPr>
          <w:rFonts w:hint="eastAsia"/>
        </w:rPr>
        <w:t>党委书记、人大主席团主席：</w:t>
      </w:r>
    </w:p>
    <w:p w14:paraId="2EF68676">
      <w:pPr>
        <w:ind w:firstLine="420"/>
      </w:pPr>
      <w:r>
        <w:rPr>
          <w:rFonts w:hint="eastAsia"/>
        </w:rPr>
        <w:t>　　　　　　　孔建国（人大主席任至9月）</w:t>
      </w:r>
    </w:p>
    <w:p w14:paraId="526E23D1">
      <w:pPr>
        <w:ind w:firstLine="420"/>
      </w:pPr>
      <w:r>
        <w:rPr>
          <w:rFonts w:hint="eastAsia"/>
        </w:rPr>
        <w:t>镇　　　　长：陈光文（任至7月）</w:t>
      </w:r>
    </w:p>
    <w:p w14:paraId="57482A1E">
      <w:pPr>
        <w:ind w:firstLine="420"/>
      </w:pPr>
      <w:r>
        <w:rPr>
          <w:rFonts w:hint="eastAsia"/>
        </w:rPr>
        <w:t>　　　　　　　黄得龙（9月任职）</w:t>
      </w:r>
    </w:p>
    <w:p w14:paraId="595AF528">
      <w:pPr>
        <w:ind w:firstLine="420"/>
      </w:pPr>
      <w:r>
        <w:rPr>
          <w:rFonts w:hint="eastAsia"/>
        </w:rPr>
        <w:t>人大主席团主席：张卫平（9月任职）</w:t>
      </w:r>
    </w:p>
    <w:p w14:paraId="0DE1CCAB">
      <w:pPr>
        <w:ind w:firstLine="420"/>
      </w:pPr>
      <w:r>
        <w:rPr>
          <w:rFonts w:hint="eastAsia"/>
        </w:rPr>
        <w:t>党 委 副 书 记：朱　慧（任至7月）</w:t>
      </w:r>
    </w:p>
    <w:p w14:paraId="1B3E409F">
      <w:pPr>
        <w:ind w:firstLine="420"/>
      </w:pPr>
      <w:r>
        <w:rPr>
          <w:rFonts w:hint="eastAsia"/>
        </w:rPr>
        <w:t>　　　　　　　卢德斌（7月任职）</w:t>
      </w:r>
    </w:p>
    <w:p w14:paraId="7A9A566C">
      <w:pPr>
        <w:ind w:firstLine="420"/>
      </w:pPr>
      <w:r>
        <w:rPr>
          <w:rFonts w:hint="eastAsia"/>
        </w:rPr>
        <w:t>　　　　　　　黄永红（7月任职）</w:t>
      </w:r>
    </w:p>
    <w:p w14:paraId="1A544E1C">
      <w:pPr>
        <w:ind w:firstLine="420"/>
      </w:pPr>
      <w:r>
        <w:rPr>
          <w:rFonts w:hint="eastAsia"/>
        </w:rPr>
        <w:t>中心纪检组组长、纪委书记：</w:t>
      </w:r>
    </w:p>
    <w:p w14:paraId="6F466D97">
      <w:pPr>
        <w:ind w:firstLine="420"/>
      </w:pPr>
      <w:r>
        <w:rPr>
          <w:rFonts w:hint="eastAsia"/>
        </w:rPr>
        <w:t>　　　　　　　刘发华（任至11月）</w:t>
      </w:r>
    </w:p>
    <w:p w14:paraId="723187AD">
      <w:pPr>
        <w:ind w:firstLine="420"/>
      </w:pPr>
      <w:r>
        <w:rPr>
          <w:rFonts w:hint="eastAsia"/>
        </w:rPr>
        <w:t>党委组织委员：卢德斌（任至7月）</w:t>
      </w:r>
    </w:p>
    <w:p w14:paraId="0B20B9EC">
      <w:pPr>
        <w:ind w:firstLine="420"/>
      </w:pPr>
      <w:r>
        <w:rPr>
          <w:rFonts w:hint="eastAsia"/>
        </w:rPr>
        <w:t>　　　　　　　王友华（7月任职）</w:t>
      </w:r>
    </w:p>
    <w:p w14:paraId="7047B430">
      <w:pPr>
        <w:ind w:firstLine="420"/>
      </w:pPr>
      <w:r>
        <w:rPr>
          <w:rFonts w:hint="eastAsia"/>
        </w:rPr>
        <w:t>党委宣传委员：陈映宇（7月任职）</w:t>
      </w:r>
    </w:p>
    <w:p w14:paraId="1A6D1BBB">
      <w:pPr>
        <w:ind w:firstLine="420"/>
      </w:pPr>
      <w:r>
        <w:rPr>
          <w:rFonts w:hint="eastAsia"/>
        </w:rPr>
        <w:t>党委委员、武装部长：</w:t>
      </w:r>
    </w:p>
    <w:p w14:paraId="657D85E5">
      <w:pPr>
        <w:ind w:firstLine="420"/>
      </w:pPr>
      <w:r>
        <w:rPr>
          <w:rFonts w:hint="eastAsia"/>
        </w:rPr>
        <w:t>　　　　　　　张卫平（任至7月）</w:t>
      </w:r>
    </w:p>
    <w:p w14:paraId="714DC4EA">
      <w:pPr>
        <w:ind w:firstLine="420"/>
      </w:pPr>
      <w:r>
        <w:rPr>
          <w:rFonts w:hint="eastAsia"/>
        </w:rPr>
        <w:t>　　　　　　　李平平（7月任职）</w:t>
      </w:r>
    </w:p>
    <w:p w14:paraId="0404608A">
      <w:pPr>
        <w:ind w:firstLine="420"/>
      </w:pPr>
      <w:r>
        <w:rPr>
          <w:rFonts w:hint="eastAsia"/>
        </w:rPr>
        <w:t>党委委员、综治办专职副主任：</w:t>
      </w:r>
    </w:p>
    <w:p w14:paraId="24984D1F">
      <w:pPr>
        <w:ind w:firstLine="420"/>
      </w:pPr>
      <w:r>
        <w:rPr>
          <w:rFonts w:hint="eastAsia"/>
        </w:rPr>
        <w:t>　　　　　　　董书怡（任至7月）</w:t>
      </w:r>
    </w:p>
    <w:p w14:paraId="2C675FAA">
      <w:pPr>
        <w:ind w:firstLine="420"/>
      </w:pPr>
      <w:r>
        <w:rPr>
          <w:rFonts w:hint="eastAsia"/>
        </w:rPr>
        <w:t>党　委　委　员：谢章文（任至7月）</w:t>
      </w:r>
    </w:p>
    <w:p w14:paraId="2E55F17B">
      <w:pPr>
        <w:ind w:firstLine="420"/>
      </w:pPr>
      <w:r>
        <w:rPr>
          <w:rFonts w:hint="eastAsia"/>
        </w:rPr>
        <w:t>党委委员、副镇长：</w:t>
      </w:r>
    </w:p>
    <w:p w14:paraId="2AB4D5AF">
      <w:pPr>
        <w:ind w:firstLine="420"/>
      </w:pPr>
      <w:r>
        <w:rPr>
          <w:rFonts w:hint="eastAsia"/>
        </w:rPr>
        <w:t>　　　　　　　沈建强（任至9月）</w:t>
      </w:r>
    </w:p>
    <w:p w14:paraId="56FEC5A1">
      <w:pPr>
        <w:ind w:firstLine="420"/>
      </w:pPr>
      <w:r>
        <w:rPr>
          <w:rFonts w:hint="eastAsia"/>
        </w:rPr>
        <w:t>　　　　　　　陈于泉（9月任职）</w:t>
      </w:r>
    </w:p>
    <w:p w14:paraId="63D70F16">
      <w:pPr>
        <w:ind w:firstLine="420"/>
      </w:pPr>
      <w:r>
        <w:rPr>
          <w:rFonts w:hint="eastAsia"/>
        </w:rPr>
        <w:t>副　　镇　　长：刘海燕（任至9月）</w:t>
      </w:r>
    </w:p>
    <w:p w14:paraId="79FFD0AE">
      <w:pPr>
        <w:ind w:firstLine="420"/>
      </w:pPr>
      <w:r>
        <w:rPr>
          <w:rFonts w:hint="eastAsia"/>
        </w:rPr>
        <w:t>　　　　　　　叶永明（任至9月）</w:t>
      </w:r>
    </w:p>
    <w:p w14:paraId="458F3054">
      <w:pPr>
        <w:ind w:firstLine="420"/>
      </w:pPr>
      <w:r>
        <w:rPr>
          <w:rFonts w:hint="eastAsia"/>
        </w:rPr>
        <w:t>　　　　　　　李小全（9月任职）</w:t>
      </w:r>
    </w:p>
    <w:p w14:paraId="6BCC1A40">
      <w:pPr>
        <w:ind w:firstLine="420"/>
      </w:pPr>
      <w:r>
        <w:rPr>
          <w:rFonts w:hint="eastAsia"/>
        </w:rPr>
        <w:t>　　　　　　　陈慧洋（9月任职）</w:t>
      </w:r>
    </w:p>
    <w:p w14:paraId="066FDC3E">
      <w:pPr>
        <w:ind w:firstLine="420"/>
      </w:pPr>
      <w:r>
        <w:rPr>
          <w:rFonts w:hint="eastAsia"/>
        </w:rPr>
        <w:t>　　　　　　　李朝阳（9月任职）</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68840B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0478AE66">
            <w:pPr>
              <w:pStyle w:val="49"/>
            </w:pPr>
            <w:r>
              <w:rPr>
                <w:rFonts w:hint="eastAsia"/>
              </w:rPr>
              <w:drawing>
                <wp:inline distT="0" distB="0" distL="114300" distR="114300">
                  <wp:extent cx="2924175" cy="1928495"/>
                  <wp:effectExtent l="0" t="0" r="9525" b="14605"/>
                  <wp:docPr id="105" name="图片 105" descr="001-110  3月21日，市委常委、组织部长叶济熊（前排左一）到乌迳镇检查指导防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001-110  3月21日，市委常委、组织部长叶济熊（前排左一）到乌迳镇检查指导防汛"/>
                          <pic:cNvPicPr>
                            <a:picLocks noChangeAspect="1"/>
                          </pic:cNvPicPr>
                        </pic:nvPicPr>
                        <pic:blipFill>
                          <a:blip r:embed="rId166"/>
                          <a:stretch>
                            <a:fillRect/>
                          </a:stretch>
                        </pic:blipFill>
                        <pic:spPr>
                          <a:xfrm>
                            <a:off x="0" y="0"/>
                            <a:ext cx="2924175" cy="1928495"/>
                          </a:xfrm>
                          <a:prstGeom prst="rect">
                            <a:avLst/>
                          </a:prstGeom>
                        </pic:spPr>
                      </pic:pic>
                    </a:graphicData>
                  </a:graphic>
                </wp:inline>
              </w:drawing>
            </w:r>
          </w:p>
        </w:tc>
      </w:tr>
      <w:tr w14:paraId="7E5667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142AD792">
            <w:pPr>
              <w:pStyle w:val="49"/>
            </w:pPr>
            <w:r>
              <w:rPr>
                <w:rFonts w:hint="eastAsia"/>
              </w:rPr>
              <w:t>3月21日，市委常委、组织部长叶济熊（前排左一）到乌迳镇检查指导防汛</w:t>
            </w:r>
          </w:p>
        </w:tc>
      </w:tr>
      <w:tr w14:paraId="0C4989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6C88F6D2">
            <w:pPr>
              <w:pStyle w:val="49"/>
            </w:pPr>
            <w:r>
              <w:rPr>
                <w:rFonts w:hint="eastAsia"/>
              </w:rPr>
              <w:drawing>
                <wp:inline distT="0" distB="0" distL="114300" distR="114300">
                  <wp:extent cx="3295650" cy="2472055"/>
                  <wp:effectExtent l="0" t="0" r="0" b="4445"/>
                  <wp:docPr id="106" name="图片 106" descr="001-111  11月22日，市委常委、政法委书记张英宏（右二）到乌迳镇调研精准扶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001-111  11月22日，市委常委、政法委书记张英宏（右二）到乌迳镇调研精准扶贫"/>
                          <pic:cNvPicPr>
                            <a:picLocks noChangeAspect="1"/>
                          </pic:cNvPicPr>
                        </pic:nvPicPr>
                        <pic:blipFill>
                          <a:blip r:embed="rId167"/>
                          <a:stretch>
                            <a:fillRect/>
                          </a:stretch>
                        </pic:blipFill>
                        <pic:spPr>
                          <a:xfrm>
                            <a:off x="0" y="0"/>
                            <a:ext cx="3295650" cy="2472055"/>
                          </a:xfrm>
                          <a:prstGeom prst="rect">
                            <a:avLst/>
                          </a:prstGeom>
                        </pic:spPr>
                      </pic:pic>
                    </a:graphicData>
                  </a:graphic>
                </wp:inline>
              </w:drawing>
            </w:r>
          </w:p>
        </w:tc>
      </w:tr>
      <w:tr w14:paraId="4F220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3066BB2D">
            <w:pPr>
              <w:pStyle w:val="49"/>
            </w:pPr>
            <w:r>
              <w:rPr>
                <w:rFonts w:hint="eastAsia"/>
              </w:rPr>
              <w:t>11月22日，市委常委、政法委书记张英宏（右二）到乌迳镇调研精准扶贫工作情况</w:t>
            </w:r>
          </w:p>
        </w:tc>
      </w:tr>
    </w:tbl>
    <w:p w14:paraId="346549D2">
      <w:pPr>
        <w:ind w:firstLine="420"/>
      </w:pPr>
    </w:p>
    <w:p w14:paraId="1CA79C79">
      <w:pPr>
        <w:pStyle w:val="3"/>
        <w:rPr>
          <w:rFonts w:hint="eastAsia"/>
        </w:rPr>
      </w:pPr>
      <w:r>
        <w:rPr>
          <w:rFonts w:hint="eastAsia"/>
        </w:rPr>
        <w:t>邓坊镇</w:t>
      </w:r>
    </w:p>
    <w:p w14:paraId="505911DE">
      <w:pPr>
        <w:pStyle w:val="9"/>
      </w:pPr>
      <w:r>
        <w:rPr>
          <w:rFonts w:hint="eastAsia"/>
        </w:rPr>
        <w:t>【概况】</w:t>
      </w:r>
    </w:p>
    <w:p w14:paraId="2A51ACC7">
      <w:pPr>
        <w:ind w:firstLine="420"/>
      </w:pPr>
      <w:r>
        <w:rPr>
          <w:rFonts w:hint="eastAsia"/>
        </w:rPr>
        <w:t>　相传明末清初时，苟石村邓文公在邓坊河边开基经营磨坊业，渐成集市，故而得名。位于东经114°25′9.38″至114°30′52.5″，北纬25°13′22.33″至25°23′17″之间。是革命老区，东与油山，南与黄坑、湖口，西与珠玑、梅岭交界，镇政府所在地邓坊圩，距城区雄州26公里。邓坊镇辖境明代属于望梅乡杨律都。清康熙二十年（1681）属杨律一都。咸丰四年（1854）废都建约。民国属镇平乡。中华人民共和国成立后，历经数次合并。1957年6月建邓坊乡。1958年5月属火箭（黄坑）人民公社。1962年改设为邓坊人民公社。1980年10月改名为邓坊区公所，1986年3月改设为邓坊乡（划出4个村委会归油山镇管辖，自辖6个村委会），1994年6月改设为邓坊镇（辖6个村委会）。2001年12月镇乡调整，油山镇兰田、益田、茶头背、上湖4个村委会划回邓坊镇管辖，使邓坊镇辖境恢复到1962年邓坊人民公社所辖范围。</w:t>
      </w:r>
    </w:p>
    <w:p w14:paraId="03304EB7">
      <w:pPr>
        <w:ind w:firstLine="420"/>
      </w:pPr>
      <w:r>
        <w:rPr>
          <w:rFonts w:hint="eastAsia"/>
        </w:rPr>
        <w:t>辖邓坊、马战、赤马、赤石、里元、洋西、茶头背、兰田、上湖9个村委会和邓坊社区1个居委会，106个村民小组，人口15897人，总户数4656户，其中农业人口14706人，农业户数4258户。</w:t>
      </w:r>
    </w:p>
    <w:p w14:paraId="07643ED5">
      <w:pPr>
        <w:ind w:firstLine="420"/>
      </w:pPr>
      <w:r>
        <w:rPr>
          <w:rFonts w:hint="eastAsia"/>
        </w:rPr>
        <w:t>交通较为便利，有县道雄邓线、黄邓线、梅邓线、大塘线，政府所在地邓坊墟距城区雄州26公里，国道G323、韶赣高速公路、铁路从邓坊边缘经过。</w:t>
      </w:r>
    </w:p>
    <w:p w14:paraId="290821AC">
      <w:pPr>
        <w:pStyle w:val="9"/>
      </w:pPr>
      <w:r>
        <w:rPr>
          <w:rFonts w:hint="eastAsia"/>
        </w:rPr>
        <w:t>【自然条件】</w:t>
      </w:r>
    </w:p>
    <w:p w14:paraId="7EA5B04F">
      <w:pPr>
        <w:ind w:firstLine="420"/>
      </w:pPr>
      <w:r>
        <w:rPr>
          <w:rFonts w:hint="eastAsia"/>
        </w:rPr>
        <w:t>　气候四季较分明，夏少酷暑，冬少严寒，干湿季节分明。1月均温8.7℃，7月均温28.5℃，年平均降水量1554.9毫米。地形地貌以半山区为主，平原、丘陵、河流、坡地相互交错，最高海拔850米。有杨梅、洋西、南山、兰田4条水系，其中杨梅水系源头有一小型水库。这些水系除兰田属赣江水系流入长江外，其他3条均属浈江水系流入珠江。</w:t>
      </w:r>
    </w:p>
    <w:p w14:paraId="0A3EB451">
      <w:pPr>
        <w:ind w:firstLine="420"/>
      </w:pPr>
      <w:r>
        <w:rPr>
          <w:rFonts w:hint="eastAsia"/>
        </w:rPr>
        <w:t>经济作物主要种植黄烟、水稻、玉米、花生、蔬菜、水果，是南雄“甜玉米之乡”，高寒蔬菜、有机米基地。矿产资源有钨、铁、铀、稀土、花岗岩等矿藏；特产有香菇、木耳、竹笋，有黄猄、野猪等野生动物。</w:t>
      </w:r>
    </w:p>
    <w:p w14:paraId="692FE8B0">
      <w:pPr>
        <w:pStyle w:val="9"/>
      </w:pPr>
      <w:r>
        <w:rPr>
          <w:rFonts w:hint="eastAsia"/>
        </w:rPr>
        <w:t>【经济发展】</w:t>
      </w:r>
    </w:p>
    <w:p w14:paraId="79E1759F">
      <w:pPr>
        <w:ind w:firstLine="420"/>
      </w:pPr>
      <w:r>
        <w:rPr>
          <w:rFonts w:hint="eastAsia"/>
        </w:rPr>
        <w:t>　2016年，农业经济总收入39478万元，同比增长11.8%，农民人均收入10422元.同比增长9.5%。农民专业合作社37家，里源生态园参股农户307户，村民土地入股1800亩，投入资金80万元，种植果树1100亩，其他村种植优质稻1451公顷，园林水果392公顷，黄烟收购12090担，残次林改造87公顷，幼林抚育300公顷，义务植树5000株。</w:t>
      </w:r>
    </w:p>
    <w:p w14:paraId="27569308">
      <w:pPr>
        <w:pStyle w:val="9"/>
      </w:pPr>
      <w:r>
        <w:rPr>
          <w:rFonts w:hint="eastAsia"/>
        </w:rPr>
        <w:t>【社会事业】</w:t>
      </w:r>
    </w:p>
    <w:p w14:paraId="345D6B0B">
      <w:pPr>
        <w:ind w:firstLine="420"/>
      </w:pPr>
      <w:r>
        <w:rPr>
          <w:rFonts w:hint="eastAsia"/>
        </w:rPr>
        <w:t>　2016年，创建韶关市卫生镇验收合格，全镇硬化3.7公里村道，修建机耕道2300米，小河流护岸工程2公里，山塘水库加固1宗，水圳维修1宗，资助洋西安装72盏太阳能路灯，绿化乡村道路4公里，投资1000万元建设四头们文体广场、赤石文体广场、里源文体广场、洋西彭屋文体广场、丰田坳小公园。新农合参保人数13249人，参合率100.6%；农村基本养老保险完成6530人，完成率99.4%；职工投保完成23人，完成率115%。2016年，计生工作，韶关市和南雄市检查过关，计划生育率96.21%，人口出生率14.60‰，人口自然增长率7.66‰。2016年，邓坊拆除违规建筑4座，清理面积550平方米。2016年12月邓坊完成土地确权外业工作。</w:t>
      </w:r>
    </w:p>
    <w:p w14:paraId="0047565B">
      <w:pPr>
        <w:pStyle w:val="9"/>
      </w:pPr>
      <w:r>
        <w:rPr>
          <w:rFonts w:hint="eastAsia"/>
        </w:rPr>
        <w:t>【精准扶贫】</w:t>
      </w:r>
    </w:p>
    <w:p w14:paraId="0B89BA36">
      <w:pPr>
        <w:ind w:firstLine="420"/>
      </w:pPr>
      <w:r>
        <w:rPr>
          <w:rFonts w:hint="eastAsia"/>
        </w:rPr>
        <w:t>　2016年，邓坊重点贫困村4个，分别是洋西、邓坊、赤石、赤马，面上贫困村5个，是里源、上湖、茶头背、兰田、马战。重点贫困村有210户614人脱贫，面上贫困村有89户200人脱贫，危房改造42户。</w:t>
      </w:r>
    </w:p>
    <w:p w14:paraId="0819B4F8">
      <w:pPr>
        <w:pStyle w:val="9"/>
      </w:pPr>
      <w:r>
        <w:rPr>
          <w:rFonts w:hint="eastAsia"/>
        </w:rPr>
        <w:t>【重要会议】</w:t>
      </w:r>
    </w:p>
    <w:p w14:paraId="0857D42D">
      <w:pPr>
        <w:ind w:firstLine="420"/>
      </w:pPr>
      <w:r>
        <w:rPr>
          <w:rFonts w:hint="eastAsia"/>
        </w:rPr>
        <w:t>　8月，中共邓坊镇第十三次代表大会召开，完成镇党委换届。9月，邓坊镇第十六届人大一次会议召开，完成镇人大、政府换届。</w:t>
      </w:r>
    </w:p>
    <w:p w14:paraId="54760060">
      <w:pPr>
        <w:pStyle w:val="9"/>
      </w:pPr>
      <w:r>
        <w:rPr>
          <w:rFonts w:hint="eastAsia"/>
        </w:rPr>
        <w:t>【重点项目】</w:t>
      </w:r>
    </w:p>
    <w:p w14:paraId="613B88B2">
      <w:pPr>
        <w:ind w:firstLine="420"/>
      </w:pPr>
      <w:r>
        <w:rPr>
          <w:rFonts w:hint="eastAsia"/>
        </w:rPr>
        <w:t>　12月30日，邓坊25台风机并网发电。2016年，泉水谷漂流投资200万元改建河道，全年接待游客5万人次，收入500万元。乡村饭店10家、酒店1家、农家乐2家。</w:t>
      </w:r>
    </w:p>
    <w:p w14:paraId="0CDDAD23">
      <w:pPr>
        <w:pStyle w:val="9"/>
      </w:pPr>
      <w:r>
        <w:rPr>
          <w:rFonts w:hint="eastAsia"/>
        </w:rPr>
        <w:t>【各村委会（社区）基本情况】</w:t>
      </w:r>
    </w:p>
    <w:p w14:paraId="4BA2A5A9">
      <w:pPr>
        <w:ind w:firstLine="420"/>
      </w:pPr>
      <w:r>
        <w:rPr>
          <w:rFonts w:hint="eastAsia"/>
        </w:rPr>
        <w:t>　</w:t>
      </w:r>
    </w:p>
    <w:p w14:paraId="5B360703">
      <w:pPr>
        <w:ind w:firstLine="420"/>
      </w:pPr>
      <w:r>
        <w:rPr>
          <w:rFonts w:hint="eastAsia"/>
        </w:rPr>
        <w:t>茶头背村　有10个村民小组，总户数214户746人。在邓坊镇东北部，距镇政府所在地8公里。主要种植水稻、西瓜、生姜等高寒蔬菜。</w:t>
      </w:r>
    </w:p>
    <w:p w14:paraId="56F1BBE4">
      <w:pPr>
        <w:ind w:firstLine="420"/>
      </w:pPr>
      <w:r>
        <w:rPr>
          <w:rFonts w:hint="eastAsia"/>
        </w:rPr>
        <w:t>兰田村　有12个村民小组，总户数438户，1677人。位于邓坊镇北部山区，距镇政府所在地16公里。主要种植水稻、西瓜、三华李等，特产有黑米、香菇、竹笋。</w:t>
      </w:r>
    </w:p>
    <w:p w14:paraId="2AA21392">
      <w:pPr>
        <w:ind w:firstLine="420"/>
      </w:pPr>
      <w:r>
        <w:rPr>
          <w:rFonts w:hint="eastAsia"/>
        </w:rPr>
        <w:t>上湖村　有10个村民小组，253户、总人口910人。在邓坊镇东北部，距镇政府所在地14公里，主要种植水稻、西瓜、三华李，主要特产有茶油、高山果；</w:t>
      </w:r>
    </w:p>
    <w:p w14:paraId="4F4A925F">
      <w:pPr>
        <w:ind w:firstLine="420"/>
      </w:pPr>
      <w:r>
        <w:rPr>
          <w:rFonts w:hint="eastAsia"/>
        </w:rPr>
        <w:t>洋西村　辖18个村民小组、总户数598户，总人口2190人。位于邓坊镇东南部，距镇政府所在地3公里，为典型半山区村。全村总面积1163.2公顷，其中耕地面积168.5公顷，林地面积724.4公顷，全村以种植黄烟为主导产业。</w:t>
      </w:r>
    </w:p>
    <w:p w14:paraId="34BC84A8">
      <w:pPr>
        <w:ind w:firstLine="420"/>
      </w:pPr>
      <w:r>
        <w:rPr>
          <w:rFonts w:hint="eastAsia"/>
        </w:rPr>
        <w:t>邓坊村　位于邓坊镇中心，是镇政府所在地，为半山区村。全村总面积1051.3公顷，其中耕地面积191.3公顷，林地面积556.2公顷，辖14个村民小组，总户数697户，总人口2518人。全村以种植黄烟、甜玉米为主导产业。</w:t>
      </w:r>
    </w:p>
    <w:p w14:paraId="60B5C282">
      <w:pPr>
        <w:ind w:firstLine="420"/>
      </w:pPr>
      <w:r>
        <w:rPr>
          <w:rFonts w:hint="eastAsia"/>
        </w:rPr>
        <w:t>赤石村　位于南雄市东北部，邓坊镇和黄坑镇的交界处，全村共有12个村小组，总户数575户，总人口2046人。全村土地面积749.4公顷，其中耕地170.8公顷，林地31.7公顷。全村主要是以种植水稻和黄烟为主导产业。</w:t>
      </w:r>
    </w:p>
    <w:p w14:paraId="71C16073">
      <w:pPr>
        <w:ind w:firstLine="420"/>
      </w:pPr>
      <w:r>
        <w:rPr>
          <w:rFonts w:hint="eastAsia"/>
        </w:rPr>
        <w:t>赤马村　位于邓坊镇南部，距镇政府所在地4.5公里，为平原村。全村总面积662.2公顷，其中耕地面积141.3公顷，林地面积222.7公顷，辖8个村民小组，总户数491户，总人口1731人。全村以种植黄烟、水稻为主导产业。</w:t>
      </w:r>
    </w:p>
    <w:p w14:paraId="1222D97C">
      <w:pPr>
        <w:ind w:firstLine="420"/>
      </w:pPr>
      <w:r>
        <w:rPr>
          <w:rFonts w:hint="eastAsia"/>
        </w:rPr>
        <w:t>马战村　位于镇西北部，距镇政府所在地2.5公里，为半山区村。全村总面积259.3公顷，其中耕地面积85.2公顷，林地面积63.6公顷，辖7个村民小组，总户数297户，总人口1114人。以种植黄烟、玉米、水稻为主导产业。</w:t>
      </w:r>
    </w:p>
    <w:p w14:paraId="5D472A4A">
      <w:pPr>
        <w:ind w:firstLine="420"/>
      </w:pPr>
      <w:r>
        <w:rPr>
          <w:rFonts w:hint="eastAsia"/>
        </w:rPr>
        <w:t>里源村　地处邓坊镇东北部，距镇政府所在地6公里。有14个村民小组，总户数499户，人口1883人。全村土地面积1385.8公顷，其中旱地34.8公顷，水田138.6公顷，林地1313.3公顷，其他32.3公顷。主要产业有优质水稻、黄烟、甜玉米、竹木。</w:t>
      </w:r>
    </w:p>
    <w:p w14:paraId="64035E5D">
      <w:pPr>
        <w:ind w:firstLine="420"/>
      </w:pPr>
      <w:r>
        <w:rPr>
          <w:rFonts w:hint="eastAsia"/>
        </w:rPr>
        <w:t>（朱祖福）</w:t>
      </w:r>
    </w:p>
    <w:p w14:paraId="72DAFD07">
      <w:pPr>
        <w:ind w:firstLine="420"/>
      </w:pPr>
    </w:p>
    <w:p w14:paraId="575EF149">
      <w:pPr>
        <w:ind w:firstLine="420"/>
      </w:pPr>
      <w:r>
        <w:rPr>
          <w:rFonts w:hint="eastAsia"/>
        </w:rPr>
        <w:t>附：2016年邓坊镇领导班子成员名单</w:t>
      </w:r>
    </w:p>
    <w:p w14:paraId="3879E722">
      <w:pPr>
        <w:ind w:firstLine="420"/>
      </w:pPr>
      <w:r>
        <w:rPr>
          <w:rFonts w:hint="eastAsia"/>
        </w:rPr>
        <w:t>党委书记、人大主席团主席：</w:t>
      </w:r>
    </w:p>
    <w:p w14:paraId="50C0230C">
      <w:pPr>
        <w:ind w:firstLine="420"/>
      </w:pPr>
      <w:r>
        <w:rPr>
          <w:rFonts w:hint="eastAsia"/>
        </w:rPr>
        <w:t>　　　　　　　郭才标（人大主席团主席任至9月）</w:t>
      </w:r>
    </w:p>
    <w:p w14:paraId="0AA60A0D">
      <w:pPr>
        <w:ind w:firstLine="420"/>
      </w:pPr>
      <w:r>
        <w:rPr>
          <w:rFonts w:hint="eastAsia"/>
        </w:rPr>
        <w:t>镇　　　　长：刘小弘（任至4月）</w:t>
      </w:r>
    </w:p>
    <w:p w14:paraId="25E746D4">
      <w:pPr>
        <w:ind w:firstLine="420"/>
      </w:pPr>
      <w:r>
        <w:rPr>
          <w:rFonts w:hint="eastAsia"/>
        </w:rPr>
        <w:t>　　　　　　　蓝北华（9月任职）</w:t>
      </w:r>
    </w:p>
    <w:p w14:paraId="57011FBF">
      <w:pPr>
        <w:ind w:firstLine="420"/>
      </w:pPr>
      <w:r>
        <w:rPr>
          <w:rFonts w:hint="eastAsia"/>
        </w:rPr>
        <w:t>人大主席团主席：孙宏澜（9月任职）</w:t>
      </w:r>
    </w:p>
    <w:p w14:paraId="44095B20">
      <w:pPr>
        <w:ind w:firstLine="420"/>
      </w:pPr>
      <w:r>
        <w:rPr>
          <w:rFonts w:hint="eastAsia"/>
        </w:rPr>
        <w:t>党 委 副 书 记：廖光耀（8月任职）</w:t>
      </w:r>
    </w:p>
    <w:p w14:paraId="3E948210">
      <w:pPr>
        <w:ind w:firstLine="420"/>
      </w:pPr>
      <w:r>
        <w:rPr>
          <w:rFonts w:hint="eastAsia"/>
        </w:rPr>
        <w:t>　　　　　　　陈于军（8月任职）</w:t>
      </w:r>
    </w:p>
    <w:p w14:paraId="73565120">
      <w:pPr>
        <w:ind w:firstLine="420"/>
      </w:pPr>
      <w:r>
        <w:rPr>
          <w:rFonts w:hint="eastAsia"/>
        </w:rPr>
        <w:t>党委委员、纪委书记：</w:t>
      </w:r>
    </w:p>
    <w:p w14:paraId="562A8D5B">
      <w:pPr>
        <w:ind w:firstLine="420"/>
      </w:pPr>
      <w:r>
        <w:rPr>
          <w:rFonts w:hint="eastAsia"/>
        </w:rPr>
        <w:t>　　　　　　　罗清华（任至7月）</w:t>
      </w:r>
    </w:p>
    <w:p w14:paraId="7AB31B7E">
      <w:pPr>
        <w:ind w:firstLine="420"/>
      </w:pPr>
      <w:r>
        <w:rPr>
          <w:rFonts w:hint="eastAsia"/>
        </w:rPr>
        <w:t>　　　　　　　胡世璋（8月任职）</w:t>
      </w:r>
    </w:p>
    <w:p w14:paraId="70211D63">
      <w:pPr>
        <w:ind w:firstLine="420"/>
      </w:pPr>
      <w:r>
        <w:rPr>
          <w:rFonts w:hint="eastAsia"/>
        </w:rPr>
        <w:t>党委组织委员：廖光耀（任至7月）</w:t>
      </w:r>
    </w:p>
    <w:p w14:paraId="6778FF45">
      <w:pPr>
        <w:ind w:firstLine="420"/>
      </w:pPr>
      <w:r>
        <w:rPr>
          <w:rFonts w:hint="eastAsia"/>
        </w:rPr>
        <w:t>　　　　　　　　　　罗春兰（8月任职）</w:t>
      </w:r>
    </w:p>
    <w:p w14:paraId="2E9FA412">
      <w:pPr>
        <w:ind w:firstLine="420"/>
      </w:pPr>
      <w:r>
        <w:rPr>
          <w:rFonts w:hint="eastAsia"/>
        </w:rPr>
        <w:t>党　委　宣　传　委　员：梁常荣（任至7月）</w:t>
      </w:r>
    </w:p>
    <w:p w14:paraId="37DF761F">
      <w:pPr>
        <w:ind w:firstLine="420"/>
      </w:pPr>
      <w:r>
        <w:rPr>
          <w:rFonts w:hint="eastAsia"/>
        </w:rPr>
        <w:t>　　　　　　　　　　刘烈军（8月任职）</w:t>
      </w:r>
    </w:p>
    <w:p w14:paraId="0FE71638">
      <w:pPr>
        <w:ind w:firstLine="420"/>
      </w:pPr>
      <w:r>
        <w:rPr>
          <w:rFonts w:hint="eastAsia"/>
        </w:rPr>
        <w:t>党委委员、武装部长：胡锦平（任至7月）</w:t>
      </w:r>
    </w:p>
    <w:p w14:paraId="2D8ECC6E">
      <w:pPr>
        <w:ind w:firstLine="420"/>
      </w:pPr>
      <w:r>
        <w:rPr>
          <w:rFonts w:hint="eastAsia"/>
        </w:rPr>
        <w:t>　　　　　　　　　　叶小华（8月任职）</w:t>
      </w:r>
    </w:p>
    <w:p w14:paraId="450A2628">
      <w:pPr>
        <w:ind w:firstLine="420"/>
      </w:pPr>
      <w:r>
        <w:rPr>
          <w:rFonts w:hint="eastAsia"/>
        </w:rPr>
        <w:t>党委委员、人大主席团副主席：</w:t>
      </w:r>
    </w:p>
    <w:p w14:paraId="031787ED">
      <w:pPr>
        <w:ind w:firstLine="420"/>
      </w:pPr>
      <w:r>
        <w:rPr>
          <w:rFonts w:hint="eastAsia"/>
        </w:rPr>
        <w:t>　　　　　　　　　　钟海英（任至9月）</w:t>
      </w:r>
    </w:p>
    <w:p w14:paraId="3E831836">
      <w:pPr>
        <w:ind w:firstLine="420"/>
      </w:pPr>
      <w:r>
        <w:rPr>
          <w:rFonts w:hint="eastAsia"/>
        </w:rPr>
        <w:t>党委委员、综治办专职副主任：</w:t>
      </w:r>
    </w:p>
    <w:p w14:paraId="2FAE6438">
      <w:pPr>
        <w:ind w:firstLine="420"/>
      </w:pPr>
      <w:r>
        <w:rPr>
          <w:rFonts w:hint="eastAsia"/>
        </w:rPr>
        <w:t>　　　　　　　　　　胡　健（任至7月）</w:t>
      </w:r>
    </w:p>
    <w:p w14:paraId="549BDED0">
      <w:pPr>
        <w:ind w:firstLine="420"/>
      </w:pPr>
      <w:r>
        <w:rPr>
          <w:rFonts w:hint="eastAsia"/>
        </w:rPr>
        <w:t>党委委员、副镇长：张朝林（9月任职）</w:t>
      </w:r>
    </w:p>
    <w:p w14:paraId="4806D797">
      <w:pPr>
        <w:ind w:firstLine="420"/>
      </w:pPr>
      <w:r>
        <w:rPr>
          <w:rFonts w:hint="eastAsia"/>
        </w:rPr>
        <w:t>副　　　镇　　　长：肖东海（任至9月）</w:t>
      </w:r>
    </w:p>
    <w:p w14:paraId="1E233C2C">
      <w:pPr>
        <w:ind w:firstLine="420"/>
      </w:pPr>
      <w:r>
        <w:rPr>
          <w:rFonts w:hint="eastAsia"/>
        </w:rPr>
        <w:t>　　　　　　　　　　孙宏澜（任至9月）</w:t>
      </w:r>
    </w:p>
    <w:p w14:paraId="55FE46E5">
      <w:pPr>
        <w:ind w:firstLine="420"/>
      </w:pPr>
      <w:r>
        <w:rPr>
          <w:rFonts w:hint="eastAsia"/>
        </w:rPr>
        <w:t>　　　　　　　　　　叶小华（任至9月）</w:t>
      </w:r>
    </w:p>
    <w:p w14:paraId="729C4552">
      <w:pPr>
        <w:ind w:firstLine="420"/>
      </w:pPr>
      <w:r>
        <w:rPr>
          <w:rFonts w:hint="eastAsia"/>
        </w:rPr>
        <w:t>　　　　　　　　　　胡　健（9月任职）</w:t>
      </w:r>
    </w:p>
    <w:p w14:paraId="039CC011">
      <w:pPr>
        <w:ind w:firstLine="420"/>
      </w:pPr>
      <w:r>
        <w:rPr>
          <w:rFonts w:hint="eastAsia"/>
        </w:rPr>
        <w:t>　　　　　　　　　　钟祥辉（9月任职）</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0F2C01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08A17DBD">
            <w:pPr>
              <w:pStyle w:val="49"/>
            </w:pPr>
            <w:r>
              <w:rPr>
                <w:rFonts w:hint="eastAsia"/>
              </w:rPr>
              <w:drawing>
                <wp:inline distT="0" distB="0" distL="114300" distR="114300">
                  <wp:extent cx="2856230" cy="2130425"/>
                  <wp:effectExtent l="0" t="0" r="1270" b="3175"/>
                  <wp:docPr id="107" name="图片 107" descr="001-112   8月31日，市委副书记林小龙（右二）到邓坊镇调研新农村建设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001-112   8月31日，市委副书记林小龙（右二）到邓坊镇调研新农村建设工作"/>
                          <pic:cNvPicPr>
                            <a:picLocks noChangeAspect="1"/>
                          </pic:cNvPicPr>
                        </pic:nvPicPr>
                        <pic:blipFill>
                          <a:blip r:embed="rId168"/>
                          <a:stretch>
                            <a:fillRect/>
                          </a:stretch>
                        </pic:blipFill>
                        <pic:spPr>
                          <a:xfrm>
                            <a:off x="0" y="0"/>
                            <a:ext cx="2856230" cy="2130425"/>
                          </a:xfrm>
                          <a:prstGeom prst="rect">
                            <a:avLst/>
                          </a:prstGeom>
                        </pic:spPr>
                      </pic:pic>
                    </a:graphicData>
                  </a:graphic>
                </wp:inline>
              </w:drawing>
            </w:r>
          </w:p>
        </w:tc>
      </w:tr>
      <w:tr w14:paraId="58EC31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 w:hRule="atLeast"/>
        </w:trPr>
        <w:tc>
          <w:tcPr>
            <w:tcW w:w="9854" w:type="dxa"/>
          </w:tcPr>
          <w:p w14:paraId="1A5B6B41">
            <w:pPr>
              <w:pStyle w:val="49"/>
            </w:pPr>
            <w:r>
              <w:rPr>
                <w:rFonts w:hint="eastAsia"/>
              </w:rPr>
              <w:t>8月31日，市委副书记林小龙（右二）到邓坊镇调研新农村建设工作</w:t>
            </w:r>
          </w:p>
        </w:tc>
      </w:tr>
    </w:tbl>
    <w:p w14:paraId="1C1D39CD">
      <w:pPr>
        <w:ind w:firstLine="420"/>
      </w:pPr>
    </w:p>
    <w:p w14:paraId="25C2B180">
      <w:pPr>
        <w:pStyle w:val="3"/>
      </w:pPr>
      <w:r>
        <w:rPr>
          <w:rFonts w:hint="eastAsia"/>
        </w:rPr>
        <w:t>帽子峰镇</w:t>
      </w:r>
    </w:p>
    <w:p w14:paraId="1AD1AF9D">
      <w:pPr>
        <w:ind w:firstLine="420"/>
      </w:pPr>
    </w:p>
    <w:p w14:paraId="31B1B92C">
      <w:pPr>
        <w:pStyle w:val="9"/>
      </w:pPr>
      <w:r>
        <w:rPr>
          <w:rFonts w:hint="eastAsia"/>
        </w:rPr>
        <w:t>【概况】</w:t>
      </w:r>
    </w:p>
    <w:p w14:paraId="2FA40A37">
      <w:pPr>
        <w:ind w:firstLine="420"/>
      </w:pPr>
      <w:r>
        <w:rPr>
          <w:rFonts w:hint="eastAsia"/>
        </w:rPr>
        <w:t>　帽子峰镇地处南雄市西北部，东邻珠玑，南连全安，西靠澜河，北与江西省大余县交界。距南雄市区24公里，镇政府驻富竹墟，位于北纬25°13′，东经114°13′，邮政编码512429。帽子峰镇边境最高山峰形状似帽子，故称此山为帽子峰，海拔高度1058米，亦以此为名。帽子峰镇辖富竹、洞头、坪山、上龙、梨树5个村委会和1个社区居委会，共56个村民小组。总面积97.21平方公里，其中山林面积12.53万亩，耕地面积1.22万亩。总人口9819人，总户数为3007户，其中农业人口8804人，常住人口5938人。民国17年（1928）属第八区人和正乡、人和分乡、人和衷乡。1940年改属第一区永和乡。1949年后属全安（卫星）人民公社、城郊人民公社。1960年从城郊人民公社分出，设帽子峰林业人民公社，后改帽子峰人民公社。1984年改称区，1986年冬撤区建乡，1994年撤乡设镇。</w:t>
      </w:r>
    </w:p>
    <w:p w14:paraId="5D23922D">
      <w:pPr>
        <w:pStyle w:val="9"/>
      </w:pPr>
      <w:r>
        <w:rPr>
          <w:rFonts w:hint="eastAsia"/>
        </w:rPr>
        <w:t>【自然条件】</w:t>
      </w:r>
    </w:p>
    <w:p w14:paraId="263A0482">
      <w:pPr>
        <w:ind w:firstLine="420"/>
      </w:pPr>
      <w:r>
        <w:rPr>
          <w:rFonts w:hint="eastAsia"/>
        </w:rPr>
        <w:t>　帽子峰镇地处大庾岭西段山区，属亚热带季风湿润气候区。地质属燕山期花岗岩体及寒武纪、震旦纪变质岩体。云母花岗岩、二长花岗岩遍布全境。土壤类型是花岗岩风化发育而成的黄壤和红壤。森林覆盖率76%，树种以松、杉、毛竹为主。境内主要河流年均流量9.26立方米/秒，水能蕴藏量0.54万千瓦。矿场有花岗石、稀土、黄金等。冬短夏长，四季分明，年平均气温19.6℃。适宜种植水稻、黄烟、花生、银杏、田七、桑麻、反季节蔬菜及食用、药用菌类等。</w:t>
      </w:r>
    </w:p>
    <w:p w14:paraId="18E81722">
      <w:pPr>
        <w:pStyle w:val="9"/>
      </w:pPr>
      <w:r>
        <w:rPr>
          <w:rFonts w:hint="eastAsia"/>
        </w:rPr>
        <w:t>【旅游资源】</w:t>
      </w:r>
    </w:p>
    <w:p w14:paraId="0053464E">
      <w:pPr>
        <w:ind w:firstLine="420"/>
      </w:pPr>
      <w:r>
        <w:rPr>
          <w:rFonts w:hint="eastAsia"/>
        </w:rPr>
        <w:t>　帽子峰水资源较为丰富，水文情况稳定，凌江河有6座梯级电站拦起6处各具特色的高峡平湖，山水秀丽；帽子峰海拔1058米，耸立于崇山峻岭之中，登峰远眺，或观日出，或览雾海，不亚于庐山、丹霞。帽子峰林场风景宜人，无奇险之胜景，但有清静幽雅之环境。远离村镇，层峦叠嶂，空气清新，“翠滴青山不染尘”。林场资源除用材林外，树木繁多，已知的用材林树种有133种，药用植物共计168种。林场四季草木繁多，很多地方保留了原始森林风貌，野果也满山遍野。林场四季鸟语花香，20世纪50年代这里曾有华南虎的足迹。兰花品种有五种，桂花散生山坑，有的树龄百年以上，八月花开，清香远播。完善旅游配套设施，发展休闲观光农业和乡村农家乐，推进帽子峰生态旅游文化融合。建成洞头农庄、富竹村富俚客家生态园、河背农家旅游生态文化村。引进乡贤投资建设“归园居”生态园。</w:t>
      </w:r>
    </w:p>
    <w:p w14:paraId="63153687">
      <w:pPr>
        <w:pStyle w:val="9"/>
      </w:pPr>
      <w:r>
        <w:rPr>
          <w:rFonts w:hint="eastAsia"/>
        </w:rPr>
        <w:t>【经济概况】</w:t>
      </w:r>
    </w:p>
    <w:p w14:paraId="73CB7240">
      <w:pPr>
        <w:ind w:firstLine="420"/>
      </w:pPr>
      <w:r>
        <w:rPr>
          <w:rFonts w:hint="eastAsia"/>
        </w:rPr>
        <w:t>　帽子峰耕地面积810公顷，人均1.24亩。粮食作物以水稻、薯类和玉米为主，2016年生产粮食7915吨，其中水稻5751吨，薯类1376吨、玉米385吨。主要经济作物有黄烟、花生、朝天椒，2016年发展蔬菜制种130亩；黄烟收购工作全面完成，全镇共种植黄烟1311亩，黄烟收购3153担，均价13.8元，完成收购任务的82.9%。畜牧业以猪、鸡、鸭、牛为主，生猪出栏为13248头、存栏4714头，家禽出栏16.8万只、存栏3.9万只。农村经济总收入1.66亿元，人均纯收入1.2万元，完成固定资产投资2.65亿元。</w:t>
      </w:r>
    </w:p>
    <w:p w14:paraId="2F860D2D">
      <w:pPr>
        <w:pStyle w:val="9"/>
      </w:pPr>
      <w:r>
        <w:rPr>
          <w:rFonts w:hint="eastAsia"/>
        </w:rPr>
        <w:t>【社会事业】</w:t>
      </w:r>
    </w:p>
    <w:p w14:paraId="3DAD5BD9">
      <w:pPr>
        <w:ind w:firstLine="420"/>
      </w:pPr>
      <w:r>
        <w:rPr>
          <w:rFonts w:hint="eastAsia"/>
        </w:rPr>
        <w:t>　2016年城乡居民基本养老保险参保人数2296人；城乡居民基本医疗保险参保人数7870人。职工社保扩面工作今年任务20人，完成23人，完成率115%。土地确权工作，完成10013亩耕地、56个经济合作社的农村土地确权外业调查工作。农村电网改造，完成主线路的架设和圩镇范围农网全面由南方电网公司接管。中小河流治理，对凌江河帽子峰段及横水河共15.5公里的中小河流治理，完成河堤治理及机耕桥梁的修建工作。战备公路建设，完成帽子峰富竹至中俚洞公路建设补征地，配合交通部门对该路段实施全面硬化工作，2016年10月1日通车。完成镇“十个一”亮点工作14件、村“四个一”亮点工作20件。建成富俚村级文体广场，富竹“六合一”综合服务中心，协办朱氏姓氏文化节，打造上龙村标兵党组织，培育上龙甜玉米合作社助民致富路、上龙村农业示范基地，建成洞头休闲生态农庄，安装480盏路灯，实现农村路灯到村小组全覆盖，建成帽子峰森林公园，创建富俚文明法治村，升级改造帽子峰文体广场，开展法治镇创建，建成富竹、上龙两个南雄市文明村。协助朱氏办好姓氏文化节。</w:t>
      </w:r>
    </w:p>
    <w:p w14:paraId="43570061">
      <w:pPr>
        <w:pStyle w:val="9"/>
      </w:pPr>
      <w:r>
        <w:rPr>
          <w:rFonts w:hint="eastAsia"/>
        </w:rPr>
        <w:t>【精准扶贫】</w:t>
      </w:r>
    </w:p>
    <w:p w14:paraId="6F7F0EC8">
      <w:pPr>
        <w:ind w:firstLine="420"/>
      </w:pPr>
      <w:r>
        <w:rPr>
          <w:rFonts w:hint="eastAsia"/>
        </w:rPr>
        <w:t>　完成贫困户的数据、信息核查，确定140户358人为扶贫户。扶持种养产业，与南雄康绿宝公司合作，发展中药材种植1000亩；与广东雪印公司合作，发展蔬菜产业，试种30亩。2016年全镇安装路灯493盏，完成自然村路灯全覆盖。对无劳动能力贫困户实行财政兜底。2016年实现69户129名贫困群众脱贫。对不符合低保的4户4人进行清查，做到应退尽退，对现有低保对象进行入户精准识别和分类，共申报符合第一类全额保障对象7户11人。完成2016年困难残疾人生活补贴和重度残疾人护理补贴申请。</w:t>
      </w:r>
    </w:p>
    <w:p w14:paraId="63E423E4">
      <w:pPr>
        <w:pStyle w:val="9"/>
      </w:pPr>
      <w:r>
        <w:rPr>
          <w:rFonts w:hint="eastAsia"/>
        </w:rPr>
        <w:t>【平安建设】</w:t>
      </w:r>
    </w:p>
    <w:p w14:paraId="3BE32F3A">
      <w:pPr>
        <w:ind w:firstLine="420"/>
      </w:pPr>
      <w:r>
        <w:rPr>
          <w:rFonts w:hint="eastAsia"/>
        </w:rPr>
        <w:t>　开展“法治镇”“平安镇村”“法治文明村”“无毒无邪教村学校”基层平安创建活动。加强矛盾纠纷排查，排查和受理各类矛盾纠纷24宗，100%调解成功，开展历史信访积案清理活动，成功调处8宗信访案件，当事人承诺息诉罢访。2016年未发生到省进京上访事件和群体访事件。</w:t>
      </w:r>
    </w:p>
    <w:p w14:paraId="495BF47A">
      <w:pPr>
        <w:pStyle w:val="9"/>
      </w:pPr>
      <w:r>
        <w:rPr>
          <w:rFonts w:hint="eastAsia"/>
        </w:rPr>
        <w:t>【基层党建】</w:t>
      </w:r>
    </w:p>
    <w:p w14:paraId="7620CE27">
      <w:pPr>
        <w:ind w:firstLine="420"/>
      </w:pPr>
      <w:r>
        <w:rPr>
          <w:rFonts w:hint="eastAsia"/>
        </w:rPr>
        <w:t>　2016年镇领导干部直接联系群众总户数2172户，入户2223户，入户率102.34%，收集群众反映问题总数432条次，解决群众问题432条次。开展农村党员违法违纪线索排查和处理工作，开展纪律教育学习月活动。2016年，投资2万元建设廉政文化广场，投资4万元完善纪检办公场所建设。</w:t>
      </w:r>
    </w:p>
    <w:p w14:paraId="26C4C178">
      <w:pPr>
        <w:ind w:firstLine="420"/>
      </w:pPr>
      <w:r>
        <w:rPr>
          <w:rFonts w:hint="eastAsia"/>
        </w:rPr>
        <w:drawing>
          <wp:inline distT="0" distB="0" distL="114300" distR="114300">
            <wp:extent cx="2920365" cy="2190115"/>
            <wp:effectExtent l="0" t="0" r="13335" b="635"/>
            <wp:docPr id="108" name="图片 108" descr="001-113  帽子峰富竹森林公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001-113  帽子峰富竹森林公园"/>
                    <pic:cNvPicPr>
                      <a:picLocks noChangeAspect="1"/>
                    </pic:cNvPicPr>
                  </pic:nvPicPr>
                  <pic:blipFill>
                    <a:blip r:embed="rId169"/>
                    <a:stretch>
                      <a:fillRect/>
                    </a:stretch>
                  </pic:blipFill>
                  <pic:spPr>
                    <a:xfrm>
                      <a:off x="0" y="0"/>
                      <a:ext cx="2920365" cy="2190115"/>
                    </a:xfrm>
                    <a:prstGeom prst="rect">
                      <a:avLst/>
                    </a:prstGeom>
                  </pic:spPr>
                </pic:pic>
              </a:graphicData>
            </a:graphic>
          </wp:inline>
        </w:drawing>
      </w:r>
    </w:p>
    <w:p w14:paraId="1C796957">
      <w:pPr>
        <w:ind w:firstLine="420"/>
      </w:pPr>
      <w:r>
        <w:rPr>
          <w:rFonts w:hint="eastAsia"/>
        </w:rPr>
        <w:t>帽子峰富竹森林公园</w:t>
      </w:r>
    </w:p>
    <w:p w14:paraId="76EF5209">
      <w:pPr>
        <w:ind w:firstLine="420"/>
      </w:pPr>
      <w:r>
        <w:rPr>
          <w:rFonts w:hint="eastAsia"/>
        </w:rPr>
        <w:drawing>
          <wp:inline distT="0" distB="0" distL="114300" distR="114300">
            <wp:extent cx="2895600" cy="1931035"/>
            <wp:effectExtent l="0" t="0" r="0" b="12065"/>
            <wp:docPr id="109" name="图片 109" descr="001-114  上龙农业示范基地鑫欣蔬菜合作社收获冬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001-114  上龙农业示范基地鑫欣蔬菜合作社收获冬瓜"/>
                    <pic:cNvPicPr>
                      <a:picLocks noChangeAspect="1"/>
                    </pic:cNvPicPr>
                  </pic:nvPicPr>
                  <pic:blipFill>
                    <a:blip r:embed="rId170"/>
                    <a:stretch>
                      <a:fillRect/>
                    </a:stretch>
                  </pic:blipFill>
                  <pic:spPr>
                    <a:xfrm>
                      <a:off x="0" y="0"/>
                      <a:ext cx="2895600" cy="1931035"/>
                    </a:xfrm>
                    <a:prstGeom prst="rect">
                      <a:avLst/>
                    </a:prstGeom>
                  </pic:spPr>
                </pic:pic>
              </a:graphicData>
            </a:graphic>
          </wp:inline>
        </w:drawing>
      </w:r>
    </w:p>
    <w:p w14:paraId="6AFFF5DF">
      <w:pPr>
        <w:ind w:firstLine="420"/>
      </w:pPr>
      <w:r>
        <w:rPr>
          <w:rFonts w:hint="eastAsia"/>
        </w:rPr>
        <w:t>上龙农业示范基地鑫欣蔬菜合作社收获冬瓜</w:t>
      </w:r>
    </w:p>
    <w:p w14:paraId="3040B6C3">
      <w:pPr>
        <w:ind w:firstLine="420"/>
      </w:pPr>
    </w:p>
    <w:p w14:paraId="278F7EF7">
      <w:pPr>
        <w:pStyle w:val="9"/>
      </w:pPr>
      <w:r>
        <w:rPr>
          <w:rFonts w:hint="eastAsia"/>
        </w:rPr>
        <w:t>【各村委会（社区）基本情况】</w:t>
      </w:r>
    </w:p>
    <w:p w14:paraId="5FCC0C8A">
      <w:pPr>
        <w:ind w:firstLine="420"/>
      </w:pPr>
      <w:r>
        <w:rPr>
          <w:rFonts w:hint="eastAsia"/>
        </w:rPr>
        <w:t>　</w:t>
      </w:r>
    </w:p>
    <w:p w14:paraId="7F76B2DC">
      <w:pPr>
        <w:ind w:firstLine="420"/>
      </w:pPr>
      <w:r>
        <w:rPr>
          <w:rFonts w:hint="eastAsia"/>
        </w:rPr>
        <w:t>墟镇社区居委会　是镇政府所在地，共710户，1015人。</w:t>
      </w:r>
    </w:p>
    <w:p w14:paraId="6C3D96C6">
      <w:pPr>
        <w:ind w:firstLine="420"/>
      </w:pPr>
      <w:r>
        <w:rPr>
          <w:rFonts w:hint="eastAsia"/>
        </w:rPr>
        <w:t>富竹村　位于帽子峰镇南部，距离镇政府所在地0.5公里。下辖15个村小组586户，共2241人。其中有畲族28户115人，分布在西石、水南坝村小组，其余为汉族。2016年集体经济收入10.77万元，农村人均纯收入12325元。</w:t>
      </w:r>
    </w:p>
    <w:p w14:paraId="77EBF140">
      <w:pPr>
        <w:ind w:firstLine="420"/>
      </w:pPr>
      <w:r>
        <w:rPr>
          <w:rFonts w:hint="eastAsia"/>
        </w:rPr>
        <w:t>洞头村　位于帽子峰镇北部，距离镇政府所在地6公里。下辖11。村小组，其余为汉族。2016年集体经济收入14.82万元，农村人均纯收入12033元。</w:t>
      </w:r>
    </w:p>
    <w:p w14:paraId="003C327F">
      <w:pPr>
        <w:ind w:firstLine="420"/>
      </w:pPr>
      <w:r>
        <w:rPr>
          <w:rFonts w:hint="eastAsia"/>
        </w:rPr>
        <w:t>坪山村　位于帽子峰镇东北部，距离镇政府所在地5公里。下辖11个村小组409户，共1562人。2016年集体经济收入8.63万元，农村人均纯收入12241元。</w:t>
      </w:r>
    </w:p>
    <w:p w14:paraId="7B495070">
      <w:pPr>
        <w:ind w:firstLine="420"/>
      </w:pPr>
      <w:r>
        <w:rPr>
          <w:rFonts w:hint="eastAsia"/>
        </w:rPr>
        <w:t>上龙村　位于帽子峰镇东北部，距离镇政府所在地7公里。下辖8个村小组403户，共1493人。其中有畲族3户10人，分布在上龙、旱芫村小组，其余为汉族。2016年集体经济收入19.29万元，农村人均纯收入11755元。</w:t>
      </w:r>
    </w:p>
    <w:p w14:paraId="5B8BC69D">
      <w:pPr>
        <w:ind w:firstLine="420"/>
      </w:pPr>
      <w:r>
        <w:rPr>
          <w:rFonts w:hint="eastAsia"/>
        </w:rPr>
        <w:t>梨树村　位于帽子峰镇东北边陲，北与江西省交接，距离帽子峰镇政府所在地8公里，下辖11个村小组411户，共1584人。2016年集体经济收入8.97万元，农村人均纯收入11970元。</w:t>
      </w:r>
    </w:p>
    <w:p w14:paraId="4F32E75A">
      <w:pPr>
        <w:ind w:firstLine="420"/>
      </w:pPr>
      <w:r>
        <w:rPr>
          <w:rFonts w:hint="eastAsia"/>
        </w:rPr>
        <w:t>（聂慧帆）</w:t>
      </w:r>
    </w:p>
    <w:p w14:paraId="654A5024">
      <w:pPr>
        <w:ind w:firstLine="420"/>
      </w:pPr>
    </w:p>
    <w:p w14:paraId="48D533FB">
      <w:pPr>
        <w:ind w:firstLine="420"/>
      </w:pPr>
      <w:r>
        <w:rPr>
          <w:rFonts w:hint="eastAsia"/>
        </w:rPr>
        <w:t>附：2016年帽子峰镇领导班子成员名单</w:t>
      </w:r>
    </w:p>
    <w:p w14:paraId="003EDCE9">
      <w:pPr>
        <w:ind w:firstLine="420"/>
      </w:pPr>
      <w:r>
        <w:rPr>
          <w:rFonts w:hint="eastAsia"/>
        </w:rPr>
        <w:t>党委书记、人大主席：</w:t>
      </w:r>
    </w:p>
    <w:p w14:paraId="49CEC984">
      <w:pPr>
        <w:ind w:firstLine="420"/>
      </w:pPr>
      <w:r>
        <w:rPr>
          <w:rFonts w:hint="eastAsia"/>
        </w:rPr>
        <w:t>　　　　　　　朱世平（人大主席任至9月）</w:t>
      </w:r>
    </w:p>
    <w:p w14:paraId="514F3984">
      <w:pPr>
        <w:ind w:firstLine="420"/>
      </w:pPr>
      <w:r>
        <w:rPr>
          <w:rFonts w:hint="eastAsia"/>
        </w:rPr>
        <w:t>镇　　　　长：徐精华　　　　</w:t>
      </w:r>
    </w:p>
    <w:p w14:paraId="0BAC78AE">
      <w:pPr>
        <w:ind w:firstLine="420"/>
      </w:pPr>
      <w:r>
        <w:rPr>
          <w:rFonts w:hint="eastAsia"/>
        </w:rPr>
        <w:t>人  大  主  席：罗祥忠（9月任职）</w:t>
      </w:r>
    </w:p>
    <w:p w14:paraId="299A93F0">
      <w:pPr>
        <w:ind w:firstLine="420"/>
      </w:pPr>
      <w:r>
        <w:rPr>
          <w:rFonts w:hint="eastAsia"/>
        </w:rPr>
        <w:t>党 委 副 书 记：罗青山（任至7月）</w:t>
      </w:r>
    </w:p>
    <w:p w14:paraId="30D6B6EE">
      <w:pPr>
        <w:ind w:firstLine="420"/>
      </w:pPr>
      <w:r>
        <w:rPr>
          <w:rFonts w:hint="eastAsia"/>
        </w:rPr>
        <w:t>　　　　　　　张东桥（7月任职）</w:t>
      </w:r>
    </w:p>
    <w:p w14:paraId="318B65D0">
      <w:pPr>
        <w:ind w:firstLine="420"/>
      </w:pPr>
      <w:r>
        <w:rPr>
          <w:rFonts w:hint="eastAsia"/>
        </w:rPr>
        <w:t>　　　　　　　叶细芳（7月任职）</w:t>
      </w:r>
    </w:p>
    <w:p w14:paraId="3B15E5CE">
      <w:pPr>
        <w:ind w:firstLine="420"/>
      </w:pPr>
      <w:r>
        <w:rPr>
          <w:rFonts w:hint="eastAsia"/>
        </w:rPr>
        <w:t>纪检中心组长、纪委书记：</w:t>
      </w:r>
    </w:p>
    <w:p w14:paraId="154E326B">
      <w:pPr>
        <w:ind w:firstLine="420"/>
      </w:pPr>
      <w:r>
        <w:rPr>
          <w:rFonts w:hint="eastAsia"/>
        </w:rPr>
        <w:t>　　　　　　　林金山（任至7月）</w:t>
      </w:r>
    </w:p>
    <w:p w14:paraId="3B9F2FC1">
      <w:pPr>
        <w:ind w:firstLine="420"/>
      </w:pPr>
      <w:r>
        <w:rPr>
          <w:rFonts w:hint="eastAsia"/>
        </w:rPr>
        <w:t>　　　　　　　马南海（7月任职）</w:t>
      </w:r>
    </w:p>
    <w:p w14:paraId="47940A64">
      <w:pPr>
        <w:ind w:firstLine="420"/>
      </w:pPr>
      <w:r>
        <w:rPr>
          <w:rFonts w:hint="eastAsia"/>
        </w:rPr>
        <w:t>党委组织委员：张东桥（任至7月）</w:t>
      </w:r>
    </w:p>
    <w:p w14:paraId="4C6B9371">
      <w:pPr>
        <w:ind w:firstLine="420"/>
      </w:pPr>
      <w:r>
        <w:rPr>
          <w:rFonts w:hint="eastAsia"/>
        </w:rPr>
        <w:t>　　　　　　　邱金红（7月任职）</w:t>
      </w:r>
    </w:p>
    <w:p w14:paraId="3347BA5F">
      <w:pPr>
        <w:ind w:firstLine="420"/>
      </w:pPr>
      <w:r>
        <w:rPr>
          <w:rFonts w:hint="eastAsia"/>
        </w:rPr>
        <w:t>党委宣传委员：戴君文（任至7月）</w:t>
      </w:r>
    </w:p>
    <w:p w14:paraId="296EBA27">
      <w:pPr>
        <w:ind w:firstLine="420"/>
      </w:pPr>
      <w:r>
        <w:rPr>
          <w:rFonts w:hint="eastAsia"/>
        </w:rPr>
        <w:t>　　　　　　　饶海华（7月任职）</w:t>
      </w:r>
    </w:p>
    <w:p w14:paraId="7345719A">
      <w:pPr>
        <w:ind w:firstLine="420"/>
      </w:pPr>
      <w:r>
        <w:rPr>
          <w:rFonts w:hint="eastAsia"/>
        </w:rPr>
        <w:t>党委委员、人大主席团副主席：</w:t>
      </w:r>
    </w:p>
    <w:p w14:paraId="0806E7F1">
      <w:pPr>
        <w:ind w:firstLine="420"/>
      </w:pPr>
      <w:r>
        <w:rPr>
          <w:rFonts w:hint="eastAsia"/>
        </w:rPr>
        <w:t>　　　　　　　邱金红（任至9月）</w:t>
      </w:r>
    </w:p>
    <w:p w14:paraId="62E3713F">
      <w:pPr>
        <w:ind w:firstLine="420"/>
      </w:pPr>
      <w:r>
        <w:rPr>
          <w:rFonts w:hint="eastAsia"/>
        </w:rPr>
        <w:t>党委委员、武装部长：钟全华（任至7月）</w:t>
      </w:r>
    </w:p>
    <w:p w14:paraId="207D4889">
      <w:pPr>
        <w:ind w:firstLine="420"/>
      </w:pPr>
      <w:r>
        <w:rPr>
          <w:rFonts w:hint="eastAsia"/>
        </w:rPr>
        <w:t>　　　　　　　　　　杜香桥（7月任职）</w:t>
      </w:r>
    </w:p>
    <w:p w14:paraId="7F173B03">
      <w:pPr>
        <w:ind w:firstLine="420"/>
      </w:pPr>
      <w:r>
        <w:rPr>
          <w:rFonts w:hint="eastAsia"/>
        </w:rPr>
        <w:t>党委委员、综治办专职副主任：</w:t>
      </w:r>
    </w:p>
    <w:p w14:paraId="320E0498">
      <w:pPr>
        <w:ind w:firstLine="420"/>
      </w:pPr>
      <w:r>
        <w:rPr>
          <w:rFonts w:hint="eastAsia"/>
        </w:rPr>
        <w:t>　　　　　　　黄祖胜（任至7月）</w:t>
      </w:r>
    </w:p>
    <w:p w14:paraId="6E618321">
      <w:pPr>
        <w:ind w:firstLine="420"/>
      </w:pPr>
      <w:r>
        <w:rPr>
          <w:rFonts w:hint="eastAsia"/>
        </w:rPr>
        <w:t>党委委员、副镇长：沈学勇（9月任职）</w:t>
      </w:r>
    </w:p>
    <w:p w14:paraId="19424F7D">
      <w:pPr>
        <w:ind w:firstLine="420"/>
      </w:pPr>
      <w:r>
        <w:rPr>
          <w:rFonts w:hint="eastAsia"/>
        </w:rPr>
        <w:t>副　　镇　　长：李海辉（任至9月）</w:t>
      </w:r>
    </w:p>
    <w:p w14:paraId="7B4D77CA">
      <w:pPr>
        <w:ind w:firstLine="420"/>
      </w:pPr>
      <w:r>
        <w:rPr>
          <w:rFonts w:hint="eastAsia"/>
        </w:rPr>
        <w:t>　　　　　　　邱　洪（任至9月）</w:t>
      </w:r>
    </w:p>
    <w:p w14:paraId="71CF075F">
      <w:pPr>
        <w:ind w:firstLine="420"/>
      </w:pPr>
      <w:r>
        <w:rPr>
          <w:rFonts w:hint="eastAsia"/>
        </w:rPr>
        <w:t>　　　　　　　陈日军（9月任职）</w:t>
      </w:r>
    </w:p>
    <w:p w14:paraId="084F1B5C">
      <w:pPr>
        <w:ind w:firstLine="420"/>
      </w:pPr>
      <w:r>
        <w:rPr>
          <w:rFonts w:hint="eastAsia"/>
        </w:rPr>
        <w:t>　　　　　　　李其全（9月任职）</w:t>
      </w: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759E55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7B5D2E66">
            <w:pPr>
              <w:pStyle w:val="49"/>
            </w:pPr>
            <w:r>
              <w:rPr>
                <w:rFonts w:hint="eastAsia"/>
              </w:rPr>
              <w:drawing>
                <wp:inline distT="0" distB="0" distL="114300" distR="114300">
                  <wp:extent cx="2967990" cy="1976120"/>
                  <wp:effectExtent l="0" t="0" r="3810" b="5080"/>
                  <wp:docPr id="110" name="图片 110" descr="001-115  10月26日，市委常委、宣传部部长温春花（左四）到帽子峰镇调研精准扶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001-115  10月26日，市委常委、宣传部部长温春花（左四）到帽子峰镇调研精准扶贫"/>
                          <pic:cNvPicPr>
                            <a:picLocks noChangeAspect="1"/>
                          </pic:cNvPicPr>
                        </pic:nvPicPr>
                        <pic:blipFill>
                          <a:blip r:embed="rId171"/>
                          <a:stretch>
                            <a:fillRect/>
                          </a:stretch>
                        </pic:blipFill>
                        <pic:spPr>
                          <a:xfrm>
                            <a:off x="0" y="0"/>
                            <a:ext cx="2967990" cy="1976120"/>
                          </a:xfrm>
                          <a:prstGeom prst="rect">
                            <a:avLst/>
                          </a:prstGeom>
                        </pic:spPr>
                      </pic:pic>
                    </a:graphicData>
                  </a:graphic>
                </wp:inline>
              </w:drawing>
            </w:r>
          </w:p>
        </w:tc>
      </w:tr>
      <w:tr w14:paraId="3812E4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320C6A1B">
            <w:pPr>
              <w:pStyle w:val="49"/>
            </w:pPr>
            <w:r>
              <w:rPr>
                <w:rFonts w:hint="eastAsia"/>
              </w:rPr>
              <w:t>10月26日，市委常委、宣传部部长温春花（左四）到帽子峰镇调研精准扶贫</w:t>
            </w:r>
          </w:p>
        </w:tc>
      </w:tr>
    </w:tbl>
    <w:p w14:paraId="42D10D67">
      <w:pPr>
        <w:pStyle w:val="3"/>
      </w:pPr>
      <w:r>
        <w:rPr>
          <w:rFonts w:hint="eastAsia"/>
        </w:rPr>
        <w:t>澜河镇</w:t>
      </w:r>
    </w:p>
    <w:p w14:paraId="28A65854">
      <w:pPr>
        <w:pStyle w:val="9"/>
      </w:pPr>
      <w:r>
        <w:rPr>
          <w:rFonts w:hint="eastAsia"/>
        </w:rPr>
        <w:t>【概况】</w:t>
      </w:r>
    </w:p>
    <w:p w14:paraId="73E5453B">
      <w:pPr>
        <w:ind w:firstLine="420"/>
      </w:pPr>
      <w:r>
        <w:rPr>
          <w:rFonts w:hint="eastAsia"/>
        </w:rPr>
        <w:t>　澜河镇位于南雄市西北方向距市区35公里处，是一个历史悠久、人杰地灵的山区镇。相传唐代，在澜河下游2公里处的龙坑有一块过江麻石把这条河拦住，人们取名拦河，后改为澜河。</w:t>
      </w:r>
    </w:p>
    <w:p w14:paraId="75DBD29E">
      <w:pPr>
        <w:ind w:firstLine="420"/>
      </w:pPr>
      <w:r>
        <w:rPr>
          <w:rFonts w:hint="eastAsia"/>
        </w:rPr>
        <w:t>明代属九成乡凌源都。清咸丰四年（1854）改都为约。民国时属靖平乡、和望乡。1951年属白云乡、澜河乡。1956年并为白云乡。1958年属高峰（百顺）人民公社，1961年成立白云人民公社，1979年改名为澜河人民公社。1984年改为区，1986年12月改为镇。</w:t>
      </w:r>
    </w:p>
    <w:p w14:paraId="2D725728">
      <w:pPr>
        <w:ind w:firstLine="420"/>
      </w:pPr>
      <w:r>
        <w:rPr>
          <w:rFonts w:hint="eastAsia"/>
        </w:rPr>
        <w:t>澜河镇面积为171.3平方公里，是个“七山二水一分田”的山区镇。地势东北低，西南高，低山山脉连绵不断，海拔高度400~800米，地质属花岗岩体，自然土壤为花岗岩红壤及麻红泥田土属，地下蕴藏铀矿、稀土。特色物产有毛竹、红豆杉、冬笋和香菇，特色养殖有石蛙、黑山羊、鲟鱼。镇政府驻地澜河镇新街，辖澜河、上澜、葛坪、上矽、白云、洞底6个村委会及新街社区1个居委会，共79个村小组。2016年总人口10653人，常住人口5807人。澜河镇是革命老区，辖区内有“北山事件”和“红军医院”遗址。</w:t>
      </w:r>
    </w:p>
    <w:p w14:paraId="035AC6C1">
      <w:pPr>
        <w:pStyle w:val="9"/>
      </w:pPr>
      <w:r>
        <w:rPr>
          <w:rFonts w:hint="eastAsia"/>
        </w:rPr>
        <w:t>【社会事业】</w:t>
      </w:r>
    </w:p>
    <w:p w14:paraId="21E4559C">
      <w:pPr>
        <w:ind w:firstLine="420"/>
      </w:pPr>
      <w:r>
        <w:rPr>
          <w:rFonts w:hint="eastAsia"/>
        </w:rPr>
        <w:t>　推动重点民生项目建设。投入350万元，建设中洞村民活动中心，占地3000平方米，2016年11月4日举行使用仪式。投入150万元，安装上矽、葛坪、白云村300盏便民路灯，实现自然村路灯全覆盖。投入46万元建设35亩澜河银杏坪公园。投入330多万元，完成上矽至台板山、白石坳，惊洞，茶坪至洞底共13公里的农村水泥公路。投入42万元完成白云墟桥扩宽加固工程。投入960万元，完成澜河、上澜、上矽、白云、洞底五村9.5公里河流治理。投入300多万元扩建澜河墟镇自来水管网。推进澜河村锅坑村小组，白云村墟街、李树坵，上矽东坑社、降子头6个农村自来水工程。</w:t>
      </w:r>
    </w:p>
    <w:p w14:paraId="154C1415">
      <w:pPr>
        <w:ind w:firstLine="420"/>
      </w:pPr>
      <w:r>
        <w:rPr>
          <w:rFonts w:hint="eastAsia"/>
        </w:rPr>
        <w:t>2016年，符合条件的160户354人纳入低保；13名大病患者申报办理医疗救助，提供救助12万余元；全镇26名重度残疾和76名低保困难残疾人申办护理费及生活补贴。林业工作，加强护林防火，加强宣传发动，完成绿化美化万绿村1个点，规划林下经济7个单位，落实私营春季造林24个点情况调查统计，核查面积2918亩。土地确权方面，2016年3月，进行外业摸底调查，7月上旬完成外业摸底调查，8月组织作业单位开始外业调查，9月份完成外业指界工作。</w:t>
      </w:r>
    </w:p>
    <w:p w14:paraId="1193B407">
      <w:pPr>
        <w:pStyle w:val="9"/>
      </w:pPr>
      <w:r>
        <w:rPr>
          <w:rFonts w:hint="eastAsia"/>
        </w:rPr>
        <w:t>【精准扶贫】</w:t>
      </w:r>
    </w:p>
    <w:p w14:paraId="07A83E12">
      <w:pPr>
        <w:ind w:firstLine="420"/>
      </w:pPr>
      <w:r>
        <w:rPr>
          <w:rFonts w:hint="eastAsia"/>
        </w:rPr>
        <w:t>　2016年4月，省食药监局和东莞市谢岗镇扶贫单位以及扶贫第一书记进驻葛坪村、澜河村、白云村，全面开展贫困家庭的调查摸底，建立贫困家庭档案179户496人，重点实施“一村一品”产业发展规划。葛坪村组织成立“仙草种植专业合作社”，全面实施教育扶贫、医疗卫生扶贫、基础设施建设扶贫、社会保障扶贫等。为79名贫困户就读子女申请教育资助。由卫计、残联和扶贫等部门组成工作小组，组织全镇112名贫困户进行疾病鉴定，10名贫困户进行残疾评定工作。协助住建部门开展农村危房鉴定排查，13户贫困户申请危房改造指标。</w:t>
      </w: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55E98E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3F700B10">
            <w:pPr>
              <w:pStyle w:val="49"/>
            </w:pPr>
            <w:r>
              <w:rPr>
                <w:rFonts w:hint="eastAsia"/>
              </w:rPr>
              <w:drawing>
                <wp:inline distT="0" distB="0" distL="114300" distR="114300">
                  <wp:extent cx="2921635" cy="2015490"/>
                  <wp:effectExtent l="0" t="0" r="12065" b="3810"/>
                  <wp:docPr id="112" name="图片 112" descr="001-116    7月27日，广东省食品药品监管局局长骆文智调研葛坪村精准扶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001-116    7月27日，广东省食品药品监管局局长骆文智调研葛坪村精准扶贫"/>
                          <pic:cNvPicPr>
                            <a:picLocks noChangeAspect="1"/>
                          </pic:cNvPicPr>
                        </pic:nvPicPr>
                        <pic:blipFill>
                          <a:blip r:embed="rId172"/>
                          <a:stretch>
                            <a:fillRect/>
                          </a:stretch>
                        </pic:blipFill>
                        <pic:spPr>
                          <a:xfrm>
                            <a:off x="0" y="0"/>
                            <a:ext cx="2921635" cy="2015490"/>
                          </a:xfrm>
                          <a:prstGeom prst="rect">
                            <a:avLst/>
                          </a:prstGeom>
                        </pic:spPr>
                      </pic:pic>
                    </a:graphicData>
                  </a:graphic>
                </wp:inline>
              </w:drawing>
            </w:r>
          </w:p>
        </w:tc>
      </w:tr>
      <w:tr w14:paraId="64FFEE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50B7C98F">
            <w:pPr>
              <w:pStyle w:val="49"/>
            </w:pPr>
            <w:r>
              <w:rPr>
                <w:rFonts w:hint="eastAsia"/>
              </w:rPr>
              <w:t>7月27日，广东省食品药品监管局局长骆文智调研葛坪村精准扶贫</w:t>
            </w:r>
          </w:p>
        </w:tc>
      </w:tr>
    </w:tbl>
    <w:p w14:paraId="0E5E3C17">
      <w:pPr>
        <w:pStyle w:val="9"/>
      </w:pPr>
      <w:r>
        <w:rPr>
          <w:rFonts w:hint="eastAsia"/>
        </w:rPr>
        <w:t>【农村生活垃圾整治】</w:t>
      </w:r>
    </w:p>
    <w:p w14:paraId="22B62C75">
      <w:pPr>
        <w:ind w:firstLine="420"/>
      </w:pPr>
      <w:r>
        <w:rPr>
          <w:rFonts w:hint="eastAsia"/>
        </w:rPr>
        <w:t>　重视农村卫生综合整治，扩大宣传，并试行对村（居）民收取卫生费用。2016年，投入13万元购买垃圾桶等环卫设备。6月份在洞底村召开全镇农村卫生综合整治现场会。</w:t>
      </w:r>
    </w:p>
    <w:p w14:paraId="57465537">
      <w:pPr>
        <w:pStyle w:val="9"/>
      </w:pPr>
      <w:r>
        <w:rPr>
          <w:rFonts w:hint="eastAsia"/>
        </w:rPr>
        <w:t>【各村委会（社区）基本情况】</w:t>
      </w:r>
    </w:p>
    <w:p w14:paraId="0761A789">
      <w:pPr>
        <w:ind w:firstLine="420"/>
      </w:pPr>
      <w:r>
        <w:rPr>
          <w:rFonts w:hint="eastAsia"/>
        </w:rPr>
        <w:t>　</w:t>
      </w:r>
    </w:p>
    <w:p w14:paraId="12019F05">
      <w:pPr>
        <w:ind w:firstLine="420"/>
      </w:pPr>
      <w:r>
        <w:rPr>
          <w:rFonts w:hint="eastAsia"/>
        </w:rPr>
        <w:t>新街社区　地处澜河墟镇中心，总面积33公顷，常住人口350人，户籍人口608人。</w:t>
      </w:r>
    </w:p>
    <w:p w14:paraId="08E4CA83">
      <w:pPr>
        <w:ind w:firstLine="420"/>
      </w:pPr>
      <w:r>
        <w:rPr>
          <w:rFonts w:hint="eastAsia"/>
        </w:rPr>
        <w:t>白云村　地处澜河镇西北部，东临帽子峰林场，西接百顺镇，北与江西省接壤。距南雄市区46公里，下辖10个村小组，常住人口887人，户籍人口1549人。全村总面积2688.2公顷，其中耕地面积82.87公顷，山林面积2605.33公顷。辖区内有丰富的矿产资源铀、稀土及特别丰富的水利资源，有小水电站7座，装机容量3200多千瓦。经济收入以种植水稻、花生和毛竹等为主，村集体经济收入来源于电站股份，2016年安装路灯109盏，完成白云墟桥修缮工程。</w:t>
      </w:r>
    </w:p>
    <w:p w14:paraId="6CEF052C">
      <w:pPr>
        <w:ind w:firstLine="420"/>
      </w:pPr>
      <w:r>
        <w:rPr>
          <w:rFonts w:hint="eastAsia"/>
        </w:rPr>
        <w:t>葛坪村　地处南雄市较为边沿的粤北山区村委会，下辖18个村小组，常住人口1141人，户籍人口2368人。全村总面积3125.54公顷，其中山林面积2996.67公顷，耕地面积128.87公顷。种植柑橘的农户有7户，成立了“通天岭种养专业合作社”和“葛坪中草药种植专业合作社”，完成路灯安装100盏。葛坪塔宋代砖塔，位于澜河镇葛坪塔下村南1公里处。塔向南，平面六角形，5层。今第五层和塔顶已毁，残高13米，底层直径3.6米，基围12.6米。</w:t>
      </w:r>
    </w:p>
    <w:p w14:paraId="56846C5A">
      <w:pPr>
        <w:ind w:firstLine="420"/>
      </w:pPr>
      <w:r>
        <w:rPr>
          <w:rFonts w:hint="eastAsia"/>
        </w:rPr>
        <w:t>澜河村　东临帽子峰镇，西接白云村委会，南靠上澜村委会，北与帽子峰林场接壤，距市区34公里。下辖11个村小组，常住人口693人，户籍人口1355人。全村总面积1993.3公顷，其中耕地面积76.67公顷，林地面积1916.67公顷。村民收入主要来源于水稻种植、养殖家畜、植树造林及劳务输出，村集体经济收入来源于林场发包。</w:t>
      </w:r>
    </w:p>
    <w:p w14:paraId="04917C0B">
      <w:pPr>
        <w:ind w:firstLine="420"/>
      </w:pPr>
      <w:r>
        <w:rPr>
          <w:rFonts w:hint="eastAsia"/>
        </w:rPr>
        <w:t>上澜村　东临葛坪村，西接上矽村，南靠全安镇，北与澜河村接壤，距镇政府1.2公里。下辖13个村小组，常住人口757人，户籍人口1473人。全村总面积1467.9公顷，其中林地面积1391.8公顷，耕地面积76公顷。发展黑山羊、鲟鱼等特色养殖业，村民主要经济来源靠种植毛竹、杉木及劳务输出。</w:t>
      </w:r>
    </w:p>
    <w:p w14:paraId="6E90EB57">
      <w:pPr>
        <w:ind w:firstLine="420"/>
      </w:pPr>
      <w:r>
        <w:rPr>
          <w:rFonts w:hint="eastAsia"/>
        </w:rPr>
        <w:t>上矽村　地处澜河镇的西北部，与百顺镇接壤，距市区50公里。下辖19个村小组，常住人口1019人，户籍人口2010人。全村总面积2043.33公顷，其中山林面积1928.67公顷，耕地面积114.67公顷。经济收入来源于种植水稻、花生和毛竹等，投入50多万元建设东亨社村民活动中心，在全村范围内安装路灯100盏。</w:t>
      </w:r>
    </w:p>
    <w:p w14:paraId="55330AAB">
      <w:pPr>
        <w:ind w:firstLine="420"/>
      </w:pPr>
      <w:r>
        <w:rPr>
          <w:rFonts w:hint="eastAsia"/>
        </w:rPr>
        <w:t>洞底村　地处澜河镇最北端，与江西省大余县河洞乡交界，下辖8个村民小组，常住人口647人，户籍人口1290人，人均纯收入8543元。总面积1860公顷，其中山林面积1786.67公顷，耕地面积73.33公顷。主要农作物水稻、花生、番薯等，主要经济作物毛竹、冬笋等，有南方特有的原生态红豆杉群，2016年投入350万元建设中洞村村民活动中心，占地3000平方米。　　　　　</w:t>
      </w:r>
    </w:p>
    <w:p w14:paraId="2FDED5C7">
      <w:pPr>
        <w:ind w:firstLine="420"/>
      </w:pPr>
      <w:r>
        <w:rPr>
          <w:rFonts w:hint="eastAsia"/>
        </w:rPr>
        <w:t>（刘贵生）</w:t>
      </w:r>
    </w:p>
    <w:p w14:paraId="54612B94">
      <w:pPr>
        <w:ind w:firstLine="420"/>
      </w:pPr>
    </w:p>
    <w:p w14:paraId="40E96ABD">
      <w:pPr>
        <w:ind w:firstLine="420"/>
      </w:pPr>
      <w:r>
        <w:rPr>
          <w:rFonts w:hint="eastAsia"/>
        </w:rPr>
        <w:t>附：2016年澜河镇领导班子成员名单</w:t>
      </w:r>
    </w:p>
    <w:p w14:paraId="273757BF">
      <w:pPr>
        <w:ind w:firstLine="420"/>
      </w:pPr>
      <w:r>
        <w:rPr>
          <w:rFonts w:hint="eastAsia"/>
        </w:rPr>
        <w:t>党委书记、人大主席团主席：</w:t>
      </w:r>
    </w:p>
    <w:p w14:paraId="210C252B">
      <w:pPr>
        <w:ind w:firstLine="420"/>
      </w:pPr>
      <w:r>
        <w:rPr>
          <w:rFonts w:hint="eastAsia"/>
        </w:rPr>
        <w:t>　　　　　　　钟祥文（党委书记任至7月）</w:t>
      </w:r>
    </w:p>
    <w:p w14:paraId="3835777E">
      <w:pPr>
        <w:ind w:firstLine="420"/>
      </w:pPr>
      <w:r>
        <w:rPr>
          <w:rFonts w:hint="eastAsia"/>
        </w:rPr>
        <w:t>党　委　书　记：丘铭山（7月任职）</w:t>
      </w:r>
    </w:p>
    <w:p w14:paraId="1AC80619">
      <w:pPr>
        <w:ind w:firstLine="420"/>
      </w:pPr>
      <w:r>
        <w:rPr>
          <w:rFonts w:hint="eastAsia"/>
        </w:rPr>
        <w:t>镇　　　　长：郭　君　　　　</w:t>
      </w:r>
    </w:p>
    <w:p w14:paraId="661E13CB">
      <w:pPr>
        <w:ind w:firstLine="420"/>
      </w:pPr>
      <w:r>
        <w:rPr>
          <w:rFonts w:hint="eastAsia"/>
        </w:rPr>
        <w:t>人大主席团主席：钟祥文（任至9月）</w:t>
      </w:r>
    </w:p>
    <w:p w14:paraId="618E2038">
      <w:pPr>
        <w:ind w:firstLine="420"/>
      </w:pPr>
      <w:r>
        <w:rPr>
          <w:rFonts w:hint="eastAsia"/>
        </w:rPr>
        <w:t>　　　　　　　杨简彬（9月任职）</w:t>
      </w:r>
    </w:p>
    <w:p w14:paraId="64AF7845">
      <w:pPr>
        <w:ind w:firstLine="420"/>
      </w:pPr>
      <w:r>
        <w:rPr>
          <w:rFonts w:hint="eastAsia"/>
        </w:rPr>
        <w:t>党　委　副　书　记：何松山（任至7月）</w:t>
      </w:r>
    </w:p>
    <w:p w14:paraId="7D2BCC61">
      <w:pPr>
        <w:ind w:firstLine="420"/>
      </w:pPr>
      <w:r>
        <w:rPr>
          <w:rFonts w:hint="eastAsia"/>
        </w:rPr>
        <w:t>　　　　　　　　　　温则给（7月任职）</w:t>
      </w:r>
    </w:p>
    <w:p w14:paraId="5C4BD20B">
      <w:pPr>
        <w:ind w:firstLine="420"/>
      </w:pPr>
      <w:r>
        <w:rPr>
          <w:rFonts w:hint="eastAsia"/>
        </w:rPr>
        <w:t>　　　　　　　　　　李祥宏（7月任职）</w:t>
      </w:r>
    </w:p>
    <w:p w14:paraId="3DDB5581">
      <w:pPr>
        <w:ind w:firstLine="420"/>
      </w:pPr>
      <w:r>
        <w:rPr>
          <w:rFonts w:hint="eastAsia"/>
        </w:rPr>
        <w:t>党委委员、纪委书记：温则给（任至7月）</w:t>
      </w:r>
    </w:p>
    <w:p w14:paraId="12ADFD87">
      <w:pPr>
        <w:ind w:firstLine="420"/>
      </w:pPr>
      <w:r>
        <w:rPr>
          <w:rFonts w:hint="eastAsia"/>
        </w:rPr>
        <w:t>　　　　　　　　　　童秀秀（7月任职）</w:t>
      </w:r>
    </w:p>
    <w:p w14:paraId="35E888B1">
      <w:pPr>
        <w:ind w:firstLine="420"/>
      </w:pPr>
      <w:r>
        <w:rPr>
          <w:rFonts w:hint="eastAsia"/>
        </w:rPr>
        <w:t>党  委  组  织  委  员：刘　芳（任至7月）</w:t>
      </w:r>
    </w:p>
    <w:p w14:paraId="0DF17BE6">
      <w:pPr>
        <w:ind w:firstLine="420"/>
      </w:pPr>
      <w:r>
        <w:rPr>
          <w:rFonts w:hint="eastAsia"/>
        </w:rPr>
        <w:t>　　　　　　　　　　李海华（7月任职）</w:t>
      </w:r>
    </w:p>
    <w:p w14:paraId="4AD78273">
      <w:pPr>
        <w:ind w:firstLine="420"/>
      </w:pPr>
      <w:r>
        <w:rPr>
          <w:rFonts w:hint="eastAsia"/>
        </w:rPr>
        <w:t>党  委  宣  传  委  员：李小全（任至7月）</w:t>
      </w:r>
    </w:p>
    <w:p w14:paraId="3B4DF54A">
      <w:pPr>
        <w:ind w:firstLine="420"/>
      </w:pPr>
      <w:r>
        <w:rPr>
          <w:rFonts w:hint="eastAsia"/>
        </w:rPr>
        <w:t>　　　　　　　　　　刘　芳（7月任职）</w:t>
      </w:r>
    </w:p>
    <w:p w14:paraId="3874BACC">
      <w:pPr>
        <w:ind w:firstLine="420"/>
      </w:pPr>
      <w:r>
        <w:rPr>
          <w:rFonts w:hint="eastAsia"/>
        </w:rPr>
        <w:t>党委委员、武装部长：黄兆海（1月任职）</w:t>
      </w:r>
    </w:p>
    <w:p w14:paraId="524766A9">
      <w:pPr>
        <w:ind w:firstLine="420"/>
      </w:pPr>
      <w:r>
        <w:rPr>
          <w:rFonts w:hint="eastAsia"/>
        </w:rPr>
        <w:t>党委委员、人大主席团副主席：</w:t>
      </w:r>
    </w:p>
    <w:p w14:paraId="2BC4CE71">
      <w:pPr>
        <w:ind w:firstLine="420"/>
      </w:pPr>
      <w:r>
        <w:rPr>
          <w:rFonts w:hint="eastAsia"/>
        </w:rPr>
        <w:t>　　　　　　　　　　杨简彬（任至9月）</w:t>
      </w:r>
    </w:p>
    <w:p w14:paraId="502CE5C4">
      <w:pPr>
        <w:ind w:firstLine="420"/>
      </w:pPr>
      <w:r>
        <w:rPr>
          <w:rFonts w:hint="eastAsia"/>
        </w:rPr>
        <w:t>党委委员、综治办专职副主任：</w:t>
      </w:r>
    </w:p>
    <w:p w14:paraId="298B46DD">
      <w:pPr>
        <w:ind w:firstLine="420"/>
      </w:pPr>
      <w:r>
        <w:rPr>
          <w:rFonts w:hint="eastAsia"/>
        </w:rPr>
        <w:t>　　　　　　　　　　陈如红（任至7月）</w:t>
      </w:r>
    </w:p>
    <w:p w14:paraId="76E26E04">
      <w:pPr>
        <w:ind w:firstLine="420"/>
      </w:pPr>
      <w:r>
        <w:rPr>
          <w:rFonts w:hint="eastAsia"/>
        </w:rPr>
        <w:t>党 委 委 员、副 镇 长：聂伟敏（9月任职）</w:t>
      </w:r>
    </w:p>
    <w:p w14:paraId="236B4797">
      <w:pPr>
        <w:ind w:firstLine="420"/>
      </w:pPr>
      <w:r>
        <w:rPr>
          <w:rFonts w:hint="eastAsia"/>
        </w:rPr>
        <w:t>副　　　　镇　　　　长：张振云（任至9月）</w:t>
      </w:r>
    </w:p>
    <w:p w14:paraId="29F4D7E1">
      <w:pPr>
        <w:ind w:firstLine="420"/>
      </w:pPr>
      <w:r>
        <w:rPr>
          <w:rFonts w:hint="eastAsia"/>
        </w:rPr>
        <w:t>　　　　　　　　　　刘烈军（任至9月）</w:t>
      </w:r>
    </w:p>
    <w:p w14:paraId="35970E7F">
      <w:pPr>
        <w:ind w:firstLine="420"/>
      </w:pPr>
      <w:r>
        <w:rPr>
          <w:rFonts w:hint="eastAsia"/>
        </w:rPr>
        <w:t>　　　　　　　　　　谭坚斌（9月任职）</w:t>
      </w:r>
    </w:p>
    <w:p w14:paraId="4E181D63">
      <w:pPr>
        <w:ind w:firstLine="420"/>
      </w:pPr>
      <w:r>
        <w:rPr>
          <w:rFonts w:hint="eastAsia"/>
        </w:rPr>
        <w:t>　　　　　　　　　　钟庆湘（9月任职）</w:t>
      </w: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35A6E9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364D60DD">
            <w:pPr>
              <w:pStyle w:val="49"/>
            </w:pPr>
            <w:r>
              <w:rPr>
                <w:rFonts w:hint="eastAsia"/>
              </w:rPr>
              <w:drawing>
                <wp:inline distT="0" distB="0" distL="114300" distR="114300">
                  <wp:extent cx="2922270" cy="2191385"/>
                  <wp:effectExtent l="0" t="0" r="11430" b="18415"/>
                  <wp:docPr id="113" name="图片 113" descr="001-117   9月20日，市委常委、人武部政委李霄山（前排中）到澜河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001-117   9月20日，市委常委、人武部政委李霄山（前排中）到澜河镇调研"/>
                          <pic:cNvPicPr>
                            <a:picLocks noChangeAspect="1"/>
                          </pic:cNvPicPr>
                        </pic:nvPicPr>
                        <pic:blipFill>
                          <a:blip r:embed="rId173"/>
                          <a:stretch>
                            <a:fillRect/>
                          </a:stretch>
                        </pic:blipFill>
                        <pic:spPr>
                          <a:xfrm>
                            <a:off x="0" y="0"/>
                            <a:ext cx="2922270" cy="2191385"/>
                          </a:xfrm>
                          <a:prstGeom prst="rect">
                            <a:avLst/>
                          </a:prstGeom>
                        </pic:spPr>
                      </pic:pic>
                    </a:graphicData>
                  </a:graphic>
                </wp:inline>
              </w:drawing>
            </w:r>
          </w:p>
        </w:tc>
      </w:tr>
      <w:tr w14:paraId="38331C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70325DAB">
            <w:pPr>
              <w:pStyle w:val="49"/>
            </w:pPr>
            <w:r>
              <w:rPr>
                <w:rFonts w:hint="eastAsia"/>
              </w:rPr>
              <w:t>9月20日，市委常委、人武部政委李霄山（前排中）到澜河镇调研</w:t>
            </w:r>
          </w:p>
        </w:tc>
      </w:tr>
      <w:tr w14:paraId="430D22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678553E2">
            <w:pPr>
              <w:pStyle w:val="49"/>
            </w:pPr>
            <w:r>
              <w:rPr>
                <w:rFonts w:hint="eastAsia"/>
              </w:rPr>
              <w:drawing>
                <wp:inline distT="0" distB="0" distL="114300" distR="114300">
                  <wp:extent cx="2858770" cy="2205355"/>
                  <wp:effectExtent l="0" t="0" r="17780" b="4445"/>
                  <wp:docPr id="115" name="图片 115" descr="001-118  9月12日，市委副书记林小龙（前排右二）市委常委（左二）曾文辉等查看洞底村居家养老服务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001-118  9月12日，市委副书记林小龙（前排右二）市委常委（左二）曾文辉等查看洞底村居家养老服务中心"/>
                          <pic:cNvPicPr>
                            <a:picLocks noChangeAspect="1"/>
                          </pic:cNvPicPr>
                        </pic:nvPicPr>
                        <pic:blipFill>
                          <a:blip r:embed="rId174"/>
                          <a:stretch>
                            <a:fillRect/>
                          </a:stretch>
                        </pic:blipFill>
                        <pic:spPr>
                          <a:xfrm>
                            <a:off x="0" y="0"/>
                            <a:ext cx="2858770" cy="2205355"/>
                          </a:xfrm>
                          <a:prstGeom prst="rect">
                            <a:avLst/>
                          </a:prstGeom>
                        </pic:spPr>
                      </pic:pic>
                    </a:graphicData>
                  </a:graphic>
                </wp:inline>
              </w:drawing>
            </w:r>
          </w:p>
        </w:tc>
      </w:tr>
      <w:tr w14:paraId="2A1AE0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63CBEA4B">
            <w:pPr>
              <w:pStyle w:val="49"/>
            </w:pPr>
            <w:r>
              <w:rPr>
                <w:rFonts w:hint="eastAsia"/>
              </w:rPr>
              <w:t>9月12日，市委副书记林小龙（前排右二）、市委常委（左二）曾文辉等查看洞底村居家养老服务中心</w:t>
            </w:r>
          </w:p>
        </w:tc>
      </w:tr>
    </w:tbl>
    <w:p w14:paraId="1D729C3E">
      <w:pPr>
        <w:pStyle w:val="3"/>
      </w:pPr>
      <w:r>
        <w:rPr>
          <w:rFonts w:hint="eastAsia"/>
        </w:rPr>
        <w:t>油山镇</w:t>
      </w:r>
    </w:p>
    <w:p w14:paraId="7A76EF53">
      <w:pPr>
        <w:ind w:firstLine="420"/>
      </w:pPr>
    </w:p>
    <w:p w14:paraId="1A92E902">
      <w:pPr>
        <w:pStyle w:val="9"/>
      </w:pPr>
      <w:r>
        <w:rPr>
          <w:rFonts w:hint="eastAsia"/>
        </w:rPr>
        <w:t>【概况】</w:t>
      </w:r>
    </w:p>
    <w:p w14:paraId="5F46A3A7">
      <w:pPr>
        <w:ind w:firstLine="420"/>
      </w:pPr>
      <w:r>
        <w:rPr>
          <w:rFonts w:hint="eastAsia"/>
        </w:rPr>
        <w:t>　油山镇是著名革命老区，位于南雄东北部，距南雄市区30公里。地处南雄、江西大余县和江西信丰县结合部，东与乌迳镇相邻，南与黄坑镇交界，西与邓坊镇接壤，北与江西大余的池江镇为邻。明代属延福都，清朝乾隆二年（1737）属延福二都。咸丰四年（1854）废都建约。光绪三十四年（1908）废约建乡。民国21年（1932）属于大塘乡第六区。民国29年（1940）属第二区。1958年后，属火箭（黄坑）人民公社。1962年属于油山人民公社。1979年3月，油山人民公社分为大塘和油山两个人民公社，属于大塘人民公社。2001年，油山与大塘合并为油山镇，镇政府驻大塘。</w:t>
      </w:r>
    </w:p>
    <w:p w14:paraId="59490DE4">
      <w:pPr>
        <w:ind w:firstLine="420"/>
      </w:pPr>
      <w:r>
        <w:rPr>
          <w:rFonts w:hint="eastAsia"/>
        </w:rPr>
        <w:t>全镇区域总面积160.4平方公里，其中耕地面积3320公顷，山林面积8582.3公顷，辖坪田坳、莲山、大兰、平林、黄地、爱敬、浆田、上浆、孔村、延村、锦陂、上朔、夹河口、大塘14个村委会和1个社区居委会，共有191个村小组，人口3.5万人。</w:t>
      </w:r>
    </w:p>
    <w:p w14:paraId="23861FF3">
      <w:pPr>
        <w:ind w:firstLine="420"/>
      </w:pPr>
      <w:r>
        <w:rPr>
          <w:rFonts w:hint="eastAsia"/>
        </w:rPr>
        <w:t>地质属于亚热带季风性湿润气候，四季分明。农作物主要以种植水稻为主，经济作物有黄烟、花生、大豆、辣椒等。</w:t>
      </w:r>
    </w:p>
    <w:p w14:paraId="6A0FEB04">
      <w:pPr>
        <w:pStyle w:val="9"/>
      </w:pPr>
      <w:r>
        <w:rPr>
          <w:rFonts w:hint="eastAsia"/>
        </w:rPr>
        <w:t>【农业生产】</w:t>
      </w:r>
    </w:p>
    <w:p w14:paraId="0A2753C1">
      <w:pPr>
        <w:ind w:firstLine="420"/>
      </w:pPr>
      <w:r>
        <w:rPr>
          <w:rFonts w:hint="eastAsia"/>
        </w:rPr>
        <w:t>　2016年，农作物播种面积约5100公顷，较2015年同期增长1.71%。完成烟叶收购780吨，完成烟叶收购任务的86.6%，收购资金达2045万元。莲山和黄地分别实现土地流转133公顷用于种植脐橙。莲山、黄地、上朔3个村被定为特色种植家农业试点村。</w:t>
      </w:r>
    </w:p>
    <w:p w14:paraId="1E7043F5">
      <w:pPr>
        <w:pStyle w:val="9"/>
      </w:pPr>
      <w:r>
        <w:rPr>
          <w:rFonts w:hint="eastAsia"/>
        </w:rPr>
        <w:t>【镇重点工作】</w:t>
      </w:r>
    </w:p>
    <w:p w14:paraId="234E1C71">
      <w:pPr>
        <w:ind w:firstLine="420"/>
      </w:pPr>
      <w:r>
        <w:rPr>
          <w:rFonts w:hint="eastAsia"/>
        </w:rPr>
        <w:t>　协办蔡氏姓氏文化节，10月29日在珠玑古巷举办蔡氏姓氏节活动，来自全国各地2000名蔡氏宗亲参加活动。投资20万元，安装莲山村路灯100盏。投入资金21.5万元，建设大塘村23.5公顷生态示范林。犁牛坪风力发电项目第一期工程，完成莲山、坪田坳村征地6公顷，10台风机在2016年10月完成装机。</w:t>
      </w:r>
    </w:p>
    <w:p w14:paraId="419DCE05">
      <w:pPr>
        <w:pStyle w:val="9"/>
      </w:pPr>
      <w:r>
        <w:rPr>
          <w:rFonts w:hint="eastAsia"/>
        </w:rPr>
        <w:t>【农村生活垃圾综合整治】</w:t>
      </w:r>
    </w:p>
    <w:p w14:paraId="1BA1F1BE">
      <w:pPr>
        <w:ind w:firstLine="420"/>
      </w:pPr>
      <w:r>
        <w:rPr>
          <w:rFonts w:hint="eastAsia"/>
        </w:rPr>
        <w:t>　定期清扫，开展春夏秋季爱国卫生运动，清除积水卫生死角和蚊虫滋生地。村生活垃圾收集常态化管理，上朔村和平田坳村被评为韶关市卫生村。</w:t>
      </w:r>
    </w:p>
    <w:p w14:paraId="2BC87228">
      <w:pPr>
        <w:pStyle w:val="9"/>
      </w:pPr>
      <w:r>
        <w:rPr>
          <w:rFonts w:hint="eastAsia"/>
        </w:rPr>
        <w:t>【基础设施建设】</w:t>
      </w:r>
    </w:p>
    <w:p w14:paraId="58EF10B5">
      <w:pPr>
        <w:ind w:firstLine="420"/>
      </w:pPr>
      <w:r>
        <w:rPr>
          <w:rFonts w:hint="eastAsia"/>
        </w:rPr>
        <w:t>　2016年累计投入121万元，铺设4.65公里农村水泥公路。完成17个交通安全劝导站建设。投入80余万元，建设油山镇文体广场，2016年7月竣工。</w:t>
      </w:r>
    </w:p>
    <w:p w14:paraId="376E16E2">
      <w:pPr>
        <w:pStyle w:val="9"/>
      </w:pPr>
      <w:r>
        <w:rPr>
          <w:rFonts w:hint="eastAsia"/>
        </w:rPr>
        <w:t>【计划生育】</w:t>
      </w:r>
    </w:p>
    <w:p w14:paraId="7F8B9ADF">
      <w:pPr>
        <w:ind w:firstLine="420"/>
      </w:pPr>
      <w:r>
        <w:rPr>
          <w:rFonts w:hint="eastAsia"/>
        </w:rPr>
        <w:t>　2016年度，全镇自然增长率8.07‰，政策生育率达96.58%，落实节育手术共104例，其中结扎11例，上环42例，补救措施51例。</w:t>
      </w:r>
    </w:p>
    <w:p w14:paraId="3F7756B5">
      <w:pPr>
        <w:pStyle w:val="9"/>
      </w:pPr>
      <w:r>
        <w:rPr>
          <w:rFonts w:hint="eastAsia"/>
        </w:rPr>
        <w:t>【精准扶贫】</w:t>
      </w:r>
    </w:p>
    <w:p w14:paraId="5FAFACA7">
      <w:pPr>
        <w:ind w:firstLine="420"/>
      </w:pPr>
      <w:r>
        <w:rPr>
          <w:rFonts w:hint="eastAsia"/>
        </w:rPr>
        <w:t>　共有贫困户471户1160人，其中一般贫困户170户，低保贫困户267户，五保贫困户34户，无劳动能力贫困户228户，残疾户187户。2016年，贫困户全部纳入医保和大病医疗保险，358名60岁以上贫困人口享受养老保险金，220户358人脱贫。</w:t>
      </w:r>
    </w:p>
    <w:p w14:paraId="1D889A67">
      <w:pPr>
        <w:pStyle w:val="9"/>
      </w:pPr>
      <w:r>
        <w:rPr>
          <w:rFonts w:hint="eastAsia"/>
        </w:rPr>
        <w:t>【综治维稳】</w:t>
      </w:r>
    </w:p>
    <w:p w14:paraId="708EA4C3">
      <w:pPr>
        <w:ind w:firstLine="420"/>
      </w:pPr>
      <w:r>
        <w:rPr>
          <w:rFonts w:hint="eastAsia"/>
        </w:rPr>
        <w:t>　依靠镇村两级调解会、村小组、派出所的力量，将矛盾化解在基层，化解在萌芽状态。2016年，化解信访案件6起，调处村民矛盾纠纷60起，化解率100%。</w:t>
      </w:r>
    </w:p>
    <w:p w14:paraId="6E02A78D">
      <w:pPr>
        <w:pStyle w:val="9"/>
      </w:pPr>
      <w:r>
        <w:rPr>
          <w:rFonts w:hint="eastAsia"/>
        </w:rPr>
        <w:t>【社会保障】</w:t>
      </w:r>
    </w:p>
    <w:p w14:paraId="43837F97">
      <w:pPr>
        <w:ind w:firstLine="420"/>
      </w:pPr>
      <w:r>
        <w:rPr>
          <w:rFonts w:hint="eastAsia"/>
        </w:rPr>
        <w:t>　2016年全镇低保对象650人，五保对象56人，共发放保障金254万元，生活补助金39万元。完成灾后全倒户重建工作，申报全倒户救助9户。全年城乡居民养老保险续保约7000人，城乡居民养老保险参保人数约2.83万人，社保扩面完成34人。投入40万元，建设镇公共服务中心及18个村（社区）公共服务站。</w:t>
      </w:r>
    </w:p>
    <w:p w14:paraId="20244D15">
      <w:pPr>
        <w:pStyle w:val="9"/>
      </w:pPr>
      <w:r>
        <w:rPr>
          <w:rFonts w:hint="eastAsia"/>
        </w:rPr>
        <w:t>【安全生产】</w:t>
      </w:r>
    </w:p>
    <w:p w14:paraId="5AD8915B">
      <w:pPr>
        <w:ind w:firstLine="420"/>
      </w:pPr>
      <w:r>
        <w:rPr>
          <w:rFonts w:hint="eastAsia"/>
        </w:rPr>
        <w:t>　严格落实安全生产责任制，开展生产安全隐患排查，及时消除安全隐患，全年未发生重大安全生产事故。全年开展安全生产专项检查6次，大检查4次，对28口山塘和10个电站进行安全隐患排查。</w:t>
      </w:r>
    </w:p>
    <w:p w14:paraId="363E6132">
      <w:pPr>
        <w:pStyle w:val="9"/>
      </w:pPr>
      <w:r>
        <w:rPr>
          <w:rFonts w:hint="eastAsia"/>
        </w:rPr>
        <w:t>【旅游开发】</w:t>
      </w:r>
    </w:p>
    <w:p w14:paraId="08AE5560">
      <w:pPr>
        <w:ind w:firstLine="420"/>
      </w:pPr>
      <w:r>
        <w:rPr>
          <w:rFonts w:hint="eastAsia"/>
        </w:rPr>
        <w:t>　修缮一批红色革命旧址。打造红色游与生态游相结合的旅游新模式，重点发展油山特色旅游。上朔村被认定为广东省古村落。</w:t>
      </w:r>
    </w:p>
    <w:p w14:paraId="157E7BC1">
      <w:pPr>
        <w:ind w:firstLine="420"/>
      </w:pPr>
      <w:r>
        <w:rPr>
          <w:rFonts w:hint="eastAsia"/>
        </w:rPr>
        <w:t>（陈　翔）</w:t>
      </w:r>
    </w:p>
    <w:p w14:paraId="21EA6F0B">
      <w:pPr>
        <w:ind w:firstLine="420"/>
      </w:pPr>
    </w:p>
    <w:p w14:paraId="62380E78">
      <w:pPr>
        <w:ind w:firstLine="420"/>
      </w:pPr>
    </w:p>
    <w:p w14:paraId="4FA41B2C">
      <w:pPr>
        <w:ind w:firstLine="420"/>
        <w:rPr>
          <w:rFonts w:hint="eastAsia"/>
        </w:rPr>
      </w:pP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737470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6FD0F4F3">
            <w:pPr>
              <w:pStyle w:val="49"/>
            </w:pPr>
            <w:r>
              <w:rPr>
                <w:rFonts w:hint="eastAsia"/>
              </w:rPr>
              <w:drawing>
                <wp:inline distT="0" distB="0" distL="114300" distR="114300">
                  <wp:extent cx="2966720" cy="2225040"/>
                  <wp:effectExtent l="0" t="0" r="5080" b="3810"/>
                  <wp:docPr id="116" name="图片 116" descr="001-119   6月28日，市委常委、市委办主任黄德群（右三）到油山镇看望慰问老党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001-119   6月28日，市委常委、市委办主任黄德群（右三）到油山镇看望慰问老党员"/>
                          <pic:cNvPicPr>
                            <a:picLocks noChangeAspect="1"/>
                          </pic:cNvPicPr>
                        </pic:nvPicPr>
                        <pic:blipFill>
                          <a:blip r:embed="rId175"/>
                          <a:stretch>
                            <a:fillRect/>
                          </a:stretch>
                        </pic:blipFill>
                        <pic:spPr>
                          <a:xfrm>
                            <a:off x="0" y="0"/>
                            <a:ext cx="2966720" cy="2225040"/>
                          </a:xfrm>
                          <a:prstGeom prst="rect">
                            <a:avLst/>
                          </a:prstGeom>
                        </pic:spPr>
                      </pic:pic>
                    </a:graphicData>
                  </a:graphic>
                </wp:inline>
              </w:drawing>
            </w:r>
          </w:p>
        </w:tc>
      </w:tr>
      <w:tr w14:paraId="76675B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9854" w:type="dxa"/>
          </w:tcPr>
          <w:p w14:paraId="30B2AD7E">
            <w:pPr>
              <w:pStyle w:val="49"/>
            </w:pPr>
            <w:r>
              <w:rPr>
                <w:kern w:val="2"/>
              </w:rPr>
              <w:t>6月28日，市委常委、市委办主任黄德群（右三）到油山镇看望慰问老党员</w:t>
            </w:r>
          </w:p>
        </w:tc>
      </w:tr>
    </w:tbl>
    <w:p w14:paraId="44B0D9FA">
      <w:pPr>
        <w:ind w:firstLine="420"/>
      </w:pPr>
    </w:p>
    <w:tbl>
      <w:tblPr>
        <w:tblStyle w:val="12"/>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4A7D16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5B324391">
            <w:pPr>
              <w:pStyle w:val="49"/>
            </w:pPr>
            <w:r>
              <w:rPr>
                <w:rFonts w:hint="eastAsia"/>
              </w:rPr>
              <w:drawing>
                <wp:inline distT="0" distB="0" distL="114300" distR="114300">
                  <wp:extent cx="2914650" cy="2186305"/>
                  <wp:effectExtent l="0" t="0" r="0" b="4445"/>
                  <wp:docPr id="117" name="图片 117" descr="001-120  油山镇文体广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001-120  油山镇文体广场"/>
                          <pic:cNvPicPr>
                            <a:picLocks noChangeAspect="1"/>
                          </pic:cNvPicPr>
                        </pic:nvPicPr>
                        <pic:blipFill>
                          <a:blip r:embed="rId176"/>
                          <a:stretch>
                            <a:fillRect/>
                          </a:stretch>
                        </pic:blipFill>
                        <pic:spPr>
                          <a:xfrm>
                            <a:off x="0" y="0"/>
                            <a:ext cx="2914650" cy="2186305"/>
                          </a:xfrm>
                          <a:prstGeom prst="rect">
                            <a:avLst/>
                          </a:prstGeom>
                        </pic:spPr>
                      </pic:pic>
                    </a:graphicData>
                  </a:graphic>
                </wp:inline>
              </w:drawing>
            </w:r>
          </w:p>
        </w:tc>
      </w:tr>
      <w:tr w14:paraId="66E186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tcPr>
          <w:p w14:paraId="7F942E4B">
            <w:pPr>
              <w:pStyle w:val="49"/>
            </w:pPr>
            <w:r>
              <w:rPr>
                <w:rFonts w:hint="eastAsia"/>
              </w:rPr>
              <w:t>油山镇文体广场</w:t>
            </w:r>
          </w:p>
        </w:tc>
      </w:tr>
    </w:tbl>
    <w:p w14:paraId="74DE3CBB">
      <w:pPr>
        <w:ind w:firstLine="420"/>
      </w:pPr>
    </w:p>
    <w:p w14:paraId="6E3E199D">
      <w:pPr>
        <w:ind w:firstLine="420"/>
      </w:pPr>
    </w:p>
    <w:p w14:paraId="1E948286">
      <w:pPr>
        <w:ind w:firstLine="420"/>
      </w:pPr>
    </w:p>
    <w:p w14:paraId="70B01D2A">
      <w:pPr>
        <w:ind w:firstLine="420"/>
      </w:pPr>
    </w:p>
    <w:p w14:paraId="03E1AC83">
      <w:pPr>
        <w:ind w:firstLine="420"/>
      </w:pPr>
    </w:p>
    <w:p w14:paraId="188D753A">
      <w:pPr>
        <w:ind w:firstLine="420"/>
      </w:pPr>
    </w:p>
    <w:p w14:paraId="49B67CBB">
      <w:pPr>
        <w:ind w:firstLine="420"/>
      </w:pPr>
    </w:p>
    <w:p w14:paraId="0D6899AA">
      <w:pPr>
        <w:ind w:firstLine="420"/>
      </w:pPr>
    </w:p>
    <w:p w14:paraId="698F8C2C">
      <w:pPr>
        <w:ind w:firstLine="420"/>
        <w:rPr>
          <w:rFonts w:hint="eastAsia"/>
        </w:rPr>
      </w:pPr>
      <w:r>
        <w:br w:type="page"/>
      </w:r>
    </w:p>
    <w:p w14:paraId="792DF0A2">
      <w:pPr>
        <w:pStyle w:val="30"/>
        <w:jc w:val="center"/>
        <w:rPr>
          <w:rFonts w:hint="default"/>
        </w:rPr>
        <w:sectPr>
          <w:type w:val="continuous"/>
          <w:pgSz w:w="11906" w:h="16838"/>
          <w:pgMar w:top="1134" w:right="1134" w:bottom="1134" w:left="1134" w:header="720" w:footer="720" w:gutter="0"/>
          <w:cols w:space="425" w:num="1"/>
          <w:docGrid w:type="lines" w:linePitch="312" w:charSpace="0"/>
        </w:sectPr>
      </w:pPr>
      <w:r>
        <w:t>各村（居）委会基本情况表</w:t>
      </w:r>
    </w:p>
    <w:tbl>
      <w:tblPr>
        <w:tblStyle w:val="11"/>
        <w:tblW w:w="9638" w:type="dxa"/>
        <w:tblInd w:w="0" w:type="dxa"/>
        <w:tblLayout w:type="fixed"/>
        <w:tblCellMar>
          <w:top w:w="0" w:type="dxa"/>
          <w:left w:w="0" w:type="dxa"/>
          <w:bottom w:w="0" w:type="dxa"/>
          <w:right w:w="0" w:type="dxa"/>
        </w:tblCellMar>
      </w:tblPr>
      <w:tblGrid>
        <w:gridCol w:w="1201"/>
        <w:gridCol w:w="1201"/>
        <w:gridCol w:w="1202"/>
        <w:gridCol w:w="1201"/>
        <w:gridCol w:w="1201"/>
        <w:gridCol w:w="1201"/>
        <w:gridCol w:w="1201"/>
        <w:gridCol w:w="1230"/>
      </w:tblGrid>
      <w:tr w14:paraId="73EC3AF3">
        <w:tblPrEx>
          <w:tblCellMar>
            <w:top w:w="0" w:type="dxa"/>
            <w:left w:w="0" w:type="dxa"/>
            <w:bottom w:w="0" w:type="dxa"/>
            <w:right w:w="0" w:type="dxa"/>
          </w:tblCellMar>
        </w:tblPrEx>
        <w:trPr>
          <w:trHeight w:val="268" w:hRule="atLeast"/>
          <w:tblHeader/>
        </w:trPr>
        <w:tc>
          <w:tcPr>
            <w:tcW w:w="1201"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2E29DD5">
            <w:pPr>
              <w:pStyle w:val="49"/>
            </w:pPr>
            <w:r>
              <w:t>序号</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56B88CD">
            <w:pPr>
              <w:pStyle w:val="49"/>
            </w:pPr>
            <w:r>
              <w:t>村名</w:t>
            </w:r>
          </w:p>
        </w:tc>
        <w:tc>
          <w:tcPr>
            <w:tcW w:w="120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C4F1CF">
            <w:pPr>
              <w:pStyle w:val="49"/>
            </w:pPr>
            <w:r>
              <w:t>面积（平方公里）</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224AB6">
            <w:pPr>
              <w:pStyle w:val="49"/>
            </w:pPr>
            <w:r>
              <w:t>自然村</w:t>
            </w:r>
          </w:p>
          <w:p w14:paraId="317EB6A0">
            <w:pPr>
              <w:pStyle w:val="49"/>
            </w:pPr>
            <w:r>
              <w:t>（个）</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9A6ABD">
            <w:pPr>
              <w:pStyle w:val="49"/>
            </w:pPr>
            <w:r>
              <w:t>村小组（个）</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41597B">
            <w:pPr>
              <w:pStyle w:val="49"/>
            </w:pPr>
            <w:r>
              <w:t>户数</w:t>
            </w:r>
          </w:p>
          <w:p w14:paraId="721A4FB7">
            <w:pPr>
              <w:pStyle w:val="49"/>
            </w:pPr>
            <w:r>
              <w:t>（户）</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A3D9B1">
            <w:pPr>
              <w:pStyle w:val="49"/>
            </w:pPr>
            <w:r>
              <w:t>总人口</w:t>
            </w:r>
          </w:p>
          <w:p w14:paraId="3DD23710">
            <w:pPr>
              <w:pStyle w:val="49"/>
            </w:pPr>
            <w:r>
              <w:t>（人）</w:t>
            </w:r>
          </w:p>
        </w:tc>
        <w:tc>
          <w:tcPr>
            <w:tcW w:w="1230"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822E842">
            <w:pPr>
              <w:pStyle w:val="49"/>
            </w:pPr>
            <w:r>
              <w:t>耕地面积</w:t>
            </w:r>
          </w:p>
          <w:p w14:paraId="72CAC511">
            <w:pPr>
              <w:pStyle w:val="49"/>
            </w:pPr>
            <w:r>
              <w:t>（公顷）</w:t>
            </w:r>
          </w:p>
        </w:tc>
      </w:tr>
      <w:tr w14:paraId="430BE161">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D392338">
            <w:pPr>
              <w:pStyle w:val="49"/>
            </w:pPr>
            <w:r>
              <w:t>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5D55EA">
            <w:pPr>
              <w:pStyle w:val="49"/>
            </w:pPr>
            <w:r>
              <w:t>平田坳村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CB0ACB">
            <w:pPr>
              <w:pStyle w:val="49"/>
            </w:pPr>
            <w:r>
              <w:t>15.85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436185">
            <w:pPr>
              <w:pStyle w:val="49"/>
            </w:pPr>
            <w:r>
              <w:t>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8BBBFC">
            <w:pPr>
              <w:pStyle w:val="49"/>
            </w:pPr>
            <w:r>
              <w:t>11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020F10">
            <w:pPr>
              <w:pStyle w:val="49"/>
            </w:pPr>
            <w:r>
              <w:t>337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975489">
            <w:pPr>
              <w:pStyle w:val="49"/>
            </w:pPr>
            <w:r>
              <w:t>1387</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97590AD">
            <w:pPr>
              <w:pStyle w:val="49"/>
            </w:pPr>
            <w:r>
              <w:t>237</w:t>
            </w:r>
          </w:p>
        </w:tc>
      </w:tr>
      <w:tr w14:paraId="5DDB6FF7">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CFF9DF1">
            <w:pPr>
              <w:pStyle w:val="49"/>
            </w:pPr>
            <w:r>
              <w:t>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803EF6">
            <w:pPr>
              <w:pStyle w:val="49"/>
            </w:pPr>
            <w:r>
              <w:t>莲山村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1240A7">
            <w:pPr>
              <w:pStyle w:val="49"/>
            </w:pPr>
            <w:r>
              <w:t>18.25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C68186">
            <w:pPr>
              <w:pStyle w:val="49"/>
            </w:pPr>
            <w:r>
              <w:t>14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101D94">
            <w:pPr>
              <w:pStyle w:val="49"/>
            </w:pPr>
            <w:r>
              <w:t>15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976AAE">
            <w:pPr>
              <w:pStyle w:val="49"/>
            </w:pPr>
            <w:r>
              <w:t>513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53AAFF">
            <w:pPr>
              <w:pStyle w:val="49"/>
            </w:pPr>
            <w:r>
              <w:t>1663</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ED78361">
            <w:pPr>
              <w:pStyle w:val="49"/>
            </w:pPr>
            <w:r>
              <w:t>257</w:t>
            </w:r>
          </w:p>
        </w:tc>
      </w:tr>
      <w:tr w14:paraId="60DEE1F3">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74CA666">
            <w:pPr>
              <w:pStyle w:val="49"/>
            </w:pPr>
            <w:r>
              <w:t>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7800E9">
            <w:pPr>
              <w:pStyle w:val="49"/>
            </w:pPr>
            <w:r>
              <w:t>大兰村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D74E92">
            <w:pPr>
              <w:pStyle w:val="49"/>
            </w:pPr>
            <w:r>
              <w:t>13.61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7AC3B8">
            <w:pPr>
              <w:pStyle w:val="49"/>
            </w:pPr>
            <w:r>
              <w:t>13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98F60D">
            <w:pPr>
              <w:pStyle w:val="49"/>
            </w:pPr>
            <w:r>
              <w:t>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1FDB9E">
            <w:pPr>
              <w:pStyle w:val="49"/>
            </w:pPr>
            <w:r>
              <w:t>296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E6ACF3">
            <w:pPr>
              <w:pStyle w:val="49"/>
            </w:pPr>
            <w:r>
              <w:t>1150</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60B138B">
            <w:pPr>
              <w:pStyle w:val="49"/>
            </w:pPr>
            <w:r>
              <w:t>173</w:t>
            </w:r>
          </w:p>
        </w:tc>
      </w:tr>
      <w:tr w14:paraId="3F045025">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2BB81EE">
            <w:pPr>
              <w:pStyle w:val="49"/>
            </w:pPr>
            <w:r>
              <w:t>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E030C2">
            <w:pPr>
              <w:pStyle w:val="49"/>
            </w:pPr>
            <w:r>
              <w:t>平林村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742B4C">
            <w:pPr>
              <w:pStyle w:val="49"/>
            </w:pPr>
            <w:r>
              <w:t>19.96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94D4B0">
            <w:pPr>
              <w:pStyle w:val="49"/>
            </w:pPr>
            <w:r>
              <w:t>14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7C369A">
            <w:pPr>
              <w:pStyle w:val="49"/>
            </w:pPr>
            <w:r>
              <w:t>16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941984">
            <w:pPr>
              <w:pStyle w:val="49"/>
            </w:pPr>
            <w:r>
              <w:t>536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98EEAC">
            <w:pPr>
              <w:pStyle w:val="49"/>
            </w:pPr>
            <w:r>
              <w:t>2226</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47264A4">
            <w:pPr>
              <w:pStyle w:val="49"/>
            </w:pPr>
            <w:r>
              <w:t>244</w:t>
            </w:r>
          </w:p>
        </w:tc>
      </w:tr>
      <w:tr w14:paraId="3FFC5225">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679DD08">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D2E347">
            <w:pPr>
              <w:pStyle w:val="49"/>
            </w:pPr>
            <w:r>
              <w:t>黄地村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A325C8">
            <w:pPr>
              <w:pStyle w:val="49"/>
            </w:pPr>
            <w:r>
              <w:t>13.65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1525BC">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2B7E96">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F99BF4">
            <w:pPr>
              <w:pStyle w:val="49"/>
            </w:pPr>
            <w:r>
              <w:t>153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6B4646">
            <w:pPr>
              <w:pStyle w:val="49"/>
            </w:pPr>
            <w:r>
              <w:t>783</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84CD5F8">
            <w:pPr>
              <w:pStyle w:val="49"/>
            </w:pPr>
            <w:r>
              <w:t>108</w:t>
            </w:r>
          </w:p>
        </w:tc>
      </w:tr>
      <w:tr w14:paraId="4E1D6A99">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03FA0AF">
            <w:pPr>
              <w:pStyle w:val="49"/>
            </w:pPr>
            <w:r>
              <w:t>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3F4EFB">
            <w:pPr>
              <w:pStyle w:val="49"/>
            </w:pPr>
            <w:r>
              <w:t>爱敬村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14FE1F">
            <w:pPr>
              <w:pStyle w:val="49"/>
            </w:pPr>
            <w:r>
              <w:t>3.03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0CDE57">
            <w:pPr>
              <w:pStyle w:val="49"/>
            </w:pPr>
            <w:r>
              <w:t>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FBE7FF">
            <w:pPr>
              <w:pStyle w:val="49"/>
            </w:pPr>
            <w:r>
              <w:t>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7DC147">
            <w:pPr>
              <w:pStyle w:val="49"/>
            </w:pPr>
            <w:r>
              <w:t>549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4B751D">
            <w:pPr>
              <w:pStyle w:val="49"/>
            </w:pPr>
            <w:r>
              <w:t>1810</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160C025">
            <w:pPr>
              <w:pStyle w:val="49"/>
            </w:pPr>
            <w:r>
              <w:t>157</w:t>
            </w:r>
          </w:p>
        </w:tc>
      </w:tr>
      <w:tr w14:paraId="6293258A">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47C328D">
            <w:pPr>
              <w:pStyle w:val="49"/>
            </w:pPr>
            <w:r>
              <w:t>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05076A">
            <w:pPr>
              <w:pStyle w:val="49"/>
            </w:pPr>
            <w:r>
              <w:t>浆田村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12B784">
            <w:pPr>
              <w:pStyle w:val="49"/>
            </w:pPr>
            <w:r>
              <w:t>2.39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29404E">
            <w:pPr>
              <w:pStyle w:val="49"/>
            </w:pPr>
            <w:r>
              <w:t>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96D54E">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17ED21">
            <w:pPr>
              <w:pStyle w:val="49"/>
            </w:pPr>
            <w:r>
              <w:t>518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F0B029">
            <w:pPr>
              <w:pStyle w:val="49"/>
            </w:pPr>
            <w:r>
              <w:t>2147</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E2324B8">
            <w:pPr>
              <w:pStyle w:val="49"/>
            </w:pPr>
            <w:r>
              <w:t>249</w:t>
            </w:r>
          </w:p>
        </w:tc>
      </w:tr>
      <w:tr w14:paraId="1DB01333">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94024B3">
            <w:pPr>
              <w:pStyle w:val="49"/>
            </w:pPr>
            <w:r>
              <w:t>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AE9E33">
            <w:pPr>
              <w:pStyle w:val="49"/>
            </w:pPr>
            <w:r>
              <w:t>上浆村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15873C">
            <w:pPr>
              <w:pStyle w:val="49"/>
            </w:pPr>
            <w:r>
              <w:t>3.9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BEDB61">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DAF299">
            <w:pPr>
              <w:pStyle w:val="49"/>
            </w:pPr>
            <w:r>
              <w:t>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B2B84F">
            <w:pPr>
              <w:pStyle w:val="49"/>
            </w:pPr>
            <w:r>
              <w:t>418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60D98C">
            <w:pPr>
              <w:pStyle w:val="49"/>
            </w:pPr>
            <w:r>
              <w:t>1612</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D45CBF6">
            <w:pPr>
              <w:pStyle w:val="49"/>
            </w:pPr>
            <w:r>
              <w:t>247</w:t>
            </w:r>
          </w:p>
        </w:tc>
      </w:tr>
      <w:tr w14:paraId="6A1CC2FD">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68D3BB2">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D2BD0E">
            <w:pPr>
              <w:pStyle w:val="49"/>
            </w:pPr>
            <w:r>
              <w:t>孔村村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631131">
            <w:pPr>
              <w:pStyle w:val="49"/>
            </w:pPr>
            <w:r>
              <w:t>2.79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556967">
            <w:pPr>
              <w:pStyle w:val="49"/>
            </w:pPr>
            <w:r>
              <w:t>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15680D">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0B37BE">
            <w:pPr>
              <w:pStyle w:val="49"/>
            </w:pPr>
            <w:r>
              <w:t>258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CB8444">
            <w:pPr>
              <w:pStyle w:val="49"/>
            </w:pPr>
            <w:r>
              <w:t>1452</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36FCE67">
            <w:pPr>
              <w:pStyle w:val="49"/>
            </w:pPr>
            <w:r>
              <w:t>92</w:t>
            </w:r>
          </w:p>
        </w:tc>
      </w:tr>
      <w:tr w14:paraId="0D3E2E9C">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CCFA482">
            <w:pPr>
              <w:pStyle w:val="49"/>
            </w:pPr>
            <w:r>
              <w:t>10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81D91A">
            <w:pPr>
              <w:pStyle w:val="49"/>
            </w:pPr>
            <w:r>
              <w:t>延　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47BFA0">
            <w:pPr>
              <w:pStyle w:val="49"/>
            </w:pPr>
            <w:r>
              <w:t>4.58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0FCC49">
            <w:pPr>
              <w:pStyle w:val="49"/>
            </w:pPr>
            <w:r>
              <w:t>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0EA833">
            <w:pPr>
              <w:pStyle w:val="49"/>
            </w:pPr>
            <w:r>
              <w:t>11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47C757">
            <w:pPr>
              <w:pStyle w:val="49"/>
            </w:pPr>
            <w:r>
              <w:t>475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08AC84">
            <w:pPr>
              <w:pStyle w:val="49"/>
            </w:pPr>
            <w:r>
              <w:t>2230</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94EE850">
            <w:pPr>
              <w:pStyle w:val="49"/>
            </w:pPr>
            <w:r>
              <w:t>194</w:t>
            </w:r>
          </w:p>
        </w:tc>
      </w:tr>
      <w:tr w14:paraId="09A7059B">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94A862B">
            <w:pPr>
              <w:pStyle w:val="49"/>
            </w:pPr>
            <w:r>
              <w:t>11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06F164">
            <w:pPr>
              <w:pStyle w:val="49"/>
            </w:pPr>
            <w:r>
              <w:t>锦陂村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C7F7A5">
            <w:pPr>
              <w:pStyle w:val="49"/>
            </w:pPr>
            <w:r>
              <w:t>7.5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0E4E8B">
            <w:pPr>
              <w:pStyle w:val="49"/>
            </w:pPr>
            <w:r>
              <w:t>12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DFA751">
            <w:pPr>
              <w:pStyle w:val="49"/>
            </w:pPr>
            <w:r>
              <w:t>10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CFFF5C">
            <w:pPr>
              <w:pStyle w:val="49"/>
            </w:pPr>
            <w:r>
              <w:t>498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C31D10">
            <w:pPr>
              <w:pStyle w:val="49"/>
            </w:pPr>
            <w:r>
              <w:t>1688</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72E3F55">
            <w:pPr>
              <w:pStyle w:val="49"/>
            </w:pPr>
            <w:r>
              <w:t>168</w:t>
            </w:r>
          </w:p>
        </w:tc>
      </w:tr>
      <w:tr w14:paraId="6D9FB8F1">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81EF254">
            <w:pPr>
              <w:pStyle w:val="49"/>
            </w:pPr>
            <w:r>
              <w:t>12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DDB8C5">
            <w:pPr>
              <w:pStyle w:val="49"/>
            </w:pPr>
            <w:r>
              <w:t>上朔村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7ABB04">
            <w:pPr>
              <w:pStyle w:val="49"/>
            </w:pPr>
            <w:r>
              <w:t>8.46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E2C27F">
            <w:pPr>
              <w:pStyle w:val="49"/>
            </w:pPr>
            <w:r>
              <w:t>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846BDA">
            <w:pPr>
              <w:pStyle w:val="49"/>
            </w:pPr>
            <w:r>
              <w:t>26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C77E90">
            <w:pPr>
              <w:pStyle w:val="49"/>
            </w:pPr>
            <w:r>
              <w:t>720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AC16FC">
            <w:pPr>
              <w:pStyle w:val="49"/>
            </w:pPr>
            <w:r>
              <w:t>3200</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B12993A">
            <w:pPr>
              <w:pStyle w:val="49"/>
            </w:pPr>
            <w:r>
              <w:t>273</w:t>
            </w:r>
          </w:p>
        </w:tc>
      </w:tr>
      <w:tr w14:paraId="65FD07C3">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B228E65">
            <w:pPr>
              <w:pStyle w:val="49"/>
            </w:pPr>
            <w:r>
              <w:t>13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2E867E">
            <w:pPr>
              <w:pStyle w:val="49"/>
            </w:pPr>
            <w:r>
              <w:t>夹河口村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4403BF">
            <w:pPr>
              <w:pStyle w:val="49"/>
            </w:pPr>
            <w:r>
              <w:t>13.05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0A81E8">
            <w:pPr>
              <w:pStyle w:val="49"/>
            </w:pPr>
            <w:r>
              <w:t>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D42A4B">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CB58A3">
            <w:pPr>
              <w:pStyle w:val="49"/>
            </w:pPr>
            <w:r>
              <w:t>420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050144">
            <w:pPr>
              <w:pStyle w:val="49"/>
            </w:pPr>
            <w:r>
              <w:t>1692</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79449D7">
            <w:pPr>
              <w:pStyle w:val="49"/>
            </w:pPr>
            <w:r>
              <w:t>164</w:t>
            </w:r>
          </w:p>
        </w:tc>
      </w:tr>
      <w:tr w14:paraId="1A0907BB">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CFE3738">
            <w:pPr>
              <w:pStyle w:val="49"/>
            </w:pPr>
            <w:r>
              <w:t>14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82C1CA2">
            <w:pPr>
              <w:pStyle w:val="49"/>
            </w:pPr>
            <w:r>
              <w:t>大塘村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497DA0">
            <w:pPr>
              <w:pStyle w:val="49"/>
            </w:pPr>
            <w:r>
              <w:t>2.16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9EAF1C">
            <w:pPr>
              <w:pStyle w:val="49"/>
            </w:pPr>
            <w:r>
              <w:t>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635CCB">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07EEDB">
            <w:pPr>
              <w:pStyle w:val="49"/>
            </w:pPr>
            <w:r>
              <w:t>269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6763D8">
            <w:pPr>
              <w:pStyle w:val="49"/>
            </w:pPr>
            <w:r>
              <w:t>1036</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82A4BE2">
            <w:pPr>
              <w:pStyle w:val="49"/>
            </w:pPr>
            <w:r>
              <w:t>113</w:t>
            </w:r>
          </w:p>
        </w:tc>
      </w:tr>
      <w:tr w14:paraId="1CF432D7">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FDD5350">
            <w:pPr>
              <w:pStyle w:val="49"/>
            </w:pPr>
            <w:r>
              <w:t>15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26D58E">
            <w:pPr>
              <w:pStyle w:val="49"/>
            </w:pPr>
            <w:r>
              <w:t>黄田村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9E3951">
            <w:pPr>
              <w:pStyle w:val="49"/>
            </w:pPr>
            <w:r>
              <w:t>4.41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170170">
            <w:pPr>
              <w:pStyle w:val="49"/>
            </w:pPr>
            <w:r>
              <w:t>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B22B3C">
            <w:pPr>
              <w:pStyle w:val="49"/>
            </w:pPr>
            <w:r>
              <w:t>16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E91053">
            <w:pPr>
              <w:pStyle w:val="49"/>
            </w:pPr>
            <w:r>
              <w:t>606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DC0D19">
            <w:pPr>
              <w:pStyle w:val="49"/>
            </w:pPr>
            <w:r>
              <w:t>2280</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591D645">
            <w:pPr>
              <w:pStyle w:val="49"/>
            </w:pPr>
            <w:r>
              <w:t>196</w:t>
            </w:r>
          </w:p>
        </w:tc>
      </w:tr>
      <w:tr w14:paraId="619FE826">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A97D983">
            <w:pPr>
              <w:pStyle w:val="49"/>
            </w:pPr>
            <w:r>
              <w:t>16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E91032">
            <w:pPr>
              <w:pStyle w:val="49"/>
            </w:pPr>
            <w:r>
              <w:t>下惠村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58A574">
            <w:pPr>
              <w:pStyle w:val="49"/>
            </w:pPr>
            <w:r>
              <w:t>6.57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E975C1">
            <w:pPr>
              <w:pStyle w:val="49"/>
            </w:pPr>
            <w:r>
              <w:t>13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8A781E7">
            <w:pPr>
              <w:pStyle w:val="49"/>
            </w:pPr>
            <w:r>
              <w:t>20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1F597B">
            <w:pPr>
              <w:pStyle w:val="49"/>
            </w:pPr>
            <w:r>
              <w:t>690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43845C">
            <w:pPr>
              <w:pStyle w:val="49"/>
            </w:pPr>
            <w:r>
              <w:t>3098</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6EBCB3B">
            <w:pPr>
              <w:pStyle w:val="49"/>
            </w:pPr>
            <w:r>
              <w:t>273</w:t>
            </w:r>
          </w:p>
        </w:tc>
      </w:tr>
      <w:tr w14:paraId="0EE475FE">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7847706">
            <w:pPr>
              <w:pStyle w:val="49"/>
            </w:pPr>
            <w:r>
              <w:t>17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FC7B62">
            <w:pPr>
              <w:pStyle w:val="49"/>
            </w:pPr>
            <w:r>
              <w:t>古城村</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3F09B7">
            <w:pPr>
              <w:pStyle w:val="49"/>
            </w:pPr>
            <w:r>
              <w:t>10.12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56BBE6">
            <w:pPr>
              <w:pStyle w:val="49"/>
            </w:pPr>
            <w:r>
              <w:t>10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BC038F">
            <w:pPr>
              <w:pStyle w:val="49"/>
            </w:pPr>
            <w:r>
              <w:t>12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A55824">
            <w:pPr>
              <w:pStyle w:val="49"/>
            </w:pPr>
            <w:r>
              <w:t>422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29B55B">
            <w:pPr>
              <w:pStyle w:val="49"/>
            </w:pPr>
            <w:r>
              <w:t>2115</w:t>
            </w:r>
          </w:p>
        </w:tc>
        <w:tc>
          <w:tcPr>
            <w:tcW w:w="1230"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2DDF5EA">
            <w:pPr>
              <w:pStyle w:val="49"/>
            </w:pPr>
            <w:r>
              <w:t>175</w:t>
            </w:r>
          </w:p>
        </w:tc>
      </w:tr>
      <w:tr w14:paraId="7E757690">
        <w:tblPrEx>
          <w:tblCellMar>
            <w:top w:w="0" w:type="dxa"/>
            <w:left w:w="0" w:type="dxa"/>
            <w:bottom w:w="0" w:type="dxa"/>
            <w:right w:w="0" w:type="dxa"/>
          </w:tblCellMar>
        </w:tblPrEx>
        <w:trPr>
          <w:trHeight w:val="459" w:hRule="atLeast"/>
        </w:trPr>
        <w:tc>
          <w:tcPr>
            <w:tcW w:w="1201"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001B7641">
            <w:pPr>
              <w:pStyle w:val="49"/>
            </w:pPr>
            <w:r>
              <w:t>18</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3ACA052">
            <w:pPr>
              <w:pStyle w:val="49"/>
            </w:pPr>
            <w:r>
              <w:t>社　区</w:t>
            </w:r>
          </w:p>
        </w:tc>
        <w:tc>
          <w:tcPr>
            <w:tcW w:w="120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4A0696F">
            <w:pPr>
              <w:pStyle w:val="49"/>
            </w:pPr>
            <w:r>
              <w:t>10.12</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B013F33">
            <w:pPr>
              <w:pStyle w:val="49"/>
            </w:pP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8D634D1">
            <w:pPr>
              <w:pStyle w:val="49"/>
            </w:pP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3759147">
            <w:pPr>
              <w:pStyle w:val="49"/>
            </w:pPr>
            <w:r>
              <w:t>418</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5A7C654">
            <w:pPr>
              <w:pStyle w:val="49"/>
            </w:pPr>
            <w:r>
              <w:t>1984</w:t>
            </w:r>
          </w:p>
        </w:tc>
        <w:tc>
          <w:tcPr>
            <w:tcW w:w="1230"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0AE6028D">
            <w:pPr>
              <w:pStyle w:val="49"/>
            </w:pPr>
          </w:p>
        </w:tc>
      </w:tr>
    </w:tbl>
    <w:p w14:paraId="6F3A0AAB">
      <w:pPr>
        <w:ind w:firstLine="420"/>
      </w:pPr>
    </w:p>
    <w:p w14:paraId="6514FAB2">
      <w:pPr>
        <w:ind w:firstLine="420"/>
        <w:rPr>
          <w:rFonts w:hint="eastAsia"/>
        </w:rPr>
      </w:pPr>
    </w:p>
    <w:p w14:paraId="614530EF">
      <w:pPr>
        <w:ind w:firstLine="420"/>
      </w:pPr>
    </w:p>
    <w:p w14:paraId="48390C9A">
      <w:pPr>
        <w:ind w:firstLine="420"/>
      </w:pPr>
      <w:r>
        <w:rPr>
          <w:rFonts w:hint="eastAsia"/>
        </w:rPr>
        <w:t>附：2016年油山镇领导班子成员名单</w:t>
      </w:r>
    </w:p>
    <w:p w14:paraId="7034ED64">
      <w:pPr>
        <w:ind w:firstLine="420"/>
      </w:pPr>
      <w:r>
        <w:rPr>
          <w:rFonts w:hint="eastAsia"/>
        </w:rPr>
        <w:t>党委书记、人大主席团主席：</w:t>
      </w:r>
    </w:p>
    <w:p w14:paraId="739655C8">
      <w:pPr>
        <w:ind w:firstLine="420"/>
      </w:pPr>
      <w:r>
        <w:rPr>
          <w:rFonts w:hint="eastAsia"/>
        </w:rPr>
        <w:t>　　　　　　　李世勤（任至1月）</w:t>
      </w:r>
    </w:p>
    <w:p w14:paraId="565AAB72">
      <w:pPr>
        <w:ind w:firstLine="420"/>
      </w:pPr>
      <w:r>
        <w:rPr>
          <w:rFonts w:hint="eastAsia"/>
        </w:rPr>
        <w:t>　　　　　　　雷　毅（1月任职）</w:t>
      </w:r>
    </w:p>
    <w:p w14:paraId="6A81EAC1">
      <w:pPr>
        <w:ind w:firstLine="420"/>
      </w:pPr>
      <w:r>
        <w:rPr>
          <w:rFonts w:hint="eastAsia"/>
        </w:rPr>
        <w:t>镇　　　　 长：蔡庆娟（任至1月）　　　　　</w:t>
      </w:r>
    </w:p>
    <w:p w14:paraId="4EAD36FE">
      <w:pPr>
        <w:ind w:firstLine="420"/>
      </w:pPr>
      <w:r>
        <w:rPr>
          <w:rFonts w:hint="eastAsia"/>
        </w:rPr>
        <w:t>　　　　　　　 钟小娟（1月任职）　　　　</w:t>
      </w:r>
    </w:p>
    <w:p w14:paraId="46931800">
      <w:pPr>
        <w:ind w:firstLine="420"/>
      </w:pPr>
      <w:r>
        <w:rPr>
          <w:rFonts w:hint="eastAsia"/>
        </w:rPr>
        <w:t>人大主席团主席：雷　毅（任至9月）</w:t>
      </w:r>
    </w:p>
    <w:p w14:paraId="65729E59">
      <w:pPr>
        <w:ind w:firstLine="420"/>
      </w:pPr>
      <w:r>
        <w:rPr>
          <w:rFonts w:hint="eastAsia"/>
        </w:rPr>
        <w:t>　　　　　　　 刘　军（9月任职）</w:t>
      </w:r>
    </w:p>
    <w:p w14:paraId="398E79CD">
      <w:pPr>
        <w:ind w:firstLine="420"/>
      </w:pPr>
      <w:r>
        <w:rPr>
          <w:rFonts w:hint="eastAsia"/>
        </w:rPr>
        <w:t>党 委 副 书 记：陈　俊（任至7月）</w:t>
      </w:r>
    </w:p>
    <w:p w14:paraId="5F5FC187">
      <w:pPr>
        <w:ind w:firstLine="420"/>
      </w:pPr>
      <w:r>
        <w:rPr>
          <w:rFonts w:hint="eastAsia"/>
        </w:rPr>
        <w:t>　　　　　　　 黄树材（7月任职）</w:t>
      </w:r>
    </w:p>
    <w:p w14:paraId="5A1C5AF6">
      <w:pPr>
        <w:ind w:firstLine="420"/>
      </w:pPr>
      <w:r>
        <w:rPr>
          <w:rFonts w:hint="eastAsia"/>
        </w:rPr>
        <w:t>　　　　　　　 黄祖胜（7月任职）</w:t>
      </w:r>
    </w:p>
    <w:p w14:paraId="36241A82">
      <w:pPr>
        <w:ind w:firstLine="420"/>
      </w:pPr>
      <w:r>
        <w:rPr>
          <w:rFonts w:hint="eastAsia"/>
        </w:rPr>
        <w:t>党委委员、纪委书记：</w:t>
      </w:r>
    </w:p>
    <w:p w14:paraId="0364E8EB">
      <w:pPr>
        <w:ind w:firstLine="420"/>
      </w:pPr>
      <w:r>
        <w:rPr>
          <w:rFonts w:hint="eastAsia"/>
        </w:rPr>
        <w:t>　　　　　　　 蓝连山（任至1月）</w:t>
      </w:r>
    </w:p>
    <w:p w14:paraId="7E3D053E">
      <w:pPr>
        <w:ind w:firstLine="420"/>
      </w:pPr>
      <w:r>
        <w:rPr>
          <w:rFonts w:hint="eastAsia"/>
        </w:rPr>
        <w:t>　　　　　　　 黄世明（7月任职）</w:t>
      </w:r>
    </w:p>
    <w:p w14:paraId="7B040915">
      <w:pPr>
        <w:ind w:firstLine="420"/>
      </w:pPr>
      <w:r>
        <w:rPr>
          <w:rFonts w:hint="eastAsia"/>
        </w:rPr>
        <w:t>党委组织委员：黄树材（任至7月）</w:t>
      </w:r>
    </w:p>
    <w:p w14:paraId="62C90921">
      <w:pPr>
        <w:ind w:firstLine="420"/>
      </w:pPr>
      <w:r>
        <w:rPr>
          <w:rFonts w:hint="eastAsia"/>
        </w:rPr>
        <w:t>　　　　　　　 李石明（7月任职）</w:t>
      </w:r>
    </w:p>
    <w:p w14:paraId="5B6703E9">
      <w:pPr>
        <w:ind w:firstLine="420"/>
      </w:pPr>
      <w:r>
        <w:rPr>
          <w:rFonts w:hint="eastAsia"/>
        </w:rPr>
        <w:t>党委宣传委员：陈宗华（任至7月）</w:t>
      </w:r>
    </w:p>
    <w:p w14:paraId="47A829DF">
      <w:pPr>
        <w:ind w:firstLine="420"/>
      </w:pPr>
      <w:r>
        <w:rPr>
          <w:rFonts w:hint="eastAsia"/>
        </w:rPr>
        <w:t>　　　　　　　 黄承俊（7月任职）</w:t>
      </w:r>
    </w:p>
    <w:p w14:paraId="59C0D788">
      <w:pPr>
        <w:ind w:firstLine="420"/>
      </w:pPr>
      <w:r>
        <w:rPr>
          <w:rFonts w:hint="eastAsia"/>
        </w:rPr>
        <w:t>党委委员、武装部长：黄祖胜（任至7月）</w:t>
      </w:r>
    </w:p>
    <w:p w14:paraId="722CB915">
      <w:pPr>
        <w:ind w:firstLine="420"/>
      </w:pPr>
      <w:r>
        <w:rPr>
          <w:rFonts w:hint="eastAsia"/>
        </w:rPr>
        <w:t>　　　　　　　 赵　国（7月任职）</w:t>
      </w:r>
    </w:p>
    <w:p w14:paraId="4AF4D63F">
      <w:pPr>
        <w:ind w:firstLine="420"/>
      </w:pPr>
      <w:r>
        <w:rPr>
          <w:rFonts w:hint="eastAsia"/>
        </w:rPr>
        <w:t>党委委员、综治办专职副主任：</w:t>
      </w:r>
    </w:p>
    <w:p w14:paraId="4F791B34">
      <w:pPr>
        <w:ind w:firstLine="420"/>
      </w:pPr>
      <w:r>
        <w:rPr>
          <w:rFonts w:hint="eastAsia"/>
        </w:rPr>
        <w:t>　　　　　　　 张宗鹏（任至7月）</w:t>
      </w:r>
    </w:p>
    <w:p w14:paraId="3AAA88DE">
      <w:pPr>
        <w:ind w:firstLine="420"/>
      </w:pPr>
      <w:r>
        <w:rPr>
          <w:rFonts w:hint="eastAsia"/>
        </w:rPr>
        <w:t>党委委员、人大主席团副主席：</w:t>
      </w:r>
    </w:p>
    <w:p w14:paraId="294FE83C">
      <w:pPr>
        <w:ind w:firstLine="420"/>
      </w:pPr>
      <w:r>
        <w:rPr>
          <w:rFonts w:hint="eastAsia"/>
        </w:rPr>
        <w:t>　　　　　　　 杨　拓（任至9月）</w:t>
      </w:r>
    </w:p>
    <w:p w14:paraId="796A3255">
      <w:pPr>
        <w:ind w:firstLine="420"/>
      </w:pPr>
      <w:r>
        <w:rPr>
          <w:rFonts w:hint="eastAsia"/>
        </w:rPr>
        <w:t>党委委员、副镇长：</w:t>
      </w:r>
    </w:p>
    <w:p w14:paraId="08783AF2">
      <w:pPr>
        <w:ind w:firstLine="420"/>
      </w:pPr>
      <w:r>
        <w:rPr>
          <w:rFonts w:hint="eastAsia"/>
        </w:rPr>
        <w:t>　　　　　　　 陈世锋（任至9月）</w:t>
      </w:r>
    </w:p>
    <w:p w14:paraId="3B4E6716">
      <w:pPr>
        <w:ind w:firstLine="420"/>
      </w:pPr>
      <w:r>
        <w:rPr>
          <w:rFonts w:hint="eastAsia"/>
        </w:rPr>
        <w:t>　　　　　　　 彭道智（9月任职）</w:t>
      </w:r>
    </w:p>
    <w:p w14:paraId="20B6F5C0">
      <w:pPr>
        <w:ind w:firstLine="420"/>
      </w:pPr>
      <w:r>
        <w:rPr>
          <w:rFonts w:hint="eastAsia"/>
        </w:rPr>
        <w:t>副　　镇　　长：陈世锋（9月任职）</w:t>
      </w:r>
    </w:p>
    <w:p w14:paraId="7CECE2D4">
      <w:pPr>
        <w:ind w:firstLine="420"/>
      </w:pPr>
      <w:r>
        <w:rPr>
          <w:rFonts w:hint="eastAsia"/>
        </w:rPr>
        <w:t>　　　　　　　 张　旭（9月任职）</w:t>
      </w:r>
    </w:p>
    <w:p w14:paraId="38532470">
      <w:pPr>
        <w:ind w:firstLine="420"/>
      </w:pPr>
      <w:r>
        <w:rPr>
          <w:rFonts w:hint="eastAsia"/>
        </w:rPr>
        <w:t>　　　　　　　 曾　艳（9月任职）</w:t>
      </w:r>
    </w:p>
    <w:p w14:paraId="7E223A32">
      <w:pPr>
        <w:ind w:firstLine="420"/>
      </w:pPr>
      <w:r>
        <w:br w:type="page"/>
      </w:r>
    </w:p>
    <w:p w14:paraId="3D550FB2">
      <w:pPr>
        <w:ind w:firstLine="420"/>
      </w:pPr>
    </w:p>
    <w:p w14:paraId="04326C8F">
      <w:pPr>
        <w:ind w:firstLine="420"/>
      </w:pPr>
    </w:p>
    <w:p w14:paraId="799EC1F0">
      <w:pPr>
        <w:pStyle w:val="3"/>
      </w:pPr>
      <w:r>
        <w:rPr>
          <w:rFonts w:hint="eastAsia"/>
        </w:rPr>
        <w:t>主田镇</w:t>
      </w:r>
    </w:p>
    <w:p w14:paraId="2036F547">
      <w:pPr>
        <w:ind w:firstLine="420"/>
      </w:pPr>
    </w:p>
    <w:p w14:paraId="41886109">
      <w:pPr>
        <w:pStyle w:val="9"/>
      </w:pPr>
      <w:r>
        <w:rPr>
          <w:rFonts w:hint="eastAsia"/>
        </w:rPr>
        <w:t>【概况】</w:t>
      </w:r>
    </w:p>
    <w:p w14:paraId="18A8C265">
      <w:pPr>
        <w:ind w:firstLine="420"/>
      </w:pPr>
      <w:r>
        <w:rPr>
          <w:rFonts w:hint="eastAsia"/>
        </w:rPr>
        <w:t>　主田镇位于南雄市东南部，距南雄市区6公里，周边与江西全南、始兴澄江以及本市江头、古市、雄州等镇交界。</w:t>
      </w:r>
    </w:p>
    <w:p w14:paraId="00513014">
      <w:pPr>
        <w:ind w:firstLine="420"/>
      </w:pPr>
      <w:r>
        <w:rPr>
          <w:rFonts w:hint="eastAsia"/>
        </w:rPr>
        <w:t>明代属知劝乡修仁都。清代属修仁二都。民国时先后属安平乡、广平乡、泰怀乡。中华人民共和国成立初期属第五区。1957年12月撤区并乡，建立主田乡。乡政府驻大汾村，但以当地主要村庄主田为乡名。1958年先后属先锋人民公社、城郊人民公社。1961年成立主田人民公社。1984年改为区，1986年改为乡，后改为镇。</w:t>
      </w:r>
    </w:p>
    <w:p w14:paraId="15211D12">
      <w:pPr>
        <w:ind w:firstLine="420"/>
      </w:pPr>
      <w:r>
        <w:rPr>
          <w:rFonts w:hint="eastAsia"/>
        </w:rPr>
        <w:t>全镇总面积187平方公里，辖城门、主田、大坝、塘山、西坪、西洞、窑合、高峰8个村委会和1个居委会，有102个村民小组。2016年，有3723户，总人口14895人，其中常住人口9325人。全镇耕地面积18768亩，其中水田面积14705亩，旱地面积4063亩。</w:t>
      </w:r>
    </w:p>
    <w:p w14:paraId="525465EC">
      <w:pPr>
        <w:pStyle w:val="9"/>
      </w:pPr>
      <w:r>
        <w:rPr>
          <w:rFonts w:hint="eastAsia"/>
        </w:rPr>
        <w:t>【自然资源】</w:t>
      </w:r>
    </w:p>
    <w:p w14:paraId="5B2CEA49">
      <w:pPr>
        <w:ind w:firstLine="420"/>
      </w:pPr>
      <w:r>
        <w:rPr>
          <w:rFonts w:hint="eastAsia"/>
        </w:rPr>
        <w:t>　地质属于燕山期花岗岩体及寒武纪震旦纪变质岩体，气候属于亚热带季风湿润气候区。森林、水利、矿产资源较为丰富，城区饮用水源瀑布水库，省级企业棉土窝钨矿，省级自然保护区小流坑—青嶂山（部分）均在主田境内。</w:t>
      </w:r>
    </w:p>
    <w:p w14:paraId="5EC3B71C">
      <w:pPr>
        <w:pStyle w:val="9"/>
      </w:pPr>
      <w:r>
        <w:rPr>
          <w:rFonts w:hint="eastAsia"/>
        </w:rPr>
        <w:t>【经济发展】</w:t>
      </w:r>
    </w:p>
    <w:p w14:paraId="6D446D4C">
      <w:pPr>
        <w:ind w:firstLine="420"/>
      </w:pPr>
      <w:r>
        <w:rPr>
          <w:rFonts w:hint="eastAsia"/>
        </w:rPr>
        <w:t>　2016年，贯彻南雄市委“打苏区牌、走生态路”发展战略，按照“生态立镇、绿色崛起”工作思路，全镇经济协调发展。2016年农村经济总收入33802万元，比2015年30633万元，增收3169万元，增速为10.35%。2016年农民人均纯收入为12229元，比2015年的11108元，增长1121元，增速为10.1%。坚持“农业稳镇”，黄烟生产早发动、早部署、早落实，实行责任包干制，镇村干部进村入户，大力宣传黄烟收购政策，鼓励烟农积极种植黄烟，全年黄烟种植7904亩，培植专业大户55户，烟叶收购20991担，收购金额2495万元。积极落实粮食增产措施，加大优质稻品种和新技术的引进、实验、示范和推广力度，全年水稻种植14602亩，粮食总产量647.8万公斤。全年地税收入147.93万元，国税收入504.55万元，财政总收入299.54万元。</w:t>
      </w:r>
    </w:p>
    <w:p w14:paraId="3F6B7224">
      <w:pPr>
        <w:pStyle w:val="9"/>
      </w:pPr>
      <w:r>
        <w:rPr>
          <w:rFonts w:hint="eastAsia"/>
        </w:rPr>
        <w:t>【重点项目】</w:t>
      </w:r>
    </w:p>
    <w:p w14:paraId="2AC3C970">
      <w:pPr>
        <w:ind w:firstLine="420"/>
      </w:pPr>
      <w:r>
        <w:rPr>
          <w:rFonts w:hint="eastAsia"/>
        </w:rPr>
        <w:t>　主动跟进、贴心服务，重点项目建设取得突破性发展。元升两岸花博生态园项目配套项目占地面积60亩的停车场改造，400亩精品园中园等基本完成，2016年种植或试种的花木及水果达4000多亩，品种近1000种，花博园初具规模。香草世界森林公园自2014年开工建设，至2016年累计投资26253万元，园内种植乔木、草本花卉、水果等1000多亩，完成生态停车场、露营区、牧场区、园区内主干道、沿山公路和观光公路等基础设施建设，园区大门、观景餐厅、特色小木屋群现已建成并投入使用，水上乐园、温泉馆、公共服务区等配套设施抓紧进行。“印象南雄”项目动工兴建，外部围墙建成，水上乐园、特色餐厅、家庭别墅等也初显雏形。旅游大道项目征拆工作强力推进，绝大部分拆迁户陆续搬迁或安置，旅游大道铺设向主田方向推进500米。</w:t>
      </w:r>
    </w:p>
    <w:p w14:paraId="6CC93A95">
      <w:pPr>
        <w:pStyle w:val="9"/>
      </w:pPr>
      <w:r>
        <w:rPr>
          <w:rFonts w:hint="eastAsia"/>
        </w:rPr>
        <w:t>【招商引资】</w:t>
      </w:r>
    </w:p>
    <w:p w14:paraId="51D282E7">
      <w:pPr>
        <w:ind w:firstLine="420"/>
      </w:pPr>
      <w:r>
        <w:rPr>
          <w:rFonts w:hint="eastAsia"/>
        </w:rPr>
        <w:t>　2016年，成功引进黄蜂岭创客工坊项目和南雄市润丰房地产开发有限公司。其中，黄蜂岭创客工坊占地面积约600亩，总投资6000万元；南雄市润丰房地产开发有限公司注册资本380万元，以清景地产项目为平台，推进新型城镇化建设，将主田建设成生态宜居特色小镇。</w:t>
      </w:r>
    </w:p>
    <w:p w14:paraId="0774911F">
      <w:pPr>
        <w:pStyle w:val="9"/>
      </w:pPr>
      <w:r>
        <w:rPr>
          <w:rFonts w:hint="eastAsia"/>
        </w:rPr>
        <w:t>【社会事业】</w:t>
      </w:r>
    </w:p>
    <w:p w14:paraId="4F5B3F5B">
      <w:pPr>
        <w:ind w:firstLine="420"/>
      </w:pPr>
      <w:r>
        <w:rPr>
          <w:rFonts w:hint="eastAsia"/>
        </w:rPr>
        <w:t>　自筹资金和争取上级资金264.33万元，铺设窑合村、西洞村的水泥路道10.88公里。全镇安装路灯614盏。结合实际，统筹谋划实施镇“十个一”和村“四个一”民生亮点工作，窑合村孔地村级公园、大坝村跃下休闲农庄、主田村村级居家养老服务中心、主田村外只洞农业示范基地建设等。推进“五小”场所建设，完成大坝跃下村民族文体广场、大坝村委会停车场和塘山村文体广场建设。在住建局、扶贫办等部门支持下，改造19户群众危房。用好惠民政策和涉农资金，建设农田水利设施，推进主田、大坝、西坪、塘山等村13000亩高标准农田建设，完成窑合村中小河流整治项目，治理河段1.5公里，提高防洪能力和农业灌溉效率。</w:t>
      </w:r>
    </w:p>
    <w:p w14:paraId="33FDA922">
      <w:pPr>
        <w:pStyle w:val="9"/>
      </w:pPr>
      <w:r>
        <w:rPr>
          <w:rFonts w:hint="eastAsia"/>
        </w:rPr>
        <w:t>【科教文卫】</w:t>
      </w:r>
    </w:p>
    <w:p w14:paraId="208117C2">
      <w:pPr>
        <w:ind w:firstLine="420"/>
      </w:pPr>
      <w:r>
        <w:rPr>
          <w:rFonts w:hint="eastAsia"/>
        </w:rPr>
        <w:t>　有幼儿园（所）1所，在园幼儿36人，专任教师4人；小学1所，在校生207人，专任教师33人，小学适龄儿童入学率100%；初中适龄人口入学率100%，小升初升学率100%，九年义务教育覆盖率达100%。有公立卫生院1所，病床13张，专业卫生人员12人，其中执业医师5人，执业助理医师6人，注册护士7人。农村安全饮用水普及率100%。广播电视机顶盒用户532户。电信企业1家，服务网点1个。发电企业12家，综合电压合格率99.98%，供电可靠率99.98%。2016年有自来水厂2座，居民自来水普及率100％。</w:t>
      </w:r>
    </w:p>
    <w:p w14:paraId="5187EEA1">
      <w:pPr>
        <w:pStyle w:val="9"/>
      </w:pPr>
      <w:r>
        <w:rPr>
          <w:rFonts w:hint="eastAsia"/>
        </w:rPr>
        <w:t>【社会保障】</w:t>
      </w:r>
    </w:p>
    <w:p w14:paraId="67A1F34A">
      <w:pPr>
        <w:ind w:firstLine="420"/>
      </w:pPr>
      <w:r>
        <w:rPr>
          <w:rFonts w:hint="eastAsia"/>
        </w:rPr>
        <w:t>　贯彻落实农村最低生活保障等制度，按时足额发放各类救济补助金。全年办理低保108人，发放低保、五保、特困救济补助金168.14万元，“五老”人员补助款、伤残、军烈属、复退军人共发放抚恤金44.77万元。新型农村养老保险工作顺利实施。有12137人参加城乡居民医疗保险，参保率达100%；全年发放合作医疗补偿款70万元；参加新型农村社会养老保险共3821人，其中2273人享受基本养老待遇，发放养老金25万元。</w:t>
      </w:r>
    </w:p>
    <w:p w14:paraId="4CCE9453">
      <w:pPr>
        <w:pStyle w:val="9"/>
      </w:pPr>
      <w:r>
        <w:rPr>
          <w:rFonts w:hint="eastAsia"/>
        </w:rPr>
        <w:t>【精准扶贫】</w:t>
      </w:r>
    </w:p>
    <w:p w14:paraId="56F09968">
      <w:pPr>
        <w:ind w:firstLine="420"/>
      </w:pPr>
      <w:r>
        <w:rPr>
          <w:rFonts w:hint="eastAsia"/>
        </w:rPr>
        <w:t>　主田村、大坝村2个重点贫困村面貌得到改善，村级集体经济发展。落实贫困户劳动力职业技能培训计划，推荐有意愿外出务工的贫困户外出就业。其他村于年初制定的各项帮扶措施也均落实到位。全镇共有贫困户254户619人，其中，2016年脱贫134户269人，超额完成上级下达的脱贫任务。全年共投入帮扶资金243.33万元。</w:t>
      </w:r>
    </w:p>
    <w:p w14:paraId="5A8E3CCF">
      <w:pPr>
        <w:pStyle w:val="9"/>
      </w:pPr>
      <w:r>
        <w:rPr>
          <w:rFonts w:hint="eastAsia"/>
        </w:rPr>
        <w:t>【生态建设】</w:t>
      </w:r>
    </w:p>
    <w:p w14:paraId="67BCEDAC">
      <w:pPr>
        <w:ind w:firstLine="420"/>
      </w:pPr>
      <w:r>
        <w:rPr>
          <w:rFonts w:hint="eastAsia"/>
        </w:rPr>
        <w:t>　一是加强监管，有效保护生态环境。坚持“生态立镇”目标不动摇，协同森林公安分局开展工作，依法加强森林资源保护管理，强森林防火工作的组织领导，加强火源管控，落实防火责任，严查火灾案件，坚决追究森林火灾责任。查处擅自改变林地用途案件27宗，毁坏林木案件1宗。加大日常巡查力度，有效遏制林业违法行为，生态环境得到有效保护。二是坚持巡查，有效保障国土资源。坚持开展“两违”整治工作，加大宣传力度和巡查力度，发现一宗制止一宗，违法违规用地得到遏制。做好土地执法巡查和纠纷调处，严肃查处擅自占地建房行为，将土地违法行为控制在萌芽状态。</w:t>
      </w:r>
    </w:p>
    <w:p w14:paraId="2EA087CF">
      <w:pPr>
        <w:pStyle w:val="9"/>
      </w:pPr>
      <w:r>
        <w:rPr>
          <w:rFonts w:hint="eastAsia"/>
        </w:rPr>
        <w:t>【计生工作】</w:t>
      </w:r>
    </w:p>
    <w:p w14:paraId="693051E8">
      <w:pPr>
        <w:ind w:firstLine="420"/>
      </w:pPr>
      <w:r>
        <w:rPr>
          <w:rFonts w:hint="eastAsia"/>
        </w:rPr>
        <w:t>　努力抓好人口与计划生育目标管理，全年出生人口226人，人口出生率为15.48%，其中政策内生育217人，计划生育率为96.02%，自然增长率控制在9.25‰。较好地完成计生任务，顺利通过省市考核验收。</w:t>
      </w:r>
    </w:p>
    <w:p w14:paraId="57A5E5A4">
      <w:pPr>
        <w:pStyle w:val="9"/>
      </w:pPr>
      <w:r>
        <w:rPr>
          <w:rFonts w:hint="eastAsia"/>
        </w:rPr>
        <w:t>【社会维稳】</w:t>
      </w:r>
    </w:p>
    <w:p w14:paraId="341C5D83">
      <w:pPr>
        <w:ind w:firstLine="420"/>
      </w:pPr>
      <w:r>
        <w:rPr>
          <w:rFonts w:hint="eastAsia"/>
        </w:rPr>
        <w:t>　坚持矛盾纠纷隐患排查和信访苗头隐患排查制度，排查率100%。紧紧围绕土地征用、房屋拆迁、林地纠纷、土地确权纠纷等涉及群众切身利益的热点难点问题，深入开展社会矛盾纠纷排查化解。信访案件13宗、调处13宗，发生矛盾纠纷23宗、调处23宗，预防发生不稳定事件。</w:t>
      </w:r>
    </w:p>
    <w:p w14:paraId="3FAD6B3A">
      <w:pPr>
        <w:pStyle w:val="9"/>
      </w:pPr>
      <w:r>
        <w:rPr>
          <w:rFonts w:hint="eastAsia"/>
        </w:rPr>
        <w:t>【各村（居）委会基本情况】</w:t>
      </w:r>
    </w:p>
    <w:p w14:paraId="7E591A18">
      <w:pPr>
        <w:ind w:firstLine="420"/>
      </w:pPr>
      <w:r>
        <w:rPr>
          <w:rFonts w:hint="eastAsia"/>
        </w:rPr>
        <w:t>　</w:t>
      </w:r>
    </w:p>
    <w:p w14:paraId="0ED9395F">
      <w:pPr>
        <w:ind w:firstLine="420"/>
      </w:pPr>
      <w:r>
        <w:rPr>
          <w:rFonts w:hint="eastAsia"/>
        </w:rPr>
        <w:t>主田社区　主田社区位于主田镇中部，距镇政府1公里，地质属于燕山期花岗岩体及寒武纪震旦纪变质岩体，气候属于亚热带季风湿润气候区。总人口为1288人，其中劳动力人口为1105人，党员数为14人，居委会干部3人。</w:t>
      </w:r>
    </w:p>
    <w:p w14:paraId="21F628DF">
      <w:pPr>
        <w:ind w:firstLine="420"/>
      </w:pPr>
      <w:r>
        <w:rPr>
          <w:rFonts w:hint="eastAsia"/>
        </w:rPr>
        <w:t>城门村　城门村位于主田镇西部，距镇政府2.5公里，地质属于燕山期花岗岩体及寒武纪震旦纪变质岩体，气候属于亚热带季风湿润气候区。城门村18个村小组，总户数917户，全村总人口3667人，其中常住人口2364人。党员人数87人，村干部6人。全村总面积11561亩，山林面积9981亩，耕地面积4796亩，其中有水田2741亩，旱地2055亩。以种植黄烟、水稻、花生为主。2016年交售烟叶5623担，收购金额668万元，水稻种植3501亩，花生种植929亩。</w:t>
      </w:r>
    </w:p>
    <w:p w14:paraId="5E94696A">
      <w:pPr>
        <w:ind w:firstLine="420"/>
      </w:pPr>
      <w:r>
        <w:rPr>
          <w:rFonts w:hint="eastAsia"/>
        </w:rPr>
        <w:t>主田村　主田村位于主田镇北部，距镇政府1公里，地质属于燕山期花岗岩体及寒武纪震旦纪变质岩体，气候属于亚热带季风湿润气候区。全村有15个村小组，总户数535户，总人口2140人，其中常住人口1400人，党员71人，村干部5人。全村总面积1.5万亩，山林面积0.86万亩，耕地面积3442亩，其中水田2028亩，旱地1414亩。主要经济农作物以黄烟、水稻为主。2016年交售烟叶4400担，收购金额522万元，水稻种植3095亩，花生种植818亩。主要特色产业为养殖业。</w:t>
      </w:r>
    </w:p>
    <w:p w14:paraId="3458ACAD">
      <w:pPr>
        <w:ind w:firstLine="420"/>
      </w:pPr>
      <w:r>
        <w:rPr>
          <w:rFonts w:hint="eastAsia"/>
        </w:rPr>
        <w:t>大坝村　大坝村位于主田镇中部，距镇政府0.5公里，地质属于燕山期花岗岩体及寒武纪震旦纪变质岩体，气候属于亚热带季风湿润气候区。全村有18个村小组，总户数658户，总人口2630人，其中常住人口1610人，党员61人，村干部6人。全村总面积32816.44亩，山林面积29310.04亩，耕地面积3037亩，其中水田2868亩，旱地169亩。主要经济农作物以黄烟、水稻为主。2016年交售烟叶2701担，收购金额320万元，水稻种植3019亩，花生种植880亩。</w:t>
      </w:r>
    </w:p>
    <w:p w14:paraId="59B0A06A">
      <w:pPr>
        <w:ind w:firstLine="420"/>
      </w:pPr>
      <w:r>
        <w:rPr>
          <w:rFonts w:hint="eastAsia"/>
        </w:rPr>
        <w:t>塘山村　塘山村位于主田镇的西南部，距镇政府4公里，地质属于燕山期花岗岩体及寒武纪震旦纪变质岩体，气候属于亚热带季风湿润气候区。辖区14个村小组，总户数为272户，全村总人口为1087人，其中常住人口632人，党员50人，村干部4人。全村总面积为2.8万亩，山林面积2.7万亩，耕地面积1330亩，其中水田1268亩，旱地62亩。主要经济农作物以黄烟、水稻为主，2016年交售烟叶411担，收购金额48.8万元，水稻种植1249亩，花生种植276亩。</w:t>
      </w:r>
    </w:p>
    <w:p w14:paraId="13DCC1F6">
      <w:pPr>
        <w:ind w:firstLine="420"/>
      </w:pPr>
      <w:r>
        <w:rPr>
          <w:rFonts w:hint="eastAsia"/>
        </w:rPr>
        <w:t>西坪村　主田镇西坪村位于主田镇的东南部，距镇政府20公里，地质属于燕山期花岗岩体及寒武纪震旦纪变质岩体，气候属于亚热带季风湿润气候区。辖区6个村小组，总户数168户，全村总人口670人，其中常住人口429人，党员24人，村干部4人。全村总面积2.69万亩，山林面积2.59万亩，耕地面积985亩，其中水田957亩，旱田28亩。主要经济农作物以黄烟、水稻、花生为主，2016年交售烟叶420担，收购金额49.8万元，水稻种植798亩，花生种植167亩。</w:t>
      </w:r>
    </w:p>
    <w:p w14:paraId="1004960B">
      <w:pPr>
        <w:ind w:firstLine="420"/>
      </w:pPr>
      <w:r>
        <w:rPr>
          <w:rFonts w:hint="eastAsia"/>
        </w:rPr>
        <w:t>西洞村　西洞村位于主田镇的东南部，距镇政府20公里，地质属于燕山期花岗岩体及寒武纪震旦纪变质岩体，气候属于亚热带季风湿润气候区。辖区8个村小组，总户数314户，全村总人口1257人，其中农村常住人口609人，党员34人，村干部5人。全村总面积3.26万亩，山林面积3.1万亩，耕地面积1612亩，其中水田1530亩，旱地82亩。主要经济农作物以黄烟、水稻为主，2016年交售烟叶453担，收购金额53.8万元，水稻种植927亩，花生种植242亩。</w:t>
      </w:r>
    </w:p>
    <w:p w14:paraId="358DE437">
      <w:pPr>
        <w:ind w:firstLine="420"/>
      </w:pPr>
      <w:r>
        <w:rPr>
          <w:rFonts w:hint="eastAsia"/>
        </w:rPr>
        <w:t>窑合村　主田镇窑合村位于主田镇的东南部，距镇政府25公里，地质属于燕山期花岗岩体及寒武纪震旦纪变质岩体，气候属于亚热带季风湿润气候区。辖区9个村小组，总户数278户，全村总人口1111人，其中常住人口636人，党员41人，村干部5人。全村总面积3.11万亩，山林面积2.9万亩，耕地面积1907万亩，其中水田1839亩，旱地68亩。主要经济农作物以黄烟、水稻为主，2016年交售烟叶266担，收购金额31.6万元，水稻种植1175亩，花生种植189亩。</w:t>
      </w:r>
    </w:p>
    <w:p w14:paraId="709589B0">
      <w:pPr>
        <w:ind w:firstLine="420"/>
      </w:pPr>
      <w:r>
        <w:rPr>
          <w:rFonts w:hint="eastAsia"/>
        </w:rPr>
        <w:t>高峰村　高峰村位于主田镇东南部，距镇政府26公里，是少数民族革命老区村，是主田镇最偏远的山区村。地质属于燕山期花岗岩体及寒武纪震旦纪变质岩体，气候属于亚热带季风湿润气候区。辖区14个村小组，总户数为261户，全村总人口为1045人，常住人口567人，党员35人，村干部5人。全村总面积4万亩，山林面积2万亩，耕地面积1665亩，其中水田1550亩，旱地100亩。主要经济农作物以水稻为主，主要特色产业为竹木。2016年水稻种植1178亩，花生种植310亩。</w:t>
      </w:r>
    </w:p>
    <w:p w14:paraId="3AB63AAA">
      <w:pPr>
        <w:ind w:firstLine="420"/>
      </w:pPr>
      <w:r>
        <w:rPr>
          <w:rFonts w:hint="eastAsia"/>
        </w:rPr>
        <w:t>（黄诗亮）</w:t>
      </w:r>
    </w:p>
    <w:p w14:paraId="336289AD">
      <w:pPr>
        <w:ind w:firstLine="420"/>
      </w:pPr>
    </w:p>
    <w:p w14:paraId="7FFD60F3">
      <w:pPr>
        <w:ind w:firstLine="420"/>
      </w:pPr>
      <w:r>
        <w:rPr>
          <w:rFonts w:hint="eastAsia"/>
        </w:rPr>
        <w:t>附：2016年主田镇领导班子成员名单</w:t>
      </w:r>
    </w:p>
    <w:p w14:paraId="1113F591">
      <w:pPr>
        <w:ind w:firstLine="420"/>
      </w:pPr>
      <w:r>
        <w:rPr>
          <w:rFonts w:hint="eastAsia"/>
        </w:rPr>
        <w:t>党委书记、人大主席团主席：</w:t>
      </w:r>
    </w:p>
    <w:p w14:paraId="00097392">
      <w:pPr>
        <w:ind w:firstLine="420"/>
      </w:pPr>
      <w:r>
        <w:rPr>
          <w:rFonts w:hint="eastAsia"/>
        </w:rPr>
        <w:t>　　　　　　　　　　刘　飞（党委书记任至7月）</w:t>
      </w:r>
    </w:p>
    <w:p w14:paraId="4617D06A">
      <w:pPr>
        <w:ind w:firstLine="420"/>
      </w:pPr>
      <w:r>
        <w:rPr>
          <w:rFonts w:hint="eastAsia"/>
        </w:rPr>
        <w:t>党     委     书     记：叶　飞（7月任职）</w:t>
      </w:r>
    </w:p>
    <w:p w14:paraId="12E2C0E4">
      <w:pPr>
        <w:ind w:firstLine="420"/>
      </w:pPr>
      <w:r>
        <w:rPr>
          <w:rFonts w:hint="eastAsia"/>
        </w:rPr>
        <w:t>镇　　　　             长：丘铭山（任至7月）</w:t>
      </w:r>
    </w:p>
    <w:p w14:paraId="179207BC">
      <w:pPr>
        <w:ind w:firstLine="420"/>
      </w:pPr>
      <w:r>
        <w:rPr>
          <w:rFonts w:hint="eastAsia"/>
        </w:rPr>
        <w:t>　　　　　　　　　　　罗惠琴（7月任职）</w:t>
      </w:r>
    </w:p>
    <w:p w14:paraId="020E1B92">
      <w:pPr>
        <w:ind w:firstLine="420"/>
      </w:pPr>
      <w:r>
        <w:rPr>
          <w:rFonts w:hint="eastAsia"/>
        </w:rPr>
        <w:t>人 大 主 席 团 主 席：刘　飞（任至9月）</w:t>
      </w:r>
    </w:p>
    <w:p w14:paraId="4CF1A15A">
      <w:pPr>
        <w:ind w:firstLine="420"/>
      </w:pPr>
      <w:r>
        <w:rPr>
          <w:rFonts w:hint="eastAsia"/>
        </w:rPr>
        <w:t>　　　　　　　　　　　林　斌（9月任职）</w:t>
      </w:r>
    </w:p>
    <w:p w14:paraId="6218791F">
      <w:pPr>
        <w:ind w:firstLine="420"/>
      </w:pPr>
      <w:r>
        <w:rPr>
          <w:rFonts w:hint="eastAsia"/>
        </w:rPr>
        <w:t>党    委    副    书    记：林　斌（任至7月）</w:t>
      </w:r>
    </w:p>
    <w:p w14:paraId="426C0958">
      <w:pPr>
        <w:ind w:firstLine="420"/>
      </w:pPr>
      <w:r>
        <w:rPr>
          <w:rFonts w:hint="eastAsia"/>
        </w:rPr>
        <w:t>　　　　　　　　　　　黄承洲（7月任职）</w:t>
      </w:r>
    </w:p>
    <w:p w14:paraId="16D236D2">
      <w:pPr>
        <w:ind w:firstLine="420"/>
      </w:pPr>
      <w:r>
        <w:rPr>
          <w:rFonts w:hint="eastAsia"/>
        </w:rPr>
        <w:t>　　　　　　　　　　　林四珍（7月任职）</w:t>
      </w:r>
    </w:p>
    <w:p w14:paraId="6875E0F5">
      <w:pPr>
        <w:ind w:firstLine="420"/>
      </w:pPr>
      <w:r>
        <w:rPr>
          <w:rFonts w:hint="eastAsia"/>
        </w:rPr>
        <w:t>党委委员、纪委书记：刘海燕（任至7月）</w:t>
      </w:r>
    </w:p>
    <w:p w14:paraId="1A9B83D4">
      <w:pPr>
        <w:ind w:firstLine="420"/>
      </w:pPr>
      <w:r>
        <w:rPr>
          <w:rFonts w:hint="eastAsia"/>
        </w:rPr>
        <w:t>　　　　　　　　　　　刘景琼（7月任职）</w:t>
      </w:r>
    </w:p>
    <w:p w14:paraId="5681B93B">
      <w:pPr>
        <w:ind w:firstLine="420"/>
      </w:pPr>
      <w:r>
        <w:rPr>
          <w:rFonts w:hint="eastAsia"/>
        </w:rPr>
        <w:t>党  委  组  织  委  员：黄世明（任至7月）</w:t>
      </w:r>
    </w:p>
    <w:p w14:paraId="44A90524">
      <w:pPr>
        <w:ind w:firstLine="420"/>
      </w:pPr>
      <w:r>
        <w:rPr>
          <w:rFonts w:hint="eastAsia"/>
        </w:rPr>
        <w:t>　　　　　　　　　　　黄历友（7月任职）</w:t>
      </w:r>
    </w:p>
    <w:p w14:paraId="525248A8">
      <w:pPr>
        <w:ind w:firstLine="420"/>
      </w:pPr>
      <w:r>
        <w:rPr>
          <w:rFonts w:hint="eastAsia"/>
        </w:rPr>
        <w:t>党  委  宣  传  委  员：刘志鹏</w:t>
      </w:r>
    </w:p>
    <w:p w14:paraId="2FD26F25">
      <w:pPr>
        <w:ind w:firstLine="420"/>
      </w:pPr>
      <w:r>
        <w:rPr>
          <w:rFonts w:hint="eastAsia"/>
        </w:rPr>
        <w:t>党委委员、武装部部长：卢隆舟（任至7月）</w:t>
      </w:r>
    </w:p>
    <w:p w14:paraId="2B899B6C">
      <w:pPr>
        <w:ind w:firstLine="420"/>
      </w:pPr>
      <w:r>
        <w:rPr>
          <w:rFonts w:hint="eastAsia"/>
        </w:rPr>
        <w:t>　　　　　　　　　　　胡锦平（7月任职）</w:t>
      </w:r>
    </w:p>
    <w:p w14:paraId="233DCC38">
      <w:pPr>
        <w:ind w:firstLine="420"/>
      </w:pPr>
      <w:r>
        <w:rPr>
          <w:rFonts w:hint="eastAsia"/>
        </w:rPr>
        <w:t>党委委员、人大主席团副主席：</w:t>
      </w:r>
    </w:p>
    <w:p w14:paraId="7A58BA43">
      <w:pPr>
        <w:ind w:firstLine="420"/>
      </w:pPr>
      <w:r>
        <w:rPr>
          <w:rFonts w:hint="eastAsia"/>
        </w:rPr>
        <w:t>　　　　　　　　　　　衷旭春（任至9月）</w:t>
      </w:r>
    </w:p>
    <w:p w14:paraId="31F3C4A0">
      <w:pPr>
        <w:ind w:firstLine="420"/>
      </w:pPr>
      <w:r>
        <w:rPr>
          <w:rFonts w:hint="eastAsia"/>
        </w:rPr>
        <w:t>党委委员、综治办专职副主任：</w:t>
      </w:r>
    </w:p>
    <w:p w14:paraId="248B1FE5">
      <w:pPr>
        <w:ind w:firstLine="420"/>
      </w:pPr>
      <w:r>
        <w:rPr>
          <w:rFonts w:hint="eastAsia"/>
        </w:rPr>
        <w:t>　　　　　　　　　　　林四珍（任至7月）</w:t>
      </w:r>
    </w:p>
    <w:p w14:paraId="021AD8C7">
      <w:pPr>
        <w:ind w:firstLine="420"/>
      </w:pPr>
      <w:r>
        <w:rPr>
          <w:rFonts w:hint="eastAsia"/>
        </w:rPr>
        <w:t>党  委  委  员、副  镇  长：邓玉良（9月任职）</w:t>
      </w:r>
    </w:p>
    <w:p w14:paraId="677F221D">
      <w:pPr>
        <w:ind w:firstLine="420"/>
      </w:pPr>
      <w:r>
        <w:rPr>
          <w:rFonts w:hint="eastAsia"/>
        </w:rPr>
        <w:t>副　　　　镇　　　　长：刘宏艺（任至9月）</w:t>
      </w:r>
    </w:p>
    <w:p w14:paraId="5935629E">
      <w:pPr>
        <w:ind w:firstLine="420"/>
      </w:pPr>
      <w:r>
        <w:rPr>
          <w:rFonts w:hint="eastAsia"/>
        </w:rPr>
        <w:t>　　　　　　　　　　　黄承洲（任至9月）</w:t>
      </w:r>
    </w:p>
    <w:p w14:paraId="12F2565D">
      <w:pPr>
        <w:ind w:firstLine="420"/>
      </w:pPr>
      <w:r>
        <w:rPr>
          <w:rFonts w:hint="eastAsia"/>
        </w:rPr>
        <w:t>　　　　　　　　　　　邓　芳（2月任职）</w:t>
      </w:r>
    </w:p>
    <w:p w14:paraId="7F35D0D2">
      <w:pPr>
        <w:ind w:firstLine="420"/>
      </w:pPr>
      <w:r>
        <w:rPr>
          <w:rFonts w:hint="eastAsia"/>
        </w:rPr>
        <w:t>　　　　　　　　　　　邱梓芳（9月任职）</w:t>
      </w:r>
    </w:p>
    <w:p w14:paraId="2054F899">
      <w:pPr>
        <w:ind w:firstLine="420"/>
      </w:pPr>
    </w:p>
    <w:tbl>
      <w:tblPr>
        <w:tblStyle w:val="12"/>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50A12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4" w:type="dxa"/>
            <w:tcBorders>
              <w:top w:val="nil"/>
              <w:left w:val="nil"/>
              <w:bottom w:val="nil"/>
              <w:right w:val="nil"/>
            </w:tcBorders>
          </w:tcPr>
          <w:p w14:paraId="2A8F3AA6">
            <w:pPr>
              <w:pStyle w:val="49"/>
            </w:pPr>
            <w:r>
              <w:rPr>
                <w:rFonts w:hint="eastAsia"/>
              </w:rPr>
              <w:drawing>
                <wp:inline distT="0" distB="0" distL="114300" distR="114300">
                  <wp:extent cx="2923540" cy="1948815"/>
                  <wp:effectExtent l="0" t="0" r="10160" b="13335"/>
                  <wp:docPr id="118" name="图片 118" descr="001-121  9月7日，市委书记、市人大常委会主任曾风保（二排右一）等到主田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001-121  9月7日，市委书记、市人大常委会主任曾风保（二排右一）等到主田镇调研"/>
                          <pic:cNvPicPr>
                            <a:picLocks noChangeAspect="1"/>
                          </pic:cNvPicPr>
                        </pic:nvPicPr>
                        <pic:blipFill>
                          <a:blip r:embed="rId177"/>
                          <a:stretch>
                            <a:fillRect/>
                          </a:stretch>
                        </pic:blipFill>
                        <pic:spPr>
                          <a:xfrm>
                            <a:off x="0" y="0"/>
                            <a:ext cx="2923540" cy="1948815"/>
                          </a:xfrm>
                          <a:prstGeom prst="rect">
                            <a:avLst/>
                          </a:prstGeom>
                        </pic:spPr>
                      </pic:pic>
                    </a:graphicData>
                  </a:graphic>
                </wp:inline>
              </w:drawing>
            </w:r>
          </w:p>
        </w:tc>
      </w:tr>
      <w:tr w14:paraId="750B6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9854" w:type="dxa"/>
            <w:tcBorders>
              <w:top w:val="nil"/>
              <w:left w:val="nil"/>
              <w:bottom w:val="nil"/>
              <w:right w:val="nil"/>
            </w:tcBorders>
          </w:tcPr>
          <w:p w14:paraId="5FB226E8">
            <w:pPr>
              <w:pStyle w:val="49"/>
            </w:pPr>
            <w:r>
              <w:rPr>
                <w:rFonts w:hint="eastAsia"/>
              </w:rPr>
              <w:t>9月7日，市委书记、市人大常委会主任曾风保（二排右一）等到主田镇调研</w:t>
            </w:r>
          </w:p>
        </w:tc>
      </w:tr>
    </w:tbl>
    <w:p w14:paraId="7F5849D4">
      <w:pPr>
        <w:ind w:firstLine="420"/>
      </w:pPr>
    </w:p>
    <w:p w14:paraId="59C0B25E">
      <w:pPr>
        <w:pStyle w:val="3"/>
      </w:pPr>
      <w:r>
        <w:rPr>
          <w:rFonts w:hint="eastAsia"/>
        </w:rPr>
        <w:t>南亩镇</w:t>
      </w:r>
    </w:p>
    <w:p w14:paraId="4D265053">
      <w:pPr>
        <w:ind w:firstLine="420"/>
      </w:pPr>
    </w:p>
    <w:p w14:paraId="68075B5D">
      <w:pPr>
        <w:pStyle w:val="9"/>
      </w:pPr>
      <w:r>
        <w:rPr>
          <w:rFonts w:hint="eastAsia"/>
        </w:rPr>
        <w:t>【概况】</w:t>
      </w:r>
    </w:p>
    <w:p w14:paraId="0CB17C09">
      <w:pPr>
        <w:ind w:firstLine="420"/>
      </w:pPr>
      <w:r>
        <w:rPr>
          <w:rFonts w:hint="eastAsia"/>
        </w:rPr>
        <w:t>　南亩镇位于南雄市东南部，距南雄市区30公里，东邻坪田镇，北接乌迳、黄坑镇，西连水口镇，南与江西省全南县交界。明代属惠杨乡官田都。清初沿明制。咸丰四年（1854）废都建约。民国17年（1928）建立南亩乡，属第五区。民国29年（1940）属第二区。1949年后属第四区。1958年属上游（水口）人民公社。1962年成立南亩人民公社。1984年改为区，1986年改区为乡，1994年6月改为镇。</w:t>
      </w:r>
    </w:p>
    <w:p w14:paraId="2EDBA629">
      <w:pPr>
        <w:ind w:firstLine="420"/>
      </w:pPr>
      <w:r>
        <w:rPr>
          <w:rFonts w:hint="eastAsia"/>
        </w:rPr>
        <w:t>下辖长洞、水塘、中寺、岭下、中岭、水尾、芙蓉、鱼鲜、南亩、樟屋、官田11个村委会和1个居委会、104个村小组，总户数3876户，总人口16865人，其中农业人口15497人。土地总面积110.3平方公里，其中山地7767公顷，耕地904.47公顷。南亩镇地处半山区丘陵地带，属亚热湿润气候区，冬冷夏热，四季分明，自然资源丰富，有山地、竹木和稀土资源，经济产业以种养为主，是南雄“油茶之乡”“水果之乡”。</w:t>
      </w:r>
    </w:p>
    <w:p w14:paraId="0470A25B">
      <w:pPr>
        <w:pStyle w:val="9"/>
      </w:pPr>
      <w:r>
        <w:rPr>
          <w:rFonts w:hint="eastAsia"/>
        </w:rPr>
        <w:t>【经济发展】</w:t>
      </w:r>
    </w:p>
    <w:p w14:paraId="55E16910">
      <w:pPr>
        <w:ind w:firstLine="420"/>
      </w:pPr>
      <w:r>
        <w:rPr>
          <w:rFonts w:hint="eastAsia"/>
        </w:rPr>
        <w:t>　2016年，全镇国民生产总值2.68亿元，增长2.3%；固定资产完成投资2.16亿元，水稻、花生等作物丰收，粮食作物总产量8242.4吨，增长3.41%，黄烟生产全面完成市下达收购任务，畜牧业生产稳定，生猪出栏78153头，农村人均纯收入9285元，增长1%，镇财政收入219.96万元。</w:t>
      </w:r>
    </w:p>
    <w:p w14:paraId="32AFFBBA">
      <w:pPr>
        <w:pStyle w:val="9"/>
      </w:pPr>
      <w:r>
        <w:rPr>
          <w:rFonts w:hint="eastAsia"/>
        </w:rPr>
        <w:t>【社会事业】</w:t>
      </w:r>
    </w:p>
    <w:p w14:paraId="49DE2468">
      <w:pPr>
        <w:ind w:firstLine="420"/>
      </w:pPr>
      <w:r>
        <w:rPr>
          <w:rFonts w:hint="eastAsia"/>
        </w:rPr>
        <w:t>　实施“科教兴镇”战略，加大教育投入，改善教学条件，基本形成幼儿教育、基础教育和成人文化教育协调发展教育体系。现有1所九年一贯制学校（南亩学校）、1所非完全小学（中寺小学）、1个村级教学点（芙蓉教学点），1所公办幼儿园（南亩镇中心幼儿园）和吉利、启慧2所民办幼儿园，以及1所成人文化技术学校。全镇中小学通过义务教育标准化学校验收。健全社会保障体系，2016年全镇完成16~59周岁城乡居民养老保险缴费人数4301人，完成市下达新型农村合作医疗、新农保和居民养老保险任务，促进创业人数10人，农村劳动力转移就业281人，城镇新增就业人数71人，失业人员再就业42人，就业困难对象再就业5人。</w:t>
      </w:r>
    </w:p>
    <w:p w14:paraId="6D889127">
      <w:pPr>
        <w:pStyle w:val="9"/>
      </w:pPr>
      <w:r>
        <w:rPr>
          <w:rFonts w:hint="eastAsia"/>
        </w:rPr>
        <w:t>【精准扶贫】</w:t>
      </w:r>
    </w:p>
    <w:p w14:paraId="32656FE3">
      <w:pPr>
        <w:ind w:firstLine="420"/>
      </w:pPr>
      <w:r>
        <w:rPr>
          <w:rFonts w:hint="eastAsia"/>
        </w:rPr>
        <w:t>　2016年是第三轮扶贫开局之年，帮扶单位投入资金完善基础设施建设。预算总投资120万元的樟屋村村民公共文化活动中心开工建设，樟屋村3.6公里农村水泥公路开工建设，大岭陂头（排灌站）水利工程和机耕桥工程开工建设，购买垃圾运输车2台、垃圾桶30个，安装路灯30盏。2016年完成脱贫112户202人，完成贫困户危房改造工作6户。为增强贫困户自身造血功能，2016年给有劳动能力的贫困户发放鸡苗1000只，累计技能培训54人次，资助贫困学生122人。</w:t>
      </w:r>
    </w:p>
    <w:p w14:paraId="36BCB452">
      <w:pPr>
        <w:pStyle w:val="9"/>
      </w:pPr>
      <w:r>
        <w:rPr>
          <w:rFonts w:hint="eastAsia"/>
        </w:rPr>
        <w:t>【民生项目建设】</w:t>
      </w:r>
    </w:p>
    <w:p w14:paraId="3EAADE88">
      <w:pPr>
        <w:ind w:firstLine="420"/>
      </w:pPr>
      <w:r>
        <w:rPr>
          <w:rFonts w:hint="eastAsia"/>
        </w:rPr>
        <w:t>　推进新农村建设，综合整治人居环境，完成6公里农村道路水泥建设，完成樟屋村市级卫生村创建，完善樟屋村鱼鲜村卫生站建设、太阳能路灯安装、道路美化、水圳三面光工程等民生工程；2016年投入20多万元对农村垃圾进行综合治理，组织6次历史存量垃圾清理，清理垃圾150余吨，改善公路两旁下水道和排水沟，聘请墟镇3名环卫工人。开展“两违清理”工作，对违法建筑予以拆除，违法用地予以恢复。</w:t>
      </w:r>
    </w:p>
    <w:p w14:paraId="61000F99">
      <w:pPr>
        <w:ind w:firstLine="420"/>
      </w:pPr>
      <w:r>
        <w:rPr>
          <w:rFonts w:hint="eastAsia"/>
        </w:rPr>
        <w:t>推进殡葬改革，提倡丧事简办，倡导文明新风、移风易俗，推行清明节文明安全扫墓，减少森林火灾隐患。做好困难群众补助发放、复员军人定补、农村危房改造。全镇有197户290人人纳入低保户，发放居民、农村残疾人生活津贴15万元。</w:t>
      </w:r>
    </w:p>
    <w:p w14:paraId="3F9D20C8">
      <w:pPr>
        <w:pStyle w:val="9"/>
      </w:pPr>
      <w:r>
        <w:rPr>
          <w:rFonts w:hint="eastAsia"/>
        </w:rPr>
        <w:t>【生态林业建设】</w:t>
      </w:r>
    </w:p>
    <w:p w14:paraId="476A4543">
      <w:pPr>
        <w:ind w:firstLine="420"/>
      </w:pPr>
      <w:r>
        <w:rPr>
          <w:rFonts w:hint="eastAsia"/>
        </w:rPr>
        <w:t>　有林地面积129874亩，其中封山育林22840.5亩，生态林3.1万亩。签订封山育林责任书，张贴宣传横幅标语，发放防火公开信，投入防火宣传经费2.6万元。完成碳汇林种植抚育2000亩，油茶种植200多亩，茶叶种植200多亩；配备专职育林护林员7名和村级护林员11名，加大打击破坏森林资源违法行为，查处各类违法林业案件8宗，处理8人，罚款人民币38900元，打击林业违法行为，维护林业秩序。</w:t>
      </w:r>
    </w:p>
    <w:p w14:paraId="20BC1048">
      <w:pPr>
        <w:pStyle w:val="9"/>
      </w:pPr>
      <w:r>
        <w:rPr>
          <w:rFonts w:hint="eastAsia"/>
        </w:rPr>
        <w:t>【安全生产和食品药品管理】</w:t>
      </w:r>
    </w:p>
    <w:p w14:paraId="0C2A1E9C">
      <w:pPr>
        <w:ind w:firstLine="420"/>
      </w:pPr>
      <w:r>
        <w:rPr>
          <w:rFonts w:hint="eastAsia"/>
        </w:rPr>
        <w:t>　落实食品药品安全监管属地管理责任制度，与相关单位负责人签订食品药品安全工作目标责任书。研究部署食品药品专项整治行动、组织举办食品药品培训教育、开展食品安全宣传活动周。2016年执法260人次，检查单位30家共120次，其中药品20家次，餐饮服务单位20家次，学校食堂16家次，食品经营单位60家次，医疗机构4次。</w:t>
      </w:r>
    </w:p>
    <w:p w14:paraId="68789237">
      <w:pPr>
        <w:pStyle w:val="9"/>
      </w:pPr>
      <w:r>
        <w:rPr>
          <w:rFonts w:hint="eastAsia"/>
        </w:rPr>
        <w:t>【社会治安综合治理】</w:t>
      </w:r>
    </w:p>
    <w:p w14:paraId="0EE0FD3F">
      <w:pPr>
        <w:ind w:firstLine="420"/>
      </w:pPr>
      <w:r>
        <w:rPr>
          <w:rFonts w:hint="eastAsia"/>
        </w:rPr>
        <w:t>　坚持“预防为主、打防并举、标本兼治、重在治本”的方针，认真开展排查、调解、禁毒、反邪教等工作，落实社会治安综合治理措施。推进依法治镇工作，发挥村（社区）法律顾问作用。全年受理来信来访11宗次，办结率达100%，调处各类民事纠纷53起，案件调解率100%，无群体性越级上访和群体性突发事件发生。结合国家宪法日、法制宣传日等重大活动，发放宣传资料500余份，解答群众咨询296人次。</w:t>
      </w:r>
    </w:p>
    <w:p w14:paraId="76B2E436">
      <w:pPr>
        <w:pStyle w:val="9"/>
      </w:pPr>
      <w:r>
        <w:rPr>
          <w:rFonts w:hint="eastAsia"/>
        </w:rPr>
        <w:t>【党建工作】</w:t>
      </w:r>
    </w:p>
    <w:p w14:paraId="65945CCC">
      <w:pPr>
        <w:ind w:firstLine="420"/>
      </w:pPr>
      <w:r>
        <w:rPr>
          <w:rFonts w:hint="eastAsia"/>
        </w:rPr>
        <w:t>　强化党员教育培训。积极组织村居党支部书记、党员参加党建理论、廉洁从政、形势政策及党务知识培训。开展“两学一做”主题实践活动。严格党员发展和管理，按规章处置不合格党员。2016年，全镇新发展党员11名。</w:t>
      </w:r>
    </w:p>
    <w:p w14:paraId="0CA623D5">
      <w:pPr>
        <w:pStyle w:val="9"/>
      </w:pPr>
      <w:r>
        <w:rPr>
          <w:rFonts w:hint="eastAsia"/>
        </w:rPr>
        <w:t>【各村（居）委会基本情况】</w:t>
      </w:r>
    </w:p>
    <w:p w14:paraId="1E5D0D81">
      <w:pPr>
        <w:ind w:firstLine="420"/>
      </w:pPr>
      <w:r>
        <w:rPr>
          <w:rFonts w:hint="eastAsia"/>
        </w:rPr>
        <w:t>　</w:t>
      </w:r>
    </w:p>
    <w:p w14:paraId="3F895F56">
      <w:pPr>
        <w:ind w:firstLine="420"/>
      </w:pPr>
      <w:r>
        <w:rPr>
          <w:rFonts w:hint="eastAsia"/>
        </w:rPr>
        <w:t>南亩社区　位于南亩镇圩，面积1平方公里，现有户籍人口964人，其中居民户口868人，经济来源主要依靠劳务输出。</w:t>
      </w:r>
    </w:p>
    <w:p w14:paraId="034F6970">
      <w:pPr>
        <w:ind w:firstLine="420"/>
      </w:pPr>
      <w:r>
        <w:rPr>
          <w:rFonts w:hint="eastAsia"/>
        </w:rPr>
        <w:t>长洞村委会　位于南亩镇东南部，与江西省全南县社迳、陂头镇相邻，距南亩镇政府19公里，属边远山区贫困村，全村土地总面积21平方公里，其中山地面积17500亩，耕地面积926亩，下辖9个村小组、236户、1018人，人均收入6695元。农作物以种植水稻、花生、小辣椒、油茶和毛竹等为主。</w:t>
      </w:r>
    </w:p>
    <w:p w14:paraId="4A43FE82">
      <w:pPr>
        <w:ind w:firstLine="420"/>
      </w:pPr>
      <w:r>
        <w:rPr>
          <w:rFonts w:hint="eastAsia"/>
        </w:rPr>
        <w:t>水塘村委会　位于南亩镇东南部，下辖8个村小组，总户数226户、877人。全村土地面积7907亩，其中耕地678亩，林地7118亩，竹林面积110亩。主要以种植水稻、花生、小辣椒、油茶和毛竹等为主，人均收入6582元。</w:t>
      </w:r>
    </w:p>
    <w:p w14:paraId="3D6F977D">
      <w:pPr>
        <w:ind w:firstLine="420"/>
      </w:pPr>
      <w:r>
        <w:rPr>
          <w:rFonts w:hint="eastAsia"/>
        </w:rPr>
        <w:t>中寺村委会　位于南亩镇东部，典型的边远山区，海拔600多米，是革命老区村，下辖15个村小组，总户数349户，总人口1716人。全村土地面积19710亩，其中耕地1608亩，林地16350亩，竹林面积3000亩。主要以种植水稻、花生、小辣椒、油茶和毛竹等为主，经济收入主要靠种养业和劳务收入，2016年人均收入6652元。</w:t>
      </w:r>
    </w:p>
    <w:p w14:paraId="575A5A98">
      <w:pPr>
        <w:ind w:firstLine="420"/>
      </w:pPr>
      <w:r>
        <w:rPr>
          <w:rFonts w:hint="eastAsia"/>
        </w:rPr>
        <w:t>岭下村委会　位于南亩镇东南部，距镇政府6公里，下辖9个村小组，295户，1276人，山林面积15380亩，耕地面积815亩，属革命老区村，也是贫困村。主要农作物以种植水稻、花生、小辣椒、油茶和毛竹等为主，经济来源主要靠种养和劳务收入，人均纯收入6689元。</w:t>
      </w:r>
    </w:p>
    <w:p w14:paraId="1BF541FC">
      <w:pPr>
        <w:ind w:firstLine="420"/>
      </w:pPr>
      <w:r>
        <w:rPr>
          <w:rFonts w:hint="eastAsia"/>
        </w:rPr>
        <w:t>中岭村委会　位于南亩镇南部，距镇政府12公里，辖7个村民小组，全村194户772人。全村土地面积9495亩，山林面积8643亩、耕地面积752亩，其中旱地面积81亩。村民主要经济来源是种养业和劳务输出。主要经济作物以种植水稻、花生、小辣椒、油茶和毛竹等，2016年人均收入6751元。</w:t>
      </w:r>
    </w:p>
    <w:p w14:paraId="6B78AA0E">
      <w:pPr>
        <w:ind w:firstLine="420"/>
      </w:pPr>
      <w:r>
        <w:rPr>
          <w:rFonts w:hint="eastAsia"/>
        </w:rPr>
        <w:t>水尾村委会　位于南亩镇西南部，距镇政府8公里，属革命老区，全村下辖7个村小组，总户数261户，人口1283人。全村土地面积822亩，其中旱地76亩，水田746亩，林地13890亩。村主要经济来源是种养和劳务输出，经济作物以种植水稻、花生、甜玉米、大豆、油茶和蔬菜为主，2016年人均收入6571元。</w:t>
      </w:r>
    </w:p>
    <w:p w14:paraId="3187B4D3">
      <w:pPr>
        <w:ind w:firstLine="420"/>
      </w:pPr>
      <w:r>
        <w:rPr>
          <w:rFonts w:hint="eastAsia"/>
        </w:rPr>
        <w:t>芙蓉村委会　位于南亩镇西南部，下辖6个村名小组，人口1320人，户数302户，主要经济来源以种养和劳务输出为主，种植方面有优质稻、甜玉米、小辣椒、花生、油茶、毛竹等，2016年人均收入6782元。</w:t>
      </w:r>
    </w:p>
    <w:p w14:paraId="3AB142C6">
      <w:pPr>
        <w:ind w:firstLine="420"/>
      </w:pPr>
      <w:r>
        <w:rPr>
          <w:rFonts w:hint="eastAsia"/>
        </w:rPr>
        <w:t>鱼鲜村委会　位于南亩镇的东部，东与坪田镇相接，下辖11个村小组，总户数436户，人口2118人。全村土地面积17006亩，耕地面积1806亩，林地面积15200亩。境内有座花林寺，建于元代，属重点保护文物，鱼鲜村2008年被评为省级“古村落”。全村农作物种植主要以水稻、花生、黄烟、大豆、水果油茶和蔬菜为主，2016年人均收入6591元。</w:t>
      </w:r>
    </w:p>
    <w:p w14:paraId="13977CE7">
      <w:pPr>
        <w:ind w:firstLine="420"/>
      </w:pPr>
      <w:r>
        <w:rPr>
          <w:rFonts w:hint="eastAsia"/>
        </w:rPr>
        <w:t>南亩村委会　位于南亩镇南亩墟，革命老区村，辖11个村民小组，全村469户2189人。全村土地面积10275亩，山林面积8600亩、耕地面积1675亩，全村农作物种植主要以水稻、花生、黄烟、大豆、水果油茶和蔬菜为主，2016年人均收入6961元。</w:t>
      </w:r>
    </w:p>
    <w:p w14:paraId="19B49FE4">
      <w:pPr>
        <w:ind w:firstLine="420"/>
      </w:pPr>
      <w:r>
        <w:rPr>
          <w:rFonts w:hint="eastAsia"/>
        </w:rPr>
        <w:t>樟屋村委会　位于南亩镇北部，距镇政府2.5公里，辖9个村民小组，全村416户1763人。全村土地面积8750亩，山林面积7307亩、耕地面积2400亩。全村农作物种植主要以水稻、花生、黄烟、大豆、水果、油茶和蔬菜为主，2016年人均收入6819元。</w:t>
      </w:r>
    </w:p>
    <w:p w14:paraId="2A9E8ABA">
      <w:pPr>
        <w:ind w:firstLine="420"/>
      </w:pPr>
      <w:r>
        <w:rPr>
          <w:rFonts w:hint="eastAsia"/>
        </w:rPr>
        <w:t>官田村委会　位于南亩镇的西部，距镇政府3.5公里，下辖12个村民小组，总户数371户1569人。现有耕地面积1112亩（其中旱地133亩、水田979亩），林地6950亩。全村农作物种植主要以水稻、花生、黄烟、大豆、水果、油茶和蔬菜为主，2016年人均纯收入6826元。</w:t>
      </w:r>
    </w:p>
    <w:p w14:paraId="0900F8DA">
      <w:pPr>
        <w:ind w:firstLine="420"/>
      </w:pPr>
      <w:r>
        <w:rPr>
          <w:rFonts w:hint="eastAsia"/>
        </w:rPr>
        <w:t>（邹芬芬）</w:t>
      </w:r>
    </w:p>
    <w:p w14:paraId="1945FF83">
      <w:pPr>
        <w:ind w:firstLine="420"/>
      </w:pPr>
    </w:p>
    <w:p w14:paraId="5342C19B">
      <w:pPr>
        <w:ind w:firstLine="420"/>
      </w:pPr>
      <w:r>
        <w:rPr>
          <w:rFonts w:hint="eastAsia"/>
        </w:rPr>
        <w:t>附：2016年南亩镇领导班子成员名单</w:t>
      </w:r>
    </w:p>
    <w:p w14:paraId="73785E1D">
      <w:pPr>
        <w:ind w:firstLine="420"/>
      </w:pPr>
      <w:r>
        <w:rPr>
          <w:rFonts w:hint="eastAsia"/>
        </w:rPr>
        <w:t>党　　　委　　　书　　　记：池宏安（4月任职）</w:t>
      </w:r>
    </w:p>
    <w:p w14:paraId="2437270B">
      <w:pPr>
        <w:ind w:firstLine="420"/>
      </w:pPr>
      <w:r>
        <w:rPr>
          <w:rFonts w:hint="eastAsia"/>
        </w:rPr>
        <w:t>镇　　　　　　　　长：池宏安（任至4月）</w:t>
      </w:r>
    </w:p>
    <w:p w14:paraId="17D27D7F">
      <w:pPr>
        <w:ind w:firstLine="420"/>
      </w:pPr>
      <w:r>
        <w:rPr>
          <w:rFonts w:hint="eastAsia"/>
        </w:rPr>
        <w:t>　　　　　　　　　　　赖建志（4月任职）</w:t>
      </w:r>
    </w:p>
    <w:p w14:paraId="59DEF139">
      <w:pPr>
        <w:ind w:firstLine="420"/>
      </w:pPr>
      <w:r>
        <w:rPr>
          <w:rFonts w:hint="eastAsia"/>
        </w:rPr>
        <w:t>人  大  主  席  团  主  席：罗青山（9月任职）</w:t>
      </w:r>
    </w:p>
    <w:p w14:paraId="451F183C">
      <w:pPr>
        <w:ind w:firstLine="420"/>
      </w:pPr>
      <w:r>
        <w:rPr>
          <w:rFonts w:hint="eastAsia"/>
        </w:rPr>
        <w:t>党　委　副　书　记：罗祥忠（任至7月）</w:t>
      </w:r>
    </w:p>
    <w:p w14:paraId="6C708FE2">
      <w:pPr>
        <w:ind w:firstLine="420"/>
      </w:pPr>
      <w:r>
        <w:rPr>
          <w:rFonts w:hint="eastAsia"/>
        </w:rPr>
        <w:t>　　　　　　　　　　　潘希荣（7月任职）</w:t>
      </w:r>
    </w:p>
    <w:p w14:paraId="354CE1A8">
      <w:pPr>
        <w:ind w:firstLine="420"/>
      </w:pPr>
      <w:r>
        <w:rPr>
          <w:rFonts w:hint="eastAsia"/>
        </w:rPr>
        <w:t>　　　　　　　　　　　伍国亮（7月任职）</w:t>
      </w:r>
    </w:p>
    <w:p w14:paraId="070F0C37">
      <w:pPr>
        <w:ind w:firstLine="420"/>
      </w:pPr>
      <w:r>
        <w:rPr>
          <w:rFonts w:hint="eastAsia"/>
        </w:rPr>
        <w:t>党委委员、纪委书记：潘希荣（任至7月）</w:t>
      </w:r>
    </w:p>
    <w:p w14:paraId="4DA0AF13">
      <w:pPr>
        <w:ind w:firstLine="420"/>
      </w:pPr>
      <w:r>
        <w:rPr>
          <w:rFonts w:hint="eastAsia"/>
        </w:rPr>
        <w:t>　　　　　　　　　　　陈碧霞（7月任职）</w:t>
      </w:r>
    </w:p>
    <w:p w14:paraId="2B24C0D9">
      <w:pPr>
        <w:ind w:firstLine="420"/>
      </w:pPr>
      <w:r>
        <w:rPr>
          <w:rFonts w:hint="eastAsia"/>
        </w:rPr>
        <w:t>党　委　组　织　委　员：彭　维</w:t>
      </w:r>
    </w:p>
    <w:p w14:paraId="3CD14922">
      <w:pPr>
        <w:ind w:firstLine="420"/>
      </w:pPr>
      <w:r>
        <w:rPr>
          <w:rFonts w:hint="eastAsia"/>
        </w:rPr>
        <w:t>党　委　宣　传　委　员：叶常祖（任至7月）</w:t>
      </w:r>
    </w:p>
    <w:p w14:paraId="4041310C">
      <w:pPr>
        <w:ind w:firstLine="420"/>
      </w:pPr>
      <w:r>
        <w:rPr>
          <w:rFonts w:hint="eastAsia"/>
        </w:rPr>
        <w:t>　　　　　　　　　　　欧阳锋（7月任职）</w:t>
      </w:r>
    </w:p>
    <w:p w14:paraId="7A13DF01">
      <w:pPr>
        <w:ind w:firstLine="420"/>
      </w:pPr>
      <w:r>
        <w:rPr>
          <w:rFonts w:hint="eastAsia"/>
        </w:rPr>
        <w:t>党委委员、人大主席团副主席：</w:t>
      </w:r>
    </w:p>
    <w:p w14:paraId="2A601382">
      <w:pPr>
        <w:ind w:firstLine="420"/>
      </w:pPr>
      <w:r>
        <w:rPr>
          <w:rFonts w:hint="eastAsia"/>
        </w:rPr>
        <w:t>　　　　　　　　　　　高　洁（任至9月）</w:t>
      </w:r>
    </w:p>
    <w:p w14:paraId="0DC0C97D">
      <w:pPr>
        <w:ind w:firstLine="420"/>
      </w:pPr>
      <w:r>
        <w:rPr>
          <w:rFonts w:hint="eastAsia"/>
        </w:rPr>
        <w:t>党委委员、武装部部长：饶海华（任至7月）</w:t>
      </w:r>
    </w:p>
    <w:p w14:paraId="1AD0F703">
      <w:pPr>
        <w:ind w:firstLine="420"/>
      </w:pPr>
      <w:r>
        <w:rPr>
          <w:rFonts w:hint="eastAsia"/>
        </w:rPr>
        <w:t>　　　　　　　　　　　钟礼来（7月任职）</w:t>
      </w:r>
    </w:p>
    <w:p w14:paraId="2738E61E">
      <w:pPr>
        <w:ind w:firstLine="420"/>
      </w:pPr>
      <w:r>
        <w:rPr>
          <w:rFonts w:hint="eastAsia"/>
        </w:rPr>
        <w:t>党委委员、综治办专职副主任：</w:t>
      </w:r>
    </w:p>
    <w:p w14:paraId="4B8AB2ED">
      <w:pPr>
        <w:ind w:firstLine="420"/>
      </w:pPr>
      <w:r>
        <w:rPr>
          <w:rFonts w:hint="eastAsia"/>
        </w:rPr>
        <w:t>　　　　　　　　　　　邓地状（任至7月）</w:t>
      </w:r>
    </w:p>
    <w:p w14:paraId="772F14B2">
      <w:pPr>
        <w:ind w:firstLine="420"/>
      </w:pPr>
      <w:r>
        <w:rPr>
          <w:rFonts w:hint="eastAsia"/>
        </w:rPr>
        <w:t>党委委员、副镇长：杨　拓（9月任职）</w:t>
      </w:r>
    </w:p>
    <w:p w14:paraId="059286F4">
      <w:pPr>
        <w:ind w:firstLine="420"/>
      </w:pPr>
      <w:r>
        <w:rPr>
          <w:rFonts w:hint="eastAsia"/>
        </w:rPr>
        <w:t>副　　　　镇　　　　长：伍国亮（任至9月）</w:t>
      </w:r>
    </w:p>
    <w:p w14:paraId="49810059">
      <w:pPr>
        <w:ind w:firstLine="420"/>
      </w:pPr>
      <w:r>
        <w:rPr>
          <w:rFonts w:hint="eastAsia"/>
        </w:rPr>
        <w:t>　　　　　　　　　　　陈碧霞（任至9月）</w:t>
      </w:r>
    </w:p>
    <w:p w14:paraId="6AB29F12">
      <w:pPr>
        <w:ind w:firstLine="420"/>
      </w:pPr>
      <w:r>
        <w:rPr>
          <w:rFonts w:hint="eastAsia"/>
        </w:rPr>
        <w:t>　　　　　　　　　　　陈于泉（任至9月）</w:t>
      </w:r>
    </w:p>
    <w:p w14:paraId="7E27FDA8">
      <w:pPr>
        <w:ind w:firstLine="420"/>
      </w:pPr>
      <w:r>
        <w:rPr>
          <w:rFonts w:hint="eastAsia"/>
        </w:rPr>
        <w:t>　　　　　　　　　　　黄林峰（9月任职）</w:t>
      </w:r>
    </w:p>
    <w:p w14:paraId="5A9AE23C">
      <w:pPr>
        <w:ind w:firstLine="420"/>
      </w:pPr>
      <w:r>
        <w:rPr>
          <w:rFonts w:hint="eastAsia"/>
        </w:rPr>
        <w:t>　　　　　　　　　　　谢利冬（9月任职）</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61B67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244DCAF4">
            <w:pPr>
              <w:pStyle w:val="49"/>
            </w:pPr>
            <w:r>
              <w:rPr>
                <w:rFonts w:hint="eastAsia"/>
              </w:rPr>
              <w:drawing>
                <wp:inline distT="0" distB="0" distL="114300" distR="114300">
                  <wp:extent cx="2701290" cy="1699260"/>
                  <wp:effectExtent l="0" t="0" r="3810" b="15240"/>
                  <wp:docPr id="119" name="图片 119" descr="001-122  5月18日，市政协主席何人平（右三）到南亩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001-122  5月18日，市政协主席何人平（右三）到南亩镇调研"/>
                          <pic:cNvPicPr>
                            <a:picLocks noChangeAspect="1"/>
                          </pic:cNvPicPr>
                        </pic:nvPicPr>
                        <pic:blipFill>
                          <a:blip r:embed="rId178"/>
                          <a:stretch>
                            <a:fillRect/>
                          </a:stretch>
                        </pic:blipFill>
                        <pic:spPr>
                          <a:xfrm>
                            <a:off x="0" y="0"/>
                            <a:ext cx="2701290" cy="1699260"/>
                          </a:xfrm>
                          <a:prstGeom prst="rect">
                            <a:avLst/>
                          </a:prstGeom>
                        </pic:spPr>
                      </pic:pic>
                    </a:graphicData>
                  </a:graphic>
                </wp:inline>
              </w:drawing>
            </w:r>
          </w:p>
        </w:tc>
      </w:tr>
      <w:tr w14:paraId="6BDAD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75A69535">
            <w:pPr>
              <w:pStyle w:val="49"/>
            </w:pPr>
            <w:r>
              <w:rPr>
                <w:rFonts w:hint="eastAsia"/>
              </w:rPr>
              <w:t>5月18日，市政协主席何人平（右三）到南亩镇调研</w:t>
            </w:r>
          </w:p>
        </w:tc>
      </w:tr>
    </w:tbl>
    <w:p w14:paraId="63197C91">
      <w:pPr>
        <w:ind w:firstLine="420"/>
      </w:pPr>
    </w:p>
    <w:p w14:paraId="350518A8">
      <w:pPr>
        <w:pStyle w:val="3"/>
      </w:pPr>
      <w:r>
        <w:rPr>
          <w:rFonts w:hint="eastAsia"/>
        </w:rPr>
        <w:t>界址镇</w:t>
      </w:r>
    </w:p>
    <w:p w14:paraId="341A7B5A">
      <w:pPr>
        <w:ind w:firstLine="420"/>
      </w:pPr>
    </w:p>
    <w:p w14:paraId="2E2E229B">
      <w:pPr>
        <w:pStyle w:val="9"/>
      </w:pPr>
      <w:r>
        <w:rPr>
          <w:rFonts w:hint="eastAsia"/>
        </w:rPr>
        <w:t>【概况】</w:t>
      </w:r>
    </w:p>
    <w:p w14:paraId="35E65EF3">
      <w:pPr>
        <w:ind w:firstLine="420"/>
      </w:pPr>
      <w:r>
        <w:rPr>
          <w:rFonts w:hint="eastAsia"/>
        </w:rPr>
        <w:t>　界址，原名界至，因处在广东省与江西省交界地带而得名。位于广东省南雄市东北部，南部与坪田镇相邻，西部与乌迳接壤，东、北部与江西省信丰县交界，距南雄市区47公里，民国18年（1929）废约建乡，属第六区崇化乡、大坊乡。1950年设立界址乡，属第三区（乌迳）。1958年人民公社化，属乌迳人民公社。1962年设立界址人民公社。1980年实行政社分开，改为界址区。1986年设立界址镇至今。总面积62.5平方公里，其中耕地20434亩（常用耕地10322亩，其中水田8386亩，水浇地1936亩），山林面积4396公顷。</w:t>
      </w:r>
    </w:p>
    <w:p w14:paraId="659D4F98">
      <w:pPr>
        <w:ind w:firstLine="420"/>
      </w:pPr>
      <w:r>
        <w:rPr>
          <w:rFonts w:hint="eastAsia"/>
        </w:rPr>
        <w:t>有界址、下屋、赵屋、崇化、百罗、大坑、大坊、马芫8个村委会和界址圩社区居委会，69个村民小组，户数4030户，户籍人口15122人。界址镇人民政府设有党政办、农业办、经济发展办、综治办和计生办5个办公室，在编公务员25人，事业编9人。</w:t>
      </w:r>
    </w:p>
    <w:p w14:paraId="486DC767">
      <w:pPr>
        <w:pStyle w:val="9"/>
      </w:pPr>
      <w:r>
        <w:rPr>
          <w:rFonts w:hint="eastAsia"/>
        </w:rPr>
        <w:t>【经济发展】</w:t>
      </w:r>
    </w:p>
    <w:p w14:paraId="326CB339">
      <w:pPr>
        <w:ind w:firstLine="420"/>
      </w:pPr>
      <w:r>
        <w:rPr>
          <w:rFonts w:hint="eastAsia"/>
        </w:rPr>
        <w:t>　2016年，界址镇党委、政府贯彻落实中共十八届五中、六中全会精神，紧紧围绕市委、市政府提出的六大战略和镇重点工作，提高经济社会发展水平，推进惠民工程，促进农村经济社会稳步发展。2016年，全镇农村经济总收入为19332万元，农村人均年纯收入9491元。在发展水稻、花生等传统农作物种植的同时，因地制宜，种植500多亩莪术中草药（亩产3000多斤）、600多亩蓝莓，加快农民致富增收步伐。</w:t>
      </w:r>
    </w:p>
    <w:p w14:paraId="51C30FD8">
      <w:pPr>
        <w:pStyle w:val="9"/>
      </w:pPr>
      <w:r>
        <w:rPr>
          <w:rFonts w:hint="eastAsia"/>
        </w:rPr>
        <w:t>【社会事业】</w:t>
      </w:r>
    </w:p>
    <w:p w14:paraId="35648518">
      <w:pPr>
        <w:ind w:firstLine="420"/>
      </w:pPr>
      <w:r>
        <w:rPr>
          <w:rFonts w:hint="eastAsia"/>
        </w:rPr>
        <w:t>　投资40万元，将400平方米的原教办楼改建成界址居家养老活动中心，为留守老人养老服务，提高老人生活质量。投资88.33万元，建立荷树坑污水处理设施，集中处理生活垃圾，保护孔江湿地公园环境。筹集资金30万元，建成面积达200亩的界址村坳子脑山岭乡村公园，为群众提供健身活动场所。加强社会保障体系，2016年城乡居民基本养老保险16~59周岁参保缴费3881人，城乡居民基本医疗保险参保缴费12548人，均超额完成任务。注册成立“界址镇奖教助学会”，募捐基金28万余元。推动“平安创建”，发挥综治中心作用，及时调处群众矛盾纠纷。2016年接待来访群众18宗39人次，排查矛盾纠纷43件，成功化解41件，未发生群体性事件。协助办好董氏姓氏文化节，建设休闲生态农庄，创办百罗村黄花菜种植农业示范基地，安装X342县道道路灯，种植马芫长坪里生态示范林，创建大坑村文明法治新村。</w:t>
      </w:r>
    </w:p>
    <w:p w14:paraId="7096506B">
      <w:pPr>
        <w:pStyle w:val="9"/>
      </w:pPr>
      <w:r>
        <w:rPr>
          <w:rFonts w:hint="eastAsia"/>
        </w:rPr>
        <w:t>【精准扶贫】</w:t>
      </w:r>
    </w:p>
    <w:p w14:paraId="27894361">
      <w:pPr>
        <w:ind w:firstLine="420"/>
      </w:pPr>
      <w:r>
        <w:rPr>
          <w:rFonts w:hint="eastAsia"/>
        </w:rPr>
        <w:t>　2016年贫困户136户319人，其中有劳动能力贫困户44户174人，无劳动能力贫困92户145人户。完成脱贫90户140人，其中纳入低保102户230人，纳入五保18户20人。</w:t>
      </w:r>
    </w:p>
    <w:p w14:paraId="7EE92C2B">
      <w:pPr>
        <w:pStyle w:val="9"/>
      </w:pPr>
      <w:r>
        <w:rPr>
          <w:rFonts w:hint="eastAsia"/>
        </w:rPr>
        <w:t>【农村生活垃圾整治】</w:t>
      </w:r>
    </w:p>
    <w:p w14:paraId="1FA74163">
      <w:pPr>
        <w:ind w:firstLine="420"/>
      </w:pPr>
      <w:r>
        <w:rPr>
          <w:rFonts w:hint="eastAsia"/>
        </w:rPr>
        <w:t>　2016年，投资农村生活垃圾综合整治20万元，新增垃圾桶112个，制作2000多份宣传小册子和环境卫生宣传标语8条，马芫村被评为韶关市卫生村。</w:t>
      </w:r>
    </w:p>
    <w:p w14:paraId="0138995F">
      <w:pPr>
        <w:ind w:firstLine="420"/>
      </w:pPr>
    </w:p>
    <w:p w14:paraId="50E3CDE0">
      <w:pPr>
        <w:ind w:firstLine="420"/>
        <w:rPr>
          <w:rFonts w:hint="eastAsia"/>
        </w:rPr>
      </w:pPr>
      <w:r>
        <w:br w:type="page"/>
      </w:r>
    </w:p>
    <w:p w14:paraId="3130D125">
      <w:pPr>
        <w:pStyle w:val="30"/>
        <w:jc w:val="center"/>
        <w:rPr>
          <w:rFonts w:hint="default"/>
        </w:rPr>
      </w:pPr>
      <w:r>
        <w:t>各村委会（社区）基本情况</w:t>
      </w:r>
    </w:p>
    <w:p w14:paraId="43FEA91A">
      <w:pPr>
        <w:pStyle w:val="30"/>
        <w:jc w:val="right"/>
      </w:pPr>
      <w:r>
        <w:rPr>
          <w:color w:val="211D1E"/>
          <w:szCs w:val="21"/>
        </w:rPr>
        <w:t>单位：个、户、人、元</w:t>
      </w:r>
    </w:p>
    <w:tbl>
      <w:tblPr>
        <w:tblStyle w:val="11"/>
        <w:tblpPr w:leftFromText="180" w:rightFromText="180" w:vertAnchor="page" w:horzAnchor="margin" w:tblpY="2910"/>
        <w:tblOverlap w:val="never"/>
        <w:tblW w:w="9624" w:type="dxa"/>
        <w:tblInd w:w="0" w:type="dxa"/>
        <w:tblLayout w:type="fixed"/>
        <w:tblCellMar>
          <w:top w:w="0" w:type="dxa"/>
          <w:left w:w="0" w:type="dxa"/>
          <w:bottom w:w="0" w:type="dxa"/>
          <w:right w:w="0" w:type="dxa"/>
        </w:tblCellMar>
      </w:tblPr>
      <w:tblGrid>
        <w:gridCol w:w="966"/>
        <w:gridCol w:w="1008"/>
        <w:gridCol w:w="892"/>
        <w:gridCol w:w="1032"/>
        <w:gridCol w:w="1369"/>
        <w:gridCol w:w="4357"/>
      </w:tblGrid>
      <w:tr w14:paraId="7CAB309F">
        <w:tblPrEx>
          <w:tblCellMar>
            <w:top w:w="0" w:type="dxa"/>
            <w:left w:w="0" w:type="dxa"/>
            <w:bottom w:w="0" w:type="dxa"/>
            <w:right w:w="0" w:type="dxa"/>
          </w:tblCellMar>
        </w:tblPrEx>
        <w:trPr>
          <w:trHeight w:val="256" w:hRule="atLeast"/>
          <w:tblHeader/>
        </w:trPr>
        <w:tc>
          <w:tcPr>
            <w:tcW w:w="966"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5058443">
            <w:pPr>
              <w:pStyle w:val="49"/>
            </w:pPr>
            <w:r>
              <w:t>村名</w:t>
            </w:r>
          </w:p>
        </w:tc>
        <w:tc>
          <w:tcPr>
            <w:tcW w:w="1008"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10C328">
            <w:pPr>
              <w:pStyle w:val="49"/>
            </w:pPr>
            <w:r>
              <w:t>村小组</w:t>
            </w:r>
          </w:p>
        </w:tc>
        <w:tc>
          <w:tcPr>
            <w:tcW w:w="89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B4696D">
            <w:pPr>
              <w:pStyle w:val="49"/>
            </w:pPr>
            <w:r>
              <w:t>户数</w:t>
            </w:r>
          </w:p>
        </w:tc>
        <w:tc>
          <w:tcPr>
            <w:tcW w:w="103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8636F5">
            <w:pPr>
              <w:pStyle w:val="49"/>
            </w:pPr>
            <w:r>
              <w:t>人口</w:t>
            </w:r>
          </w:p>
        </w:tc>
        <w:tc>
          <w:tcPr>
            <w:tcW w:w="136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E0A3B1">
            <w:pPr>
              <w:pStyle w:val="49"/>
            </w:pPr>
            <w:r>
              <w:t>人均纯收入</w:t>
            </w:r>
          </w:p>
        </w:tc>
        <w:tc>
          <w:tcPr>
            <w:tcW w:w="4357"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E3D9548">
            <w:pPr>
              <w:pStyle w:val="49"/>
            </w:pPr>
            <w:r>
              <w:t>“四个一”亮点工作</w:t>
            </w:r>
          </w:p>
        </w:tc>
      </w:tr>
      <w:tr w14:paraId="1A746010">
        <w:tblPrEx>
          <w:tblCellMar>
            <w:top w:w="0" w:type="dxa"/>
            <w:left w:w="0" w:type="dxa"/>
            <w:bottom w:w="0" w:type="dxa"/>
            <w:right w:w="0" w:type="dxa"/>
          </w:tblCellMar>
        </w:tblPrEx>
        <w:trPr>
          <w:trHeight w:val="1024"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0ED8283">
            <w:pPr>
              <w:pStyle w:val="49"/>
            </w:pPr>
            <w:r>
              <w:t>界址</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470EF5">
            <w:pPr>
              <w:pStyle w:val="49"/>
            </w:pPr>
            <w:r>
              <w:t>12</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B17184">
            <w:pPr>
              <w:pStyle w:val="49"/>
            </w:pPr>
            <w:r>
              <w:t>607</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93C913">
            <w:pPr>
              <w:pStyle w:val="49"/>
            </w:pPr>
            <w:r>
              <w:t>2634</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878010">
            <w:pPr>
              <w:pStyle w:val="49"/>
            </w:pPr>
            <w:r>
              <w:t>9816</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EAD0C00">
            <w:pPr>
              <w:pStyle w:val="49"/>
            </w:pPr>
            <w:r>
              <w:t>创建牛栏背清洁卫生自然村；安装虎珠坑村便民路灯；管护好下屋屋背山村后龙山；扶持麻池坑董志和养殖户</w:t>
            </w:r>
          </w:p>
        </w:tc>
      </w:tr>
      <w:tr w14:paraId="07BB3226">
        <w:tblPrEx>
          <w:tblCellMar>
            <w:top w:w="0" w:type="dxa"/>
            <w:left w:w="0" w:type="dxa"/>
            <w:bottom w:w="0" w:type="dxa"/>
            <w:right w:w="0" w:type="dxa"/>
          </w:tblCellMar>
        </w:tblPrEx>
        <w:trPr>
          <w:trHeight w:val="60"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88C65AC">
            <w:pPr>
              <w:pStyle w:val="49"/>
            </w:pPr>
            <w:r>
              <w:t>百罗</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0E4310">
            <w:pPr>
              <w:pStyle w:val="49"/>
            </w:pPr>
            <w:r>
              <w:t>8</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1745C7">
            <w:pPr>
              <w:pStyle w:val="49"/>
            </w:pPr>
            <w:r>
              <w:t>295</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C93007">
            <w:pPr>
              <w:pStyle w:val="49"/>
            </w:pPr>
            <w:r>
              <w:t>1320</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490229">
            <w:pPr>
              <w:pStyle w:val="49"/>
            </w:pPr>
            <w:r>
              <w:t>9504</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6DC353A">
            <w:pPr>
              <w:pStyle w:val="49"/>
            </w:pPr>
            <w:r>
              <w:t>创建麦栋清洁卫生自然村；修建好新屋里自然村便民新路；管护好下屋子村后龙山</w:t>
            </w:r>
          </w:p>
        </w:tc>
      </w:tr>
      <w:tr w14:paraId="0B16EE71">
        <w:tblPrEx>
          <w:tblCellMar>
            <w:top w:w="0" w:type="dxa"/>
            <w:left w:w="0" w:type="dxa"/>
            <w:bottom w:w="0" w:type="dxa"/>
            <w:right w:w="0" w:type="dxa"/>
          </w:tblCellMar>
        </w:tblPrEx>
        <w:trPr>
          <w:trHeight w:val="960"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376FCA4">
            <w:pPr>
              <w:pStyle w:val="49"/>
            </w:pPr>
            <w:r>
              <w:t>赵屋</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478421">
            <w:pPr>
              <w:pStyle w:val="49"/>
            </w:pPr>
            <w:r>
              <w:t>6</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9B9FE8">
            <w:pPr>
              <w:pStyle w:val="49"/>
            </w:pPr>
            <w:r>
              <w:t>532</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75981B">
            <w:pPr>
              <w:pStyle w:val="49"/>
            </w:pPr>
            <w:r>
              <w:t>2192</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48C7B4">
            <w:pPr>
              <w:pStyle w:val="49"/>
            </w:pPr>
            <w:r>
              <w:t>9361</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5EF6655">
            <w:pPr>
              <w:pStyle w:val="49"/>
            </w:pPr>
            <w:r>
              <w:t>创建赵坑西头村小组清洁卫生自然村；安装好赵屋村村小组便民路灯；管护好赵屋村后龙山；扶持水库坑村小组赵育程创业致富</w:t>
            </w:r>
          </w:p>
        </w:tc>
      </w:tr>
      <w:tr w14:paraId="79CCF2F0">
        <w:tblPrEx>
          <w:tblCellMar>
            <w:top w:w="0" w:type="dxa"/>
            <w:left w:w="0" w:type="dxa"/>
            <w:bottom w:w="0" w:type="dxa"/>
            <w:right w:w="0" w:type="dxa"/>
          </w:tblCellMar>
        </w:tblPrEx>
        <w:trPr>
          <w:trHeight w:val="963"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DEECEC3">
            <w:pPr>
              <w:pStyle w:val="49"/>
            </w:pPr>
            <w:r>
              <w:t>下屋</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B7CC71">
            <w:pPr>
              <w:pStyle w:val="49"/>
            </w:pPr>
            <w:r>
              <w:t>9</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CDF16F">
            <w:pPr>
              <w:pStyle w:val="49"/>
            </w:pPr>
            <w:r>
              <w:t>306</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479C13">
            <w:pPr>
              <w:pStyle w:val="49"/>
            </w:pPr>
            <w:r>
              <w:t>1203</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E18D136">
            <w:pPr>
              <w:pStyle w:val="49"/>
            </w:pPr>
            <w:r>
              <w:t>9612</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1D6CEEE">
            <w:pPr>
              <w:pStyle w:val="49"/>
            </w:pPr>
            <w:r>
              <w:t>创建水南乾村清洁卫生自然村；安装好黄公坑村小组便民路灯；管护好上村后龙山；扶持富昌隆筷子长创业典型</w:t>
            </w:r>
          </w:p>
        </w:tc>
      </w:tr>
      <w:tr w14:paraId="2AC1D8CB">
        <w:tblPrEx>
          <w:tblCellMar>
            <w:top w:w="0" w:type="dxa"/>
            <w:left w:w="0" w:type="dxa"/>
            <w:bottom w:w="0" w:type="dxa"/>
            <w:right w:w="0" w:type="dxa"/>
          </w:tblCellMar>
        </w:tblPrEx>
        <w:trPr>
          <w:trHeight w:val="1007"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D9495CC">
            <w:pPr>
              <w:pStyle w:val="49"/>
            </w:pPr>
            <w:r>
              <w:t>崇化</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653EB3">
            <w:pPr>
              <w:pStyle w:val="49"/>
            </w:pPr>
            <w:r>
              <w:t>5</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557AAA">
            <w:pPr>
              <w:pStyle w:val="49"/>
            </w:pPr>
            <w:r>
              <w:t>546</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8FDC9F">
            <w:pPr>
              <w:pStyle w:val="49"/>
            </w:pPr>
            <w:r>
              <w:t>1954</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68D456">
            <w:pPr>
              <w:pStyle w:val="49"/>
            </w:pPr>
            <w:r>
              <w:t>8952</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3BBD3A1">
            <w:pPr>
              <w:pStyle w:val="49"/>
            </w:pPr>
            <w:r>
              <w:t>创建黄坑村小组清洁卫生自然村；修建好寨脚下便民新路；管护好寨脚下村后龙山；扶持杨帆养殖场创业致富典型</w:t>
            </w:r>
          </w:p>
        </w:tc>
      </w:tr>
      <w:tr w14:paraId="4B1A6115">
        <w:tblPrEx>
          <w:tblCellMar>
            <w:top w:w="0" w:type="dxa"/>
            <w:left w:w="0" w:type="dxa"/>
            <w:bottom w:w="0" w:type="dxa"/>
            <w:right w:w="0" w:type="dxa"/>
          </w:tblCellMar>
        </w:tblPrEx>
        <w:trPr>
          <w:trHeight w:val="1000"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96BEEEF">
            <w:pPr>
              <w:pStyle w:val="49"/>
            </w:pPr>
            <w:r>
              <w:t>大坊</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9D6EF4">
            <w:pPr>
              <w:pStyle w:val="49"/>
            </w:pPr>
            <w:r>
              <w:t>12</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E3889F">
            <w:pPr>
              <w:pStyle w:val="49"/>
            </w:pPr>
            <w:r>
              <w:t>468</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8057AE">
            <w:pPr>
              <w:pStyle w:val="49"/>
            </w:pPr>
            <w:r>
              <w:t>2091</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A2554A">
            <w:pPr>
              <w:pStyle w:val="49"/>
            </w:pPr>
            <w:r>
              <w:t>9718</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353CD9E">
            <w:pPr>
              <w:pStyle w:val="49"/>
            </w:pPr>
            <w:r>
              <w:t>创建新人塘清洁卫生自然村；安装窑灶口村便民路灯；管护好杨坑村后龙山；扶持好黄坑塘村叶石平养殖山羊</w:t>
            </w:r>
          </w:p>
        </w:tc>
      </w:tr>
      <w:tr w14:paraId="70004468">
        <w:tblPrEx>
          <w:tblCellMar>
            <w:top w:w="0" w:type="dxa"/>
            <w:left w:w="0" w:type="dxa"/>
            <w:bottom w:w="0" w:type="dxa"/>
            <w:right w:w="0" w:type="dxa"/>
          </w:tblCellMar>
        </w:tblPrEx>
        <w:trPr>
          <w:trHeight w:val="994"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0113392">
            <w:pPr>
              <w:pStyle w:val="49"/>
            </w:pPr>
            <w:r>
              <w:t>大坑</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C55A6A">
            <w:pPr>
              <w:pStyle w:val="49"/>
            </w:pPr>
            <w:r>
              <w:t>7</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F2B994">
            <w:pPr>
              <w:pStyle w:val="49"/>
            </w:pPr>
            <w:r>
              <w:t>457</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E477B2">
            <w:pPr>
              <w:pStyle w:val="49"/>
            </w:pPr>
            <w:r>
              <w:t>1767</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5E7FEE">
            <w:pPr>
              <w:pStyle w:val="49"/>
            </w:pPr>
            <w:r>
              <w:t>9689</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118AA98">
            <w:pPr>
              <w:pStyle w:val="49"/>
            </w:pPr>
            <w:r>
              <w:t>创建新屋里清洁卫生自然村；修建好荷树坑村小组便民新路；扶持创业致富典型龚南京；管护好下坝村小组后龙山</w:t>
            </w:r>
          </w:p>
        </w:tc>
      </w:tr>
      <w:tr w14:paraId="6046751F">
        <w:tblPrEx>
          <w:tblCellMar>
            <w:top w:w="0" w:type="dxa"/>
            <w:left w:w="0" w:type="dxa"/>
            <w:bottom w:w="0" w:type="dxa"/>
            <w:right w:w="0" w:type="dxa"/>
          </w:tblCellMar>
        </w:tblPrEx>
        <w:trPr>
          <w:trHeight w:val="988"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64A2D2B">
            <w:pPr>
              <w:pStyle w:val="49"/>
            </w:pPr>
            <w:r>
              <w:t>马芫</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D6D6D5">
            <w:pPr>
              <w:pStyle w:val="49"/>
            </w:pPr>
            <w:r>
              <w:t>10</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282132">
            <w:pPr>
              <w:pStyle w:val="49"/>
            </w:pPr>
            <w:r>
              <w:t>298</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9426B9">
            <w:pPr>
              <w:pStyle w:val="49"/>
            </w:pPr>
            <w:r>
              <w:t>1108</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AD2F8A">
            <w:pPr>
              <w:pStyle w:val="49"/>
            </w:pPr>
            <w:r>
              <w:t>9034</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8C2ED3E">
            <w:pPr>
              <w:pStyle w:val="49"/>
            </w:pPr>
            <w:r>
              <w:t>创建园下新村清洁卫生自然村；做好乌泥坑村路灯建设；扶持好刘庭升种养致富；管护好沙排上村后龙山</w:t>
            </w:r>
          </w:p>
        </w:tc>
      </w:tr>
      <w:tr w14:paraId="78178B27">
        <w:tblPrEx>
          <w:tblCellMar>
            <w:top w:w="0" w:type="dxa"/>
            <w:left w:w="0" w:type="dxa"/>
            <w:bottom w:w="0" w:type="dxa"/>
            <w:right w:w="0" w:type="dxa"/>
          </w:tblCellMar>
        </w:tblPrEx>
        <w:trPr>
          <w:trHeight w:val="60" w:hRule="atLeast"/>
        </w:trPr>
        <w:tc>
          <w:tcPr>
            <w:tcW w:w="96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57BC355">
            <w:pPr>
              <w:pStyle w:val="49"/>
            </w:pPr>
            <w:r>
              <w:t>社区</w:t>
            </w:r>
          </w:p>
        </w:tc>
        <w:tc>
          <w:tcPr>
            <w:tcW w:w="1008"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5C48636">
            <w:pPr>
              <w:pStyle w:val="49"/>
            </w:pPr>
            <w:r>
              <w:t>-</w:t>
            </w:r>
          </w:p>
        </w:tc>
        <w:tc>
          <w:tcPr>
            <w:tcW w:w="89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31148B">
            <w:pPr>
              <w:pStyle w:val="49"/>
            </w:pPr>
            <w:r>
              <w:t>521</w:t>
            </w:r>
          </w:p>
        </w:tc>
        <w:tc>
          <w:tcPr>
            <w:tcW w:w="103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1C5C39">
            <w:pPr>
              <w:pStyle w:val="49"/>
            </w:pPr>
            <w:r>
              <w:t>853</w:t>
            </w:r>
          </w:p>
        </w:tc>
        <w:tc>
          <w:tcPr>
            <w:tcW w:w="136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BE0910">
            <w:pPr>
              <w:pStyle w:val="49"/>
            </w:pPr>
            <w:r>
              <w:t>-</w:t>
            </w:r>
          </w:p>
        </w:tc>
        <w:tc>
          <w:tcPr>
            <w:tcW w:w="435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ACE3462">
            <w:pPr>
              <w:pStyle w:val="49"/>
            </w:pPr>
            <w:r>
              <w:t>-</w:t>
            </w:r>
          </w:p>
        </w:tc>
      </w:tr>
      <w:tr w14:paraId="066ABABD">
        <w:tblPrEx>
          <w:tblCellMar>
            <w:top w:w="0" w:type="dxa"/>
            <w:left w:w="0" w:type="dxa"/>
            <w:bottom w:w="0" w:type="dxa"/>
            <w:right w:w="0" w:type="dxa"/>
          </w:tblCellMar>
        </w:tblPrEx>
        <w:trPr>
          <w:trHeight w:val="60" w:hRule="atLeast"/>
        </w:trPr>
        <w:tc>
          <w:tcPr>
            <w:tcW w:w="966"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3595491E">
            <w:pPr>
              <w:pStyle w:val="49"/>
            </w:pPr>
            <w:r>
              <w:t>合计</w:t>
            </w:r>
          </w:p>
        </w:tc>
        <w:tc>
          <w:tcPr>
            <w:tcW w:w="1008"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104A479">
            <w:pPr>
              <w:pStyle w:val="49"/>
            </w:pPr>
            <w:r>
              <w:t>69</w:t>
            </w:r>
          </w:p>
        </w:tc>
        <w:tc>
          <w:tcPr>
            <w:tcW w:w="89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9AA8DAE">
            <w:pPr>
              <w:pStyle w:val="49"/>
            </w:pPr>
            <w:r>
              <w:t>4030</w:t>
            </w:r>
          </w:p>
        </w:tc>
        <w:tc>
          <w:tcPr>
            <w:tcW w:w="103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741EAB0">
            <w:pPr>
              <w:pStyle w:val="49"/>
            </w:pPr>
            <w:r>
              <w:t>15122</w:t>
            </w:r>
          </w:p>
        </w:tc>
        <w:tc>
          <w:tcPr>
            <w:tcW w:w="136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EE567C6">
            <w:pPr>
              <w:pStyle w:val="49"/>
            </w:pPr>
            <w:r>
              <w:t>-</w:t>
            </w:r>
          </w:p>
        </w:tc>
        <w:tc>
          <w:tcPr>
            <w:tcW w:w="435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4A5FCB65">
            <w:pPr>
              <w:pStyle w:val="49"/>
            </w:pPr>
            <w:r>
              <w:t>-</w:t>
            </w:r>
          </w:p>
        </w:tc>
      </w:tr>
    </w:tbl>
    <w:p w14:paraId="469DDF0E">
      <w:pPr>
        <w:ind w:firstLine="420"/>
        <w:rPr>
          <w:rFonts w:hint="eastAsia"/>
        </w:rPr>
      </w:pPr>
    </w:p>
    <w:p w14:paraId="47F4D127">
      <w:pPr>
        <w:ind w:firstLine="420"/>
      </w:pPr>
    </w:p>
    <w:p w14:paraId="7B329B37">
      <w:pPr>
        <w:ind w:firstLine="420"/>
      </w:pPr>
      <w:r>
        <w:rPr>
          <w:rFonts w:hint="eastAsia"/>
        </w:rPr>
        <w:t>（何　萍）</w:t>
      </w:r>
    </w:p>
    <w:p w14:paraId="33A09996">
      <w:pPr>
        <w:ind w:firstLine="420"/>
      </w:pPr>
      <w:r>
        <w:rPr>
          <w:rFonts w:hint="eastAsia"/>
        </w:rPr>
        <w:t>附：2016年界址镇领导班子成员名单</w:t>
      </w:r>
    </w:p>
    <w:p w14:paraId="5919CF34">
      <w:pPr>
        <w:ind w:firstLine="420"/>
      </w:pPr>
      <w:r>
        <w:rPr>
          <w:rFonts w:hint="eastAsia"/>
        </w:rPr>
        <w:t>党委书记、人大主席团主席：</w:t>
      </w:r>
    </w:p>
    <w:p w14:paraId="67A4B004">
      <w:pPr>
        <w:ind w:firstLine="420"/>
      </w:pPr>
      <w:r>
        <w:rPr>
          <w:rFonts w:hint="eastAsia"/>
        </w:rPr>
        <w:t>　　　　　　　李泉洲（党委书记任至5月）</w:t>
      </w:r>
    </w:p>
    <w:p w14:paraId="4152F156">
      <w:pPr>
        <w:ind w:firstLine="420"/>
      </w:pPr>
      <w:r>
        <w:rPr>
          <w:rFonts w:hint="eastAsia"/>
        </w:rPr>
        <w:t>党　委　书　记：蔡庆娟（5月任职）</w:t>
      </w:r>
    </w:p>
    <w:p w14:paraId="43A17D7A">
      <w:pPr>
        <w:ind w:firstLine="420"/>
      </w:pPr>
      <w:r>
        <w:rPr>
          <w:rFonts w:hint="eastAsia"/>
        </w:rPr>
        <w:t>镇　　　　长：李见宏　　　　</w:t>
      </w:r>
    </w:p>
    <w:p w14:paraId="1422998E">
      <w:pPr>
        <w:ind w:firstLine="420"/>
      </w:pPr>
      <w:r>
        <w:rPr>
          <w:rFonts w:hint="eastAsia"/>
        </w:rPr>
        <w:t>人大主席团主席：李泉洲（任至9月）</w:t>
      </w:r>
    </w:p>
    <w:p w14:paraId="686B11A4">
      <w:pPr>
        <w:ind w:firstLine="420"/>
      </w:pPr>
      <w:r>
        <w:rPr>
          <w:rFonts w:hint="eastAsia"/>
        </w:rPr>
        <w:t>　　　　　　　李绍林（9月任职）</w:t>
      </w:r>
    </w:p>
    <w:p w14:paraId="0B16C91B">
      <w:pPr>
        <w:ind w:firstLine="420"/>
      </w:pPr>
      <w:r>
        <w:rPr>
          <w:rFonts w:hint="eastAsia"/>
        </w:rPr>
        <w:t>党 委 副 书 记：李绍林（任至7月）</w:t>
      </w:r>
    </w:p>
    <w:p w14:paraId="2A5A67C5">
      <w:pPr>
        <w:ind w:firstLine="420"/>
      </w:pPr>
      <w:r>
        <w:rPr>
          <w:rFonts w:hint="eastAsia"/>
        </w:rPr>
        <w:t>　　　　　　　钟兴华（7月任职）</w:t>
      </w:r>
    </w:p>
    <w:p w14:paraId="16DA8049">
      <w:pPr>
        <w:ind w:firstLine="420"/>
      </w:pPr>
      <w:r>
        <w:rPr>
          <w:rFonts w:hint="eastAsia"/>
        </w:rPr>
        <w:t>　　　　　　　郭亿华（7月任职）</w:t>
      </w:r>
    </w:p>
    <w:p w14:paraId="5A65835C">
      <w:pPr>
        <w:ind w:firstLine="420"/>
      </w:pPr>
      <w:r>
        <w:rPr>
          <w:rFonts w:hint="eastAsia"/>
        </w:rPr>
        <w:t>党委委员、纪委书记：刘　艺</w:t>
      </w:r>
    </w:p>
    <w:p w14:paraId="09501DD5">
      <w:pPr>
        <w:ind w:firstLine="420"/>
      </w:pPr>
      <w:r>
        <w:rPr>
          <w:rFonts w:hint="eastAsia"/>
        </w:rPr>
        <w:t>党  委  组  织  委  员：郭亿华（任至7月）　</w:t>
      </w:r>
    </w:p>
    <w:p w14:paraId="027CAA88">
      <w:pPr>
        <w:ind w:firstLine="420"/>
      </w:pPr>
      <w:r>
        <w:rPr>
          <w:rFonts w:hint="eastAsia"/>
        </w:rPr>
        <w:t>　　　　　　　　　　谢永路（7月任职）</w:t>
      </w:r>
    </w:p>
    <w:p w14:paraId="532C9871">
      <w:pPr>
        <w:ind w:firstLine="420"/>
      </w:pPr>
      <w:r>
        <w:rPr>
          <w:rFonts w:hint="eastAsia"/>
        </w:rPr>
        <w:t>党  委  宣  传  委  员：王翔华（任至7月）　</w:t>
      </w:r>
    </w:p>
    <w:p w14:paraId="0A08249B">
      <w:pPr>
        <w:ind w:firstLine="420"/>
      </w:pPr>
      <w:r>
        <w:rPr>
          <w:rFonts w:hint="eastAsia"/>
        </w:rPr>
        <w:t>　　　　　　　　　　严会莲（7月任职）</w:t>
      </w:r>
    </w:p>
    <w:p w14:paraId="1A977E3B">
      <w:pPr>
        <w:ind w:firstLine="420"/>
      </w:pPr>
      <w:r>
        <w:rPr>
          <w:rFonts w:hint="eastAsia"/>
        </w:rPr>
        <w:t>党委委员、武装部长：邓荣林（任至7月）</w:t>
      </w:r>
    </w:p>
    <w:p w14:paraId="1DDE9F8B">
      <w:pPr>
        <w:ind w:firstLine="420"/>
      </w:pPr>
      <w:r>
        <w:rPr>
          <w:rFonts w:hint="eastAsia"/>
        </w:rPr>
        <w:t>　　　　　　　　　　刘宏赣（7月任职）</w:t>
      </w:r>
    </w:p>
    <w:p w14:paraId="112B5BF2">
      <w:pPr>
        <w:ind w:firstLine="420"/>
      </w:pPr>
      <w:r>
        <w:rPr>
          <w:rFonts w:hint="eastAsia"/>
        </w:rPr>
        <w:t>党委委员、综治办专职副主任：</w:t>
      </w:r>
    </w:p>
    <w:p w14:paraId="6CAAF44E">
      <w:pPr>
        <w:ind w:firstLine="420"/>
      </w:pPr>
      <w:r>
        <w:rPr>
          <w:rFonts w:hint="eastAsia"/>
        </w:rPr>
        <w:t>　　　　　　　　　　李志雄（任至7月）</w:t>
      </w:r>
    </w:p>
    <w:p w14:paraId="4E47869D">
      <w:pPr>
        <w:ind w:firstLine="420"/>
      </w:pPr>
      <w:r>
        <w:rPr>
          <w:rFonts w:hint="eastAsia"/>
        </w:rPr>
        <w:t>党委委员、副镇长：朱兆协（9月任职）　</w:t>
      </w:r>
    </w:p>
    <w:p w14:paraId="7B9AFA4C">
      <w:pPr>
        <w:ind w:firstLine="420"/>
      </w:pPr>
      <w:r>
        <w:rPr>
          <w:rFonts w:hint="eastAsia"/>
        </w:rPr>
        <w:t>副　　　　镇　　　　长：朱兆协（任至9月）　</w:t>
      </w:r>
    </w:p>
    <w:p w14:paraId="5345FD3A">
      <w:pPr>
        <w:ind w:firstLine="420"/>
      </w:pPr>
      <w:r>
        <w:rPr>
          <w:rFonts w:hint="eastAsia"/>
        </w:rPr>
        <w:t>　　　　　　　　　　李石明（任至9月）　</w:t>
      </w:r>
    </w:p>
    <w:p w14:paraId="689AE121">
      <w:pPr>
        <w:ind w:firstLine="420"/>
      </w:pPr>
      <w:r>
        <w:rPr>
          <w:rFonts w:hint="eastAsia"/>
        </w:rPr>
        <w:t>　　　　　　　　　　何少莲（任至9月）</w:t>
      </w:r>
    </w:p>
    <w:p w14:paraId="61BF2C6B">
      <w:pPr>
        <w:ind w:firstLine="420"/>
      </w:pPr>
      <w:r>
        <w:rPr>
          <w:rFonts w:hint="eastAsia"/>
        </w:rPr>
        <w:t>　　　　　　　　　　杨庆安（9月任职）</w:t>
      </w:r>
    </w:p>
    <w:p w14:paraId="1DB380EB">
      <w:pPr>
        <w:ind w:firstLine="420"/>
      </w:pPr>
      <w:r>
        <w:rPr>
          <w:rFonts w:hint="eastAsia"/>
        </w:rPr>
        <w:t>　　　　　　　　　　蓝善富（9月任职）</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154C2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2D6E005">
            <w:pPr>
              <w:pStyle w:val="49"/>
            </w:pPr>
            <w:r>
              <w:rPr>
                <w:rFonts w:hint="eastAsia"/>
              </w:rPr>
              <w:drawing>
                <wp:inline distT="0" distB="0" distL="114300" distR="114300">
                  <wp:extent cx="2747010" cy="1568450"/>
                  <wp:effectExtent l="0" t="0" r="15240" b="12700"/>
                  <wp:docPr id="120" name="图片 120" descr="001-123  3月24日，市委常委、政法委书记刘发龙（前排右）到界址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001-123  3月24日，市委常委、政法委书记刘发龙（前排右）到界址镇调研"/>
                          <pic:cNvPicPr>
                            <a:picLocks noChangeAspect="1"/>
                          </pic:cNvPicPr>
                        </pic:nvPicPr>
                        <pic:blipFill>
                          <a:blip r:embed="rId179"/>
                          <a:stretch>
                            <a:fillRect/>
                          </a:stretch>
                        </pic:blipFill>
                        <pic:spPr>
                          <a:xfrm>
                            <a:off x="0" y="0"/>
                            <a:ext cx="2747010" cy="1568450"/>
                          </a:xfrm>
                          <a:prstGeom prst="rect">
                            <a:avLst/>
                          </a:prstGeom>
                        </pic:spPr>
                      </pic:pic>
                    </a:graphicData>
                  </a:graphic>
                </wp:inline>
              </w:drawing>
            </w:r>
          </w:p>
        </w:tc>
      </w:tr>
      <w:tr w14:paraId="32200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7C1C8E8">
            <w:pPr>
              <w:pStyle w:val="49"/>
            </w:pPr>
            <w:r>
              <w:rPr>
                <w:rFonts w:hint="eastAsia"/>
              </w:rPr>
              <w:t>3月24日，市委常委、政法委书记刘发龙（前排右）到界址镇调研</w:t>
            </w:r>
          </w:p>
        </w:tc>
      </w:tr>
      <w:tr w14:paraId="1D66A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017E81DE">
            <w:pPr>
              <w:pStyle w:val="49"/>
            </w:pPr>
            <w:r>
              <w:rPr>
                <w:rFonts w:hint="eastAsia"/>
              </w:rPr>
              <w:drawing>
                <wp:inline distT="0" distB="0" distL="114300" distR="114300">
                  <wp:extent cx="2916555" cy="1572260"/>
                  <wp:effectExtent l="0" t="0" r="17145" b="8890"/>
                  <wp:docPr id="121" name="图片 121" descr="001-124  11月17日,市委副书记林小龙（右二)到界址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001-124  11月17日,市委副书记林小龙（右二)到界址镇调研"/>
                          <pic:cNvPicPr>
                            <a:picLocks noChangeAspect="1"/>
                          </pic:cNvPicPr>
                        </pic:nvPicPr>
                        <pic:blipFill>
                          <a:blip r:embed="rId180"/>
                          <a:stretch>
                            <a:fillRect/>
                          </a:stretch>
                        </pic:blipFill>
                        <pic:spPr>
                          <a:xfrm>
                            <a:off x="0" y="0"/>
                            <a:ext cx="2916555" cy="1572260"/>
                          </a:xfrm>
                          <a:prstGeom prst="rect">
                            <a:avLst/>
                          </a:prstGeom>
                        </pic:spPr>
                      </pic:pic>
                    </a:graphicData>
                  </a:graphic>
                </wp:inline>
              </w:drawing>
            </w:r>
          </w:p>
        </w:tc>
      </w:tr>
      <w:tr w14:paraId="25EFE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A7261E6">
            <w:pPr>
              <w:pStyle w:val="49"/>
            </w:pPr>
            <w:r>
              <w:rPr>
                <w:rFonts w:hint="eastAsia"/>
              </w:rPr>
              <w:t>11月17日，市委副书记林小龙（右二）到界址镇调研</w:t>
            </w:r>
          </w:p>
        </w:tc>
      </w:tr>
    </w:tbl>
    <w:p w14:paraId="28DD120A">
      <w:pPr>
        <w:pStyle w:val="3"/>
      </w:pPr>
      <w:r>
        <w:rPr>
          <w:rFonts w:hint="eastAsia"/>
        </w:rPr>
        <w:t>湖口镇</w:t>
      </w:r>
    </w:p>
    <w:p w14:paraId="3A1785BC">
      <w:pPr>
        <w:ind w:firstLine="420"/>
      </w:pPr>
    </w:p>
    <w:p w14:paraId="15A4EF42">
      <w:pPr>
        <w:pStyle w:val="9"/>
      </w:pPr>
      <w:r>
        <w:rPr>
          <w:rFonts w:hint="eastAsia"/>
        </w:rPr>
        <w:t>【概况】</w:t>
      </w:r>
    </w:p>
    <w:p w14:paraId="61F2CE38">
      <w:pPr>
        <w:ind w:firstLine="420"/>
      </w:pPr>
      <w:r>
        <w:rPr>
          <w:rFonts w:hint="eastAsia"/>
        </w:rPr>
        <w:t>　湖口镇位于北纬25°10'14''，东经114°23'59''。东邻黄坑，南与水口交界，西与雄州、珠玑接壤，北接邓坊。相传此地原为湖泊的出口处，故名湖口。湖口镇明代属惠杨鸟源都，清咸丰四年（1854）废都建约，民国属南雄第二区长平乡。1951年划分为湖口、里和、长市、新湖、承平、太和等小乡。1956年合并为湖口乡。1958年属红旗人民公社。1961年建立湖口人民公社。1984年改为区。1986年改为镇。</w:t>
      </w:r>
    </w:p>
    <w:p w14:paraId="115B3718">
      <w:pPr>
        <w:ind w:firstLine="420"/>
      </w:pPr>
      <w:r>
        <w:rPr>
          <w:rFonts w:hint="eastAsia"/>
        </w:rPr>
        <w:t>辖里和、三角、积塔、三水、长市、新湖、新迳、矿石、岗围、湖口、太和、承平12个村委会和1个居委会（社区），有194个村小组、94个自然村。以丘陵地貌为主。2016年，人口36099人，其中农业人口33817人。总面积73.6平方公里，耕地面积2427公顷。</w:t>
      </w:r>
    </w:p>
    <w:p w14:paraId="599CFA89">
      <w:pPr>
        <w:ind w:firstLine="420"/>
      </w:pPr>
      <w:r>
        <w:rPr>
          <w:rFonts w:hint="eastAsia"/>
        </w:rPr>
        <w:t>全镇经济产业以农业为主，形成上造种植黄烟下造植种水稻的生产模式。</w:t>
      </w:r>
    </w:p>
    <w:p w14:paraId="3232546D">
      <w:pPr>
        <w:ind w:firstLine="420"/>
      </w:pPr>
      <w:r>
        <w:rPr>
          <w:rFonts w:hint="eastAsia"/>
        </w:rPr>
        <w:t>湖口黄烟名扬广东，素有“广东金叶第一镇”的美誉。湖口农贸市场占地面积13028平方米，每逢单日为集市日，是一个繁荣的农副产品交易集散地。工业有建材、粮食加工、塑料制品等厂。位于太和村罗佛寨一带是南雄“红层”古生物化石的典型地段，地质学家以罗佛寨群命名，代表盆地中的古新统沉积物。罗佛寨森林密布，植物树种繁多，以常绿阔叶林居多，其中有广东稀有树种红芍树。</w:t>
      </w:r>
    </w:p>
    <w:p w14:paraId="58429F6A">
      <w:pPr>
        <w:ind w:firstLine="420"/>
      </w:pPr>
      <w:r>
        <w:rPr>
          <w:rFonts w:hint="eastAsia"/>
        </w:rPr>
        <w:t>非物质文化遗产有承平村下洋汾村磨地狮。以双狮为队，灵巧活泼，较多采用矮步、蹲步，舞姿精彩，气氛热烈，动作敏捷，步法矫健，不时低头亲吻大地，表达劳动人民热爱土地，丰收太平的愿望。</w:t>
      </w:r>
    </w:p>
    <w:p w14:paraId="405F0C48">
      <w:pPr>
        <w:pStyle w:val="9"/>
      </w:pPr>
      <w:r>
        <w:rPr>
          <w:rFonts w:hint="eastAsia"/>
        </w:rPr>
        <w:t>【经济发展】</w:t>
      </w:r>
    </w:p>
    <w:p w14:paraId="2A5097F3">
      <w:pPr>
        <w:ind w:firstLine="420"/>
      </w:pPr>
      <w:r>
        <w:rPr>
          <w:rFonts w:hint="eastAsia"/>
        </w:rPr>
        <w:t>　2016年，全镇实现农村经济总收入83463万元，同比增长10.71%，农民人均所得11035元，同比略有增长。全镇种植黄烟11242亩，交售33906担，收购金额达4799万元。种植水稻4.37万亩，98%以上是优质稻。年底生猪存栏达9463头，家禽存栏5.07万羽，畜禽免疫率达到100%。发展农民专业合作社达45家。新迳村石斛种植致富新路，通过“党建+基地+电商”模式，形成资产300多万元，规模100余亩，年产石斛500公斤，实现经济效益110万元。</w:t>
      </w:r>
    </w:p>
    <w:p w14:paraId="6AC9EABD">
      <w:pPr>
        <w:pStyle w:val="9"/>
      </w:pPr>
      <w:r>
        <w:rPr>
          <w:rFonts w:hint="eastAsia"/>
        </w:rPr>
        <w:t>【基础设施】</w:t>
      </w:r>
    </w:p>
    <w:p w14:paraId="23388BEB">
      <w:pPr>
        <w:ind w:firstLine="420"/>
      </w:pPr>
      <w:r>
        <w:rPr>
          <w:rFonts w:hint="eastAsia"/>
        </w:rPr>
        <w:t>　2016年，投资196万元完成5.3公里水泥道，包括太和新屋下村道1.3公里、长市江背村道0.9公里、里和尖岭下村道2公里、三角鱼王石村道1.1公里。太和、里和、新迳、岗围三面光水渠建成，新湖山塘除险加固工程完成；高标准基本农田建设涉及里和、积塔、三水、三角、太和5个村，面积超过1.8万亩；南山水水利综合治理二期工程建设，新迳麻塔石水、里和邓公桥水河流治理工程初步通过设计评审；水系连通工程进场动工，涉及8个村委会23.4公里。</w:t>
      </w:r>
    </w:p>
    <w:p w14:paraId="21840D75">
      <w:pPr>
        <w:pStyle w:val="9"/>
      </w:pPr>
      <w:r>
        <w:rPr>
          <w:rFonts w:hint="eastAsia"/>
        </w:rPr>
        <w:t>【休闲设施建设】</w:t>
      </w:r>
    </w:p>
    <w:p w14:paraId="1FC3C90D">
      <w:pPr>
        <w:ind w:firstLine="420"/>
      </w:pPr>
      <w:r>
        <w:rPr>
          <w:rFonts w:hint="eastAsia"/>
        </w:rPr>
        <w:t>　新迳村居家养老服务中心竣工启用。建成承平午田村、三角沙道丘、三角青山村、矿石石坑4个文体广场，总投资210万元。加快罗佛寨县级森林公园建设，完成一期建设，投资约100万元，建设省道S342至山脚旅游绿道和2000平方米停车场。规划建设小白木路口至里和新村农村40盏路灯亮化工程。</w:t>
      </w:r>
    </w:p>
    <w:p w14:paraId="0B085B17">
      <w:pPr>
        <w:pStyle w:val="9"/>
      </w:pPr>
      <w:r>
        <w:rPr>
          <w:rFonts w:hint="eastAsia"/>
        </w:rPr>
        <w:t>【农村生活垃圾整治】</w:t>
      </w:r>
    </w:p>
    <w:p w14:paraId="7B6668AD">
      <w:pPr>
        <w:ind w:firstLine="420"/>
      </w:pPr>
      <w:r>
        <w:rPr>
          <w:rFonts w:hint="eastAsia"/>
        </w:rPr>
        <w:t>　村委会保洁全覆盖，自然村保洁面积达到95％以上。开展卫生示范村创建，探索垃圾处理费征收办法，农村存量生活垃圾集中清理和日常处理渐趋常态化。按照农村垃圾常态化清扫轮值制度，由镇班子成员带队实行星期一、星期四2次清扫。与200多个体户签订门前“三包”协议书。2016年，北控环境入驻湖口镇，负责墟镇到村主干道垃圾清理。</w:t>
      </w:r>
    </w:p>
    <w:p w14:paraId="553DDB63">
      <w:pPr>
        <w:pStyle w:val="9"/>
      </w:pPr>
      <w:r>
        <w:rPr>
          <w:rFonts w:hint="eastAsia"/>
        </w:rPr>
        <w:t>【林业工作】</w:t>
      </w:r>
    </w:p>
    <w:p w14:paraId="475522EC">
      <w:pPr>
        <w:ind w:firstLine="420"/>
      </w:pPr>
      <w:r>
        <w:rPr>
          <w:rFonts w:hint="eastAsia"/>
        </w:rPr>
        <w:t>　2016年，查处林业行政案件11宗，移送并协同市森林公安分局查处林业违法案件5宗。完成碳汇工程造林530亩，完成工程林抚育4863.8亩。做好森林有害生物防治工作，在重点松林悬挂松褐天牛诱捕器50个，除治松褐天牛，遏制松材线虫病发生。</w:t>
      </w:r>
    </w:p>
    <w:p w14:paraId="4D49835D">
      <w:pPr>
        <w:pStyle w:val="9"/>
      </w:pPr>
      <w:r>
        <w:rPr>
          <w:rFonts w:hint="eastAsia"/>
        </w:rPr>
        <w:t>【平安建设】</w:t>
      </w:r>
    </w:p>
    <w:p w14:paraId="709ABFA9">
      <w:pPr>
        <w:ind w:firstLine="420"/>
      </w:pPr>
      <w:r>
        <w:rPr>
          <w:rFonts w:hint="eastAsia"/>
        </w:rPr>
        <w:t>　全年调处矛盾纠纷50宗，调处率100%。办理信访案件11宗，按时办结率100%，把矛盾纠纷化解在萌芽状态。按照“七五”普法规划要求，投入5000元，开展法律进农村进社区进课堂活动。4000多人次青少年参加法制课讲座。举办《广东省信访条例》《中华人民共和国村民委员会组织法》《中华人民共和国人民调解法》《中华人民共和国安全生产法》讲座。镇村干部120人参加“七五”普法学法培训考试，开展法律咨询、办好法制宣传栏，发放法制宣传资料2000多份，2万多人次受到法制教育。全年无发生邪教组织活动，无发生群众集体越级上访事件，无发生重大安全责任事故。</w:t>
      </w:r>
    </w:p>
    <w:p w14:paraId="77C13B4E">
      <w:pPr>
        <w:pStyle w:val="9"/>
      </w:pPr>
      <w:r>
        <w:rPr>
          <w:rFonts w:hint="eastAsia"/>
        </w:rPr>
        <w:t>【计划生育】</w:t>
      </w:r>
    </w:p>
    <w:p w14:paraId="0AB428A7">
      <w:pPr>
        <w:ind w:firstLine="420"/>
      </w:pPr>
      <w:r>
        <w:rPr>
          <w:rFonts w:hint="eastAsia"/>
        </w:rPr>
        <w:t>　2016年，全镇出生524人，人口出生率14.4‰，其中一孩出生243人，二孩出生259人，多孩出生22人，计划生育率为96.76%；其中出生男婴270人，出生女婴254人，出生人口性别比为106.3。人口死亡185人，人口死亡率为5.08‰。自然增长339人，自然增长率为9.32‰。以婚育学校、村广播为宣传阵地，书写张贴标语480多条，制作标准牌匾13块，悬挂横额15幅，组织大型墟日计生宣传咨询服务活动，发放宣传资料7600多份、流动人口家庭慰问信4000多份，慰问流动人口家庭留守老人、儿童帮扶63户、优秀专干和协会会员28户。</w:t>
      </w:r>
    </w:p>
    <w:p w14:paraId="39A03D89">
      <w:pPr>
        <w:pStyle w:val="9"/>
      </w:pPr>
      <w:r>
        <w:rPr>
          <w:rFonts w:hint="eastAsia"/>
        </w:rPr>
        <w:t>【精准扶贫】</w:t>
      </w:r>
    </w:p>
    <w:p w14:paraId="633A0C1B">
      <w:pPr>
        <w:ind w:firstLine="420"/>
      </w:pPr>
      <w:r>
        <w:rPr>
          <w:rFonts w:hint="eastAsia"/>
        </w:rPr>
        <w:t>　全面复核上报低保户561户1006人，增补26名五保户老人，并申请14万元投资修缮敬老院，办理22名退伍军人补贴，为23户因灾全倒户申请95万元重建家园资金。办理大病医疗救助84人、临时救助25户、慈善慰问35户，发放救灾慰问物资价值近12万元。新时期精准扶贫精准脱贫省定相对贫困村5个，相对贫困户427户1103人，通过贫困户建档立卡、一户一策，2016年有205户326人脱贫。</w:t>
      </w:r>
    </w:p>
    <w:p w14:paraId="7105D735">
      <w:pPr>
        <w:pStyle w:val="9"/>
      </w:pPr>
      <w:r>
        <w:rPr>
          <w:rFonts w:hint="eastAsia"/>
        </w:rPr>
        <w:t>【社会保障】</w:t>
      </w:r>
    </w:p>
    <w:p w14:paraId="23E29973">
      <w:pPr>
        <w:ind w:firstLine="420"/>
      </w:pPr>
      <w:r>
        <w:rPr>
          <w:rFonts w:hint="eastAsia"/>
        </w:rPr>
        <w:t>　城乡养老保险，16至59岁新参保及续费任务数8620人完成8646人。就业工作，2016年促进就业10人，城镇新增就业人员101人，城镇失业人员再就业63人，就业困难人员实现就业5人，城镇失业登记率控制在3%以下。企业职工社会养老保险扩面征缴完成任务32人，任务金额272620.46元，超额完成任务。完成城乡医保参保共29343人，医保任务数29550人，超额完成任务。</w:t>
      </w:r>
    </w:p>
    <w:p w14:paraId="33E4E84B">
      <w:pPr>
        <w:pStyle w:val="9"/>
      </w:pPr>
      <w:r>
        <w:rPr>
          <w:rFonts w:hint="eastAsia"/>
        </w:rPr>
        <w:t>【党建工作】</w:t>
      </w:r>
    </w:p>
    <w:p w14:paraId="61D98A49">
      <w:pPr>
        <w:ind w:firstLine="420"/>
      </w:pPr>
      <w:r>
        <w:rPr>
          <w:rFonts w:hint="eastAsia"/>
        </w:rPr>
        <w:t>　新成立两新党组织3家。召开湖口镇第十四次党代会和镇人大十六届一次会议，完成党委、人大、政府换届。创建三水村“三爱三创”标兵党组织，打造党建主题公园，开展村（社区）党支部书记抓基层党建工作述职评议工作。全面贯彻驻点联系群众工作，走访7900多户，入户率93.78%，解决群众各类诉求问题610件。</w:t>
      </w:r>
    </w:p>
    <w:p w14:paraId="06ECC9B1">
      <w:pPr>
        <w:pStyle w:val="9"/>
      </w:pPr>
      <w:r>
        <w:rPr>
          <w:rFonts w:hint="eastAsia"/>
        </w:rPr>
        <w:t>【办好钟氏姓氏文化节】</w:t>
      </w:r>
    </w:p>
    <w:p w14:paraId="30B1054F">
      <w:pPr>
        <w:ind w:firstLine="420"/>
      </w:pPr>
      <w:r>
        <w:rPr>
          <w:rFonts w:hint="eastAsia"/>
        </w:rPr>
        <w:t>　南雄市第三届姓氏文化节暨钟氏祭祖大会筹备工作9月展开，湖口镇政府作为协办单位全程参与组织筹划、方案拟制和活动联络。12月25日，在珠玑巷文化广场召开钟氏姓氏文化大会。钟氏宗亲热情高涨，捐赠善款成立教育基金会。</w:t>
      </w:r>
    </w:p>
    <w:p w14:paraId="0827432F">
      <w:pPr>
        <w:ind w:firstLine="420"/>
      </w:pPr>
    </w:p>
    <w:p w14:paraId="1FA64B53">
      <w:pPr>
        <w:ind w:firstLine="420"/>
      </w:pPr>
    </w:p>
    <w:p w14:paraId="3AFD79C7">
      <w:pPr>
        <w:ind w:firstLine="420"/>
      </w:pPr>
    </w:p>
    <w:p w14:paraId="22D845A6">
      <w:pPr>
        <w:ind w:firstLine="420"/>
      </w:pPr>
    </w:p>
    <w:p w14:paraId="37B9C14B">
      <w:pPr>
        <w:ind w:firstLine="420"/>
      </w:pPr>
    </w:p>
    <w:p w14:paraId="50273E0F">
      <w:pPr>
        <w:ind w:firstLine="420"/>
      </w:pPr>
    </w:p>
    <w:p w14:paraId="38EDFF29">
      <w:pPr>
        <w:ind w:firstLine="420"/>
      </w:pPr>
    </w:p>
    <w:p w14:paraId="4543C794">
      <w:pPr>
        <w:ind w:firstLine="420"/>
      </w:pPr>
      <w:r>
        <w:br w:type="page"/>
      </w:r>
    </w:p>
    <w:p w14:paraId="0CC68633">
      <w:pPr>
        <w:pStyle w:val="30"/>
        <w:jc w:val="center"/>
        <w:rPr>
          <w:rFonts w:hint="default"/>
        </w:rPr>
      </w:pPr>
      <w:r>
        <w:t>各村委会（社区）基本情况</w:t>
      </w:r>
    </w:p>
    <w:p w14:paraId="2CFB3993">
      <w:pPr>
        <w:pStyle w:val="30"/>
        <w:jc w:val="right"/>
        <w:sectPr>
          <w:type w:val="continuous"/>
          <w:pgSz w:w="11906" w:h="16838"/>
          <w:pgMar w:top="1134" w:right="1134" w:bottom="1134" w:left="1134" w:header="720" w:footer="720" w:gutter="0"/>
          <w:cols w:space="425" w:num="1"/>
          <w:docGrid w:type="lines" w:linePitch="312" w:charSpace="0"/>
        </w:sectPr>
      </w:pPr>
      <w:r>
        <w:t>单位：个、户、万元、公顷</w:t>
      </w:r>
    </w:p>
    <w:tbl>
      <w:tblPr>
        <w:tblStyle w:val="11"/>
        <w:tblW w:w="9607" w:type="dxa"/>
        <w:tblInd w:w="0" w:type="dxa"/>
        <w:tblLayout w:type="fixed"/>
        <w:tblCellMar>
          <w:top w:w="0" w:type="dxa"/>
          <w:left w:w="0" w:type="dxa"/>
          <w:bottom w:w="0" w:type="dxa"/>
          <w:right w:w="0" w:type="dxa"/>
        </w:tblCellMar>
      </w:tblPr>
      <w:tblGrid>
        <w:gridCol w:w="901"/>
        <w:gridCol w:w="1499"/>
        <w:gridCol w:w="1201"/>
        <w:gridCol w:w="1201"/>
        <w:gridCol w:w="1202"/>
        <w:gridCol w:w="1201"/>
        <w:gridCol w:w="1201"/>
        <w:gridCol w:w="1201"/>
      </w:tblGrid>
      <w:tr w14:paraId="75665796">
        <w:tblPrEx>
          <w:tblCellMar>
            <w:top w:w="0" w:type="dxa"/>
            <w:left w:w="0" w:type="dxa"/>
            <w:bottom w:w="0" w:type="dxa"/>
            <w:right w:w="0" w:type="dxa"/>
          </w:tblCellMar>
        </w:tblPrEx>
        <w:trPr>
          <w:trHeight w:val="521" w:hRule="atLeast"/>
          <w:tblHeader/>
        </w:trPr>
        <w:tc>
          <w:tcPr>
            <w:tcW w:w="901"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49AFC12">
            <w:pPr>
              <w:pStyle w:val="49"/>
            </w:pPr>
            <w:r>
              <w:t>序号</w:t>
            </w:r>
          </w:p>
        </w:tc>
        <w:tc>
          <w:tcPr>
            <w:tcW w:w="1499"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C44CEA">
            <w:pPr>
              <w:pStyle w:val="49"/>
            </w:pPr>
            <w:r>
              <w:t>村（居）委会</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5A31E7">
            <w:pPr>
              <w:pStyle w:val="49"/>
            </w:pPr>
            <w:r>
              <w:t>自然村</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9F354E">
            <w:pPr>
              <w:pStyle w:val="49"/>
            </w:pPr>
            <w:r>
              <w:t>户数</w:t>
            </w:r>
          </w:p>
        </w:tc>
        <w:tc>
          <w:tcPr>
            <w:tcW w:w="1202"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BE8F12">
            <w:pPr>
              <w:pStyle w:val="49"/>
            </w:pPr>
            <w:r>
              <w:t>人口</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D1718F">
            <w:pPr>
              <w:pStyle w:val="49"/>
            </w:pPr>
            <w:r>
              <w:t>集体经济</w:t>
            </w:r>
          </w:p>
        </w:tc>
        <w:tc>
          <w:tcPr>
            <w:tcW w:w="120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B5FB8B">
            <w:pPr>
              <w:pStyle w:val="49"/>
            </w:pPr>
            <w:r>
              <w:t>耕地</w:t>
            </w:r>
          </w:p>
        </w:tc>
        <w:tc>
          <w:tcPr>
            <w:tcW w:w="1201"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EFE537B">
            <w:pPr>
              <w:pStyle w:val="49"/>
            </w:pPr>
            <w:r>
              <w:t>林地</w:t>
            </w:r>
          </w:p>
        </w:tc>
      </w:tr>
      <w:tr w14:paraId="5A386828">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BA2ABAC">
            <w:pPr>
              <w:pStyle w:val="49"/>
            </w:pPr>
            <w:r>
              <w:t>1</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78C5AE">
            <w:pPr>
              <w:pStyle w:val="49"/>
            </w:pPr>
            <w:r>
              <w:t>里和村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AD79A0">
            <w:pPr>
              <w:pStyle w:val="49"/>
            </w:pPr>
            <w:r>
              <w:t>22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35F0F7">
            <w:pPr>
              <w:pStyle w:val="49"/>
            </w:pPr>
            <w:r>
              <w:t>1003</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149EEA">
            <w:pPr>
              <w:pStyle w:val="49"/>
            </w:pPr>
            <w:r>
              <w:t>2069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289170">
            <w:pPr>
              <w:pStyle w:val="49"/>
            </w:pPr>
            <w:r>
              <w:t>2.5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7D2DF2">
            <w:pPr>
              <w:pStyle w:val="49"/>
            </w:pPr>
            <w:r>
              <w:t>284</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4EE043F">
            <w:pPr>
              <w:pStyle w:val="49"/>
            </w:pPr>
            <w:r>
              <w:t>353</w:t>
            </w:r>
          </w:p>
        </w:tc>
      </w:tr>
      <w:tr w14:paraId="409047EC">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196BED6">
            <w:pPr>
              <w:pStyle w:val="49"/>
            </w:pPr>
            <w:r>
              <w:t>2</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E10802">
            <w:pPr>
              <w:pStyle w:val="49"/>
            </w:pPr>
            <w:r>
              <w:t>新湖村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2E230D">
            <w:pPr>
              <w:pStyle w:val="49"/>
            </w:pPr>
            <w:r>
              <w:t>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59DCEA">
            <w:pPr>
              <w:pStyle w:val="49"/>
            </w:pPr>
            <w:r>
              <w:t>883</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EFBB49">
            <w:pPr>
              <w:pStyle w:val="49"/>
            </w:pPr>
            <w:r>
              <w:t>1706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9BB45B">
            <w:pPr>
              <w:pStyle w:val="49"/>
            </w:pPr>
            <w:r>
              <w:t>8.4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3C2A91">
            <w:pPr>
              <w:pStyle w:val="49"/>
            </w:pPr>
            <w:r>
              <w:t>207</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0AB6AF3">
            <w:pPr>
              <w:pStyle w:val="49"/>
            </w:pPr>
            <w:r>
              <w:t>199</w:t>
            </w:r>
          </w:p>
        </w:tc>
      </w:tr>
      <w:tr w14:paraId="389E7879">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827FD83">
            <w:pPr>
              <w:pStyle w:val="49"/>
            </w:pPr>
            <w:r>
              <w:t>3</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A4DC13">
            <w:pPr>
              <w:pStyle w:val="49"/>
            </w:pPr>
            <w:r>
              <w:t>湖口村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E97050">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5CF8333">
            <w:pPr>
              <w:pStyle w:val="49"/>
            </w:pPr>
            <w:r>
              <w:t>1407</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124829">
            <w:pPr>
              <w:pStyle w:val="49"/>
            </w:pPr>
            <w:r>
              <w:t>3200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A9E4B4">
            <w:pPr>
              <w:pStyle w:val="49"/>
            </w:pPr>
            <w:r>
              <w:t>5</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A50047">
            <w:pPr>
              <w:pStyle w:val="49"/>
            </w:pPr>
            <w:r>
              <w:t>379</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F6F0BD8">
            <w:pPr>
              <w:pStyle w:val="49"/>
            </w:pPr>
            <w:r>
              <w:t>98</w:t>
            </w:r>
          </w:p>
        </w:tc>
      </w:tr>
      <w:tr w14:paraId="07D80449">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43C1BB4">
            <w:pPr>
              <w:pStyle w:val="49"/>
            </w:pPr>
            <w:r>
              <w:t>4</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DBD612">
            <w:pPr>
              <w:pStyle w:val="49"/>
            </w:pPr>
            <w:r>
              <w:t>承平村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89D587">
            <w:pPr>
              <w:pStyle w:val="49"/>
            </w:pPr>
            <w:r>
              <w:t>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2953F1">
            <w:pPr>
              <w:pStyle w:val="49"/>
            </w:pPr>
            <w:r>
              <w:t>1084</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2D9A6C">
            <w:pPr>
              <w:pStyle w:val="49"/>
            </w:pPr>
            <w:r>
              <w:t>2394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6C19DF">
            <w:pPr>
              <w:pStyle w:val="49"/>
            </w:pPr>
            <w:r>
              <w:t>4.8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B173B1">
            <w:pPr>
              <w:pStyle w:val="49"/>
            </w:pPr>
            <w:r>
              <w:t>323</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63C7ABA">
            <w:pPr>
              <w:pStyle w:val="49"/>
            </w:pPr>
            <w:r>
              <w:t>152</w:t>
            </w:r>
          </w:p>
        </w:tc>
      </w:tr>
      <w:tr w14:paraId="19D46BDB">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DB60E15">
            <w:pPr>
              <w:pStyle w:val="49"/>
            </w:pPr>
            <w:r>
              <w:t>5</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24EB05">
            <w:pPr>
              <w:pStyle w:val="49"/>
            </w:pPr>
            <w:r>
              <w:t>三角村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EEC2FA">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E4BF03">
            <w:pPr>
              <w:pStyle w:val="49"/>
            </w:pPr>
            <w:r>
              <w:t>599</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8EDFC9">
            <w:pPr>
              <w:pStyle w:val="49"/>
            </w:pPr>
            <w:r>
              <w:t>1303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51D1C1">
            <w:pPr>
              <w:pStyle w:val="49"/>
            </w:pPr>
            <w:r>
              <w:t>2.1</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3DF1F5">
            <w:pPr>
              <w:pStyle w:val="49"/>
            </w:pPr>
            <w:r>
              <w:t>174</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14351A7">
            <w:pPr>
              <w:pStyle w:val="49"/>
            </w:pPr>
            <w:r>
              <w:t>62</w:t>
            </w:r>
          </w:p>
        </w:tc>
      </w:tr>
      <w:tr w14:paraId="33F3C4E0">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3F6A5BD">
            <w:pPr>
              <w:pStyle w:val="49"/>
            </w:pPr>
            <w:r>
              <w:t>6</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7F9EEE">
            <w:pPr>
              <w:pStyle w:val="49"/>
            </w:pPr>
            <w:r>
              <w:t>长市村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3C8084">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7997F8">
            <w:pPr>
              <w:pStyle w:val="49"/>
            </w:pPr>
            <w:r>
              <w:t>1063</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7766FE">
            <w:pPr>
              <w:pStyle w:val="49"/>
            </w:pPr>
            <w:r>
              <w:t>2237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CBC756">
            <w:pPr>
              <w:pStyle w:val="49"/>
            </w:pPr>
            <w:r>
              <w:t>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2A30A5">
            <w:pPr>
              <w:pStyle w:val="49"/>
            </w:pPr>
            <w:r>
              <w:t>283</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8AF58E1">
            <w:pPr>
              <w:pStyle w:val="49"/>
            </w:pPr>
            <w:r>
              <w:t>236</w:t>
            </w:r>
          </w:p>
        </w:tc>
      </w:tr>
      <w:tr w14:paraId="4A7489B9">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4028DFE">
            <w:pPr>
              <w:pStyle w:val="49"/>
            </w:pPr>
            <w:r>
              <w:t>7</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164F27">
            <w:pPr>
              <w:pStyle w:val="49"/>
            </w:pPr>
            <w:r>
              <w:t>太和村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6D5882">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657E7A">
            <w:pPr>
              <w:pStyle w:val="49"/>
            </w:pPr>
            <w:r>
              <w:t>585</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905F61">
            <w:pPr>
              <w:pStyle w:val="49"/>
            </w:pPr>
            <w:r>
              <w:t>1286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E6D013">
            <w:pPr>
              <w:pStyle w:val="49"/>
            </w:pPr>
            <w:r>
              <w:t>2.3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92E15D">
            <w:pPr>
              <w:pStyle w:val="49"/>
            </w:pPr>
            <w:r>
              <w:t>192</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0663E59">
            <w:pPr>
              <w:pStyle w:val="49"/>
            </w:pPr>
            <w:r>
              <w:t>104</w:t>
            </w:r>
          </w:p>
        </w:tc>
      </w:tr>
      <w:tr w14:paraId="40FC8C31">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DC64265">
            <w:pPr>
              <w:pStyle w:val="49"/>
            </w:pPr>
            <w:r>
              <w:t>8</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D6FA54">
            <w:pPr>
              <w:pStyle w:val="49"/>
            </w:pPr>
            <w:r>
              <w:t>岗围村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547B9A">
            <w:pPr>
              <w:pStyle w:val="49"/>
            </w:pPr>
            <w:r>
              <w:t>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39B0DB">
            <w:pPr>
              <w:pStyle w:val="49"/>
            </w:pPr>
            <w:r>
              <w:t>457</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B3C7F2">
            <w:pPr>
              <w:pStyle w:val="49"/>
            </w:pPr>
            <w:r>
              <w:t>962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0AB831">
            <w:pPr>
              <w:pStyle w:val="49"/>
            </w:pPr>
            <w:r>
              <w:t>2.2</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5274B8">
            <w:pPr>
              <w:pStyle w:val="49"/>
            </w:pPr>
            <w:r>
              <w:t>112</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EC67DA0">
            <w:pPr>
              <w:pStyle w:val="49"/>
            </w:pPr>
            <w:r>
              <w:t>15</w:t>
            </w:r>
          </w:p>
        </w:tc>
      </w:tr>
      <w:tr w14:paraId="4C0EFBAA">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1FF038F">
            <w:pPr>
              <w:pStyle w:val="49"/>
            </w:pPr>
            <w:r>
              <w:t>9</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1DA0C3">
            <w:pPr>
              <w:pStyle w:val="49"/>
            </w:pPr>
            <w:r>
              <w:t>积塔村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D6D09B">
            <w:pPr>
              <w:pStyle w:val="49"/>
            </w:pPr>
            <w:r>
              <w:t>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2727752">
            <w:pPr>
              <w:pStyle w:val="49"/>
            </w:pPr>
            <w:r>
              <w:t>407</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EAE032">
            <w:pPr>
              <w:pStyle w:val="49"/>
            </w:pPr>
            <w:r>
              <w:t>839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469E34C">
            <w:pPr>
              <w:pStyle w:val="49"/>
            </w:pPr>
            <w:r>
              <w:t>10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1C0658">
            <w:pPr>
              <w:pStyle w:val="49"/>
            </w:pPr>
            <w:r>
              <w:t>105</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4AD1EB6">
            <w:pPr>
              <w:pStyle w:val="49"/>
            </w:pPr>
            <w:r>
              <w:t>36</w:t>
            </w:r>
          </w:p>
        </w:tc>
      </w:tr>
      <w:tr w14:paraId="3497C471">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03723EF">
            <w:pPr>
              <w:pStyle w:val="49"/>
            </w:pPr>
            <w:r>
              <w:t>10</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3A10E1">
            <w:pPr>
              <w:pStyle w:val="49"/>
            </w:pPr>
            <w:r>
              <w:t>新迳村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AA4FDC3">
            <w:pPr>
              <w:pStyle w:val="49"/>
            </w:pPr>
            <w:r>
              <w:t>7</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E4784E">
            <w:pPr>
              <w:pStyle w:val="49"/>
            </w:pPr>
            <w:r>
              <w:t>615</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44E750">
            <w:pPr>
              <w:pStyle w:val="49"/>
            </w:pPr>
            <w:r>
              <w:t>1399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F9FEE9C">
            <w:pPr>
              <w:pStyle w:val="49"/>
            </w:pPr>
            <w:r>
              <w:t>15.6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B0FB55">
            <w:pPr>
              <w:pStyle w:val="49"/>
            </w:pPr>
            <w:r>
              <w:t>165</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1A2F0DD">
            <w:pPr>
              <w:pStyle w:val="49"/>
            </w:pPr>
            <w:r>
              <w:t>200</w:t>
            </w:r>
          </w:p>
        </w:tc>
      </w:tr>
      <w:tr w14:paraId="1D09AED8">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48B4E19">
            <w:pPr>
              <w:pStyle w:val="49"/>
            </w:pPr>
            <w:r>
              <w:t>11</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7DA16E">
            <w:pPr>
              <w:pStyle w:val="49"/>
            </w:pPr>
            <w:r>
              <w:t>三水村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9F2977">
            <w:pPr>
              <w:pStyle w:val="49"/>
            </w:pPr>
            <w:r>
              <w:t>4</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82AA17">
            <w:pPr>
              <w:pStyle w:val="49"/>
            </w:pPr>
            <w:r>
              <w:t>369</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859D71">
            <w:pPr>
              <w:pStyle w:val="49"/>
            </w:pPr>
            <w:r>
              <w:t>788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37A138">
            <w:pPr>
              <w:pStyle w:val="49"/>
            </w:pPr>
            <w:r>
              <w:t>12.3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1A08AF">
            <w:pPr>
              <w:pStyle w:val="49"/>
            </w:pPr>
            <w:r>
              <w:t>101</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BAD12B8">
            <w:pPr>
              <w:pStyle w:val="49"/>
            </w:pPr>
            <w:r>
              <w:t>25</w:t>
            </w:r>
          </w:p>
        </w:tc>
      </w:tr>
      <w:tr w14:paraId="38262F72">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12EF427">
            <w:pPr>
              <w:pStyle w:val="49"/>
            </w:pPr>
            <w:r>
              <w:t>12</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FA0EEF">
            <w:pPr>
              <w:pStyle w:val="49"/>
            </w:pPr>
            <w:r>
              <w:t>矿石村</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44184E">
            <w:pPr>
              <w:pStyle w:val="49"/>
            </w:pPr>
            <w:r>
              <w:t>9</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9F3342">
            <w:pPr>
              <w:pStyle w:val="49"/>
            </w:pPr>
            <w:r>
              <w:t>344</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0891BA">
            <w:pPr>
              <w:pStyle w:val="49"/>
            </w:pPr>
            <w:r>
              <w:t>728</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EF71C7">
            <w:pPr>
              <w:pStyle w:val="49"/>
            </w:pPr>
            <w:r>
              <w:t>10</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DC4DD7">
            <w:pPr>
              <w:pStyle w:val="49"/>
            </w:pPr>
            <w:r>
              <w:t>102</w:t>
            </w: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9EAA582">
            <w:pPr>
              <w:pStyle w:val="49"/>
            </w:pPr>
            <w:r>
              <w:t>70</w:t>
            </w:r>
          </w:p>
        </w:tc>
      </w:tr>
      <w:tr w14:paraId="696E066C">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397C4FF">
            <w:pPr>
              <w:pStyle w:val="49"/>
            </w:pPr>
            <w:r>
              <w:t>13</w:t>
            </w:r>
          </w:p>
        </w:tc>
        <w:tc>
          <w:tcPr>
            <w:tcW w:w="149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164368">
            <w:pPr>
              <w:pStyle w:val="49"/>
            </w:pPr>
            <w:r>
              <w:t>居委会</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FECB67">
            <w:pPr>
              <w:pStyle w:val="49"/>
            </w:pP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CB2B1B">
            <w:pPr>
              <w:pStyle w:val="49"/>
            </w:pPr>
            <w:r>
              <w:t>625</w:t>
            </w:r>
          </w:p>
        </w:tc>
        <w:tc>
          <w:tcPr>
            <w:tcW w:w="120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FBB9F4">
            <w:pPr>
              <w:pStyle w:val="49"/>
            </w:pPr>
            <w:r>
              <w:t>2006</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5024E8">
            <w:pPr>
              <w:pStyle w:val="49"/>
            </w:pPr>
            <w:r>
              <w:t>2.3</w:t>
            </w:r>
          </w:p>
        </w:tc>
        <w:tc>
          <w:tcPr>
            <w:tcW w:w="120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4D6C46">
            <w:pPr>
              <w:pStyle w:val="49"/>
            </w:pPr>
          </w:p>
        </w:tc>
        <w:tc>
          <w:tcPr>
            <w:tcW w:w="1201"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11DFF13">
            <w:pPr>
              <w:pStyle w:val="49"/>
            </w:pPr>
          </w:p>
        </w:tc>
      </w:tr>
      <w:tr w14:paraId="3AFDF992">
        <w:tblPrEx>
          <w:tblCellMar>
            <w:top w:w="0" w:type="dxa"/>
            <w:left w:w="0" w:type="dxa"/>
            <w:bottom w:w="0" w:type="dxa"/>
            <w:right w:w="0" w:type="dxa"/>
          </w:tblCellMar>
        </w:tblPrEx>
        <w:trPr>
          <w:trHeight w:val="481" w:hRule="atLeast"/>
        </w:trPr>
        <w:tc>
          <w:tcPr>
            <w:tcW w:w="901"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44043348">
            <w:pPr>
              <w:pStyle w:val="49"/>
            </w:pPr>
            <w:r>
              <w:t>14</w:t>
            </w:r>
          </w:p>
        </w:tc>
        <w:tc>
          <w:tcPr>
            <w:tcW w:w="149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A8D4F07">
            <w:pPr>
              <w:pStyle w:val="49"/>
            </w:pPr>
            <w:r>
              <w:t>合计</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01BE84E">
            <w:pPr>
              <w:pStyle w:val="49"/>
            </w:pPr>
            <w:r>
              <w:t>98</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6E79284">
            <w:pPr>
              <w:pStyle w:val="49"/>
            </w:pPr>
            <w:r>
              <w:t>9441</w:t>
            </w:r>
          </w:p>
        </w:tc>
        <w:tc>
          <w:tcPr>
            <w:tcW w:w="120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DAF2345">
            <w:pPr>
              <w:pStyle w:val="49"/>
            </w:pPr>
            <w:r>
              <w:t>20917</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B1EF907">
            <w:pPr>
              <w:pStyle w:val="49"/>
            </w:pPr>
            <w:r>
              <w:t>79.5</w:t>
            </w:r>
          </w:p>
        </w:tc>
        <w:tc>
          <w:tcPr>
            <w:tcW w:w="120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B94065A">
            <w:pPr>
              <w:pStyle w:val="49"/>
            </w:pPr>
            <w:r>
              <w:t>2427</w:t>
            </w:r>
          </w:p>
        </w:tc>
        <w:tc>
          <w:tcPr>
            <w:tcW w:w="1201"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2D65D309">
            <w:pPr>
              <w:pStyle w:val="49"/>
            </w:pPr>
            <w:r>
              <w:t>1550</w:t>
            </w:r>
          </w:p>
        </w:tc>
      </w:tr>
    </w:tbl>
    <w:p w14:paraId="4185321A">
      <w:pPr>
        <w:ind w:firstLine="420"/>
      </w:pPr>
    </w:p>
    <w:p w14:paraId="5A269398">
      <w:pPr>
        <w:ind w:firstLine="420"/>
      </w:pPr>
      <w:r>
        <w:rPr>
          <w:rFonts w:hint="eastAsia"/>
        </w:rPr>
        <w:t>（王　聪）</w:t>
      </w:r>
    </w:p>
    <w:p w14:paraId="7494386B">
      <w:pPr>
        <w:ind w:firstLine="420"/>
      </w:pPr>
      <w:r>
        <w:rPr>
          <w:rFonts w:hint="eastAsia"/>
        </w:rPr>
        <w:t>附：2016年湖口镇领导班子成员名单</w:t>
      </w:r>
    </w:p>
    <w:p w14:paraId="0E2AE4A0">
      <w:pPr>
        <w:ind w:firstLine="420"/>
      </w:pPr>
      <w:r>
        <w:rPr>
          <w:rFonts w:hint="eastAsia"/>
        </w:rPr>
        <w:t>党委书记、人大主席团主席：</w:t>
      </w:r>
    </w:p>
    <w:p w14:paraId="454F9F71">
      <w:pPr>
        <w:ind w:firstLine="420"/>
      </w:pPr>
      <w:r>
        <w:rPr>
          <w:rFonts w:hint="eastAsia"/>
        </w:rPr>
        <w:t>　　　　　　　　朱运通（人大主席任至9月）</w:t>
      </w:r>
    </w:p>
    <w:p w14:paraId="126FE587">
      <w:pPr>
        <w:ind w:firstLine="420"/>
      </w:pPr>
      <w:r>
        <w:rPr>
          <w:rFonts w:hint="eastAsia"/>
        </w:rPr>
        <w:t>镇　　　　　长：陈　华</w:t>
      </w:r>
    </w:p>
    <w:p w14:paraId="1CFFB83E">
      <w:pPr>
        <w:ind w:firstLine="420"/>
      </w:pPr>
      <w:r>
        <w:rPr>
          <w:rFonts w:hint="eastAsia"/>
        </w:rPr>
        <w:t>人大主席团主席：刘世娣（9月任职）　</w:t>
      </w:r>
    </w:p>
    <w:p w14:paraId="2F8F22A0">
      <w:pPr>
        <w:ind w:firstLine="420"/>
      </w:pPr>
      <w:r>
        <w:rPr>
          <w:rFonts w:hint="eastAsia"/>
        </w:rPr>
        <w:t>党 委 副 书 记：刘世娣（任至7月）</w:t>
      </w:r>
    </w:p>
    <w:p w14:paraId="7BBCBE33">
      <w:pPr>
        <w:ind w:firstLine="420"/>
      </w:pPr>
      <w:r>
        <w:rPr>
          <w:rFonts w:hint="eastAsia"/>
        </w:rPr>
        <w:t>　　　　　　　　崔文佳（7月任职）</w:t>
      </w:r>
    </w:p>
    <w:p w14:paraId="1FC5A338">
      <w:pPr>
        <w:ind w:firstLine="420"/>
      </w:pPr>
      <w:r>
        <w:rPr>
          <w:rFonts w:hint="eastAsia"/>
        </w:rPr>
        <w:t>　　　　　　　</w:t>
      </w:r>
    </w:p>
    <w:p w14:paraId="56E002C0">
      <w:pPr>
        <w:ind w:firstLine="420"/>
      </w:pPr>
      <w:r>
        <w:rPr>
          <w:rFonts w:hint="eastAsia"/>
        </w:rPr>
        <w:t>谢章文（7月任职）</w:t>
      </w:r>
    </w:p>
    <w:p w14:paraId="5129849B">
      <w:pPr>
        <w:ind w:firstLine="420"/>
      </w:pPr>
      <w:r>
        <w:rPr>
          <w:rFonts w:hint="eastAsia"/>
        </w:rPr>
        <w:t>党委委员、纪委书记：</w:t>
      </w:r>
    </w:p>
    <w:p w14:paraId="4D2AA68B">
      <w:pPr>
        <w:ind w:firstLine="420"/>
      </w:pPr>
      <w:r>
        <w:rPr>
          <w:rFonts w:hint="eastAsia"/>
        </w:rPr>
        <w:t>　　　　　　　　邓玉良（任至7月）</w:t>
      </w:r>
    </w:p>
    <w:p w14:paraId="6FA29C3F">
      <w:pPr>
        <w:ind w:firstLine="420"/>
      </w:pPr>
      <w:r>
        <w:rPr>
          <w:rFonts w:hint="eastAsia"/>
        </w:rPr>
        <w:t>　　　　　　　　梁常荣（7月任职）</w:t>
      </w:r>
    </w:p>
    <w:p w14:paraId="440EC269">
      <w:pPr>
        <w:ind w:firstLine="420"/>
      </w:pPr>
      <w:r>
        <w:rPr>
          <w:rFonts w:hint="eastAsia"/>
        </w:rPr>
        <w:t>党委组织委员：王玉杰</w:t>
      </w:r>
    </w:p>
    <w:p w14:paraId="54E88582">
      <w:pPr>
        <w:ind w:firstLine="420"/>
      </w:pPr>
      <w:r>
        <w:rPr>
          <w:rFonts w:hint="eastAsia"/>
        </w:rPr>
        <w:t>党委宣传委员：钟伦红（任至7月）</w:t>
      </w:r>
    </w:p>
    <w:p w14:paraId="0A52C1DF">
      <w:pPr>
        <w:ind w:firstLine="420"/>
      </w:pPr>
      <w:r>
        <w:rPr>
          <w:rFonts w:hint="eastAsia"/>
        </w:rPr>
        <w:t>　　　　　　　　沈建彪（7月任职）</w:t>
      </w:r>
    </w:p>
    <w:p w14:paraId="4E9F5D1D">
      <w:pPr>
        <w:ind w:firstLine="420"/>
      </w:pPr>
      <w:r>
        <w:rPr>
          <w:rFonts w:hint="eastAsia"/>
        </w:rPr>
        <w:t>党委委员、武装部长：刘光佑　　</w:t>
      </w:r>
    </w:p>
    <w:p w14:paraId="1A85EAC0">
      <w:pPr>
        <w:ind w:firstLine="420"/>
      </w:pPr>
      <w:r>
        <w:rPr>
          <w:rFonts w:hint="eastAsia"/>
        </w:rPr>
        <w:t>　　　　　　　　陈军良（7月任职）　　　　　　</w:t>
      </w:r>
    </w:p>
    <w:p w14:paraId="0F025C8E">
      <w:pPr>
        <w:ind w:firstLine="420"/>
      </w:pPr>
      <w:r>
        <w:rPr>
          <w:rFonts w:hint="eastAsia"/>
        </w:rPr>
        <w:t>党委委员、综治办专职副主任：</w:t>
      </w:r>
    </w:p>
    <w:p w14:paraId="75818E6C">
      <w:pPr>
        <w:ind w:firstLine="420"/>
      </w:pPr>
      <w:r>
        <w:rPr>
          <w:rFonts w:hint="eastAsia"/>
        </w:rPr>
        <w:t>　　　　　　　黄永红（任至7月）</w:t>
      </w:r>
    </w:p>
    <w:p w14:paraId="0EE86CEF">
      <w:pPr>
        <w:ind w:firstLine="420"/>
      </w:pPr>
      <w:r>
        <w:rPr>
          <w:rFonts w:hint="eastAsia"/>
        </w:rPr>
        <w:t>党委委员、副镇长：陈宗华（9月任职）　</w:t>
      </w:r>
    </w:p>
    <w:p w14:paraId="5DE8C13A">
      <w:pPr>
        <w:ind w:firstLine="420"/>
      </w:pPr>
      <w:r>
        <w:rPr>
          <w:rFonts w:hint="eastAsia"/>
        </w:rPr>
        <w:t>副　　镇　　长：钟礼来（任至9月）</w:t>
      </w:r>
    </w:p>
    <w:p w14:paraId="6FA110B0">
      <w:pPr>
        <w:ind w:firstLine="420"/>
      </w:pPr>
      <w:r>
        <w:rPr>
          <w:rFonts w:hint="eastAsia"/>
        </w:rPr>
        <w:t>　　　　　　　陈彩红　　　　　　　　</w:t>
      </w:r>
    </w:p>
    <w:p w14:paraId="617D49F0">
      <w:pPr>
        <w:ind w:firstLine="420"/>
      </w:pPr>
      <w:r>
        <w:rPr>
          <w:rFonts w:hint="eastAsia"/>
        </w:rPr>
        <w:t>　　　　　　　曾　华　</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6AFE0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50C94FB4">
            <w:pPr>
              <w:pStyle w:val="49"/>
            </w:pPr>
            <w:r>
              <w:rPr>
                <w:rFonts w:hint="eastAsia"/>
              </w:rPr>
              <w:drawing>
                <wp:inline distT="0" distB="0" distL="114300" distR="114300">
                  <wp:extent cx="2922270" cy="2191385"/>
                  <wp:effectExtent l="0" t="0" r="11430" b="18415"/>
                  <wp:docPr id="122" name="图片 122" descr="001-125  市委常委、市委办主任曾文辉（右二）参观湖口石斛种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001-125  市委常委、市委办主任曾文辉（右二）参观湖口石斛种植"/>
                          <pic:cNvPicPr>
                            <a:picLocks noChangeAspect="1"/>
                          </pic:cNvPicPr>
                        </pic:nvPicPr>
                        <pic:blipFill>
                          <a:blip r:embed="rId181"/>
                          <a:stretch>
                            <a:fillRect/>
                          </a:stretch>
                        </pic:blipFill>
                        <pic:spPr>
                          <a:xfrm>
                            <a:off x="0" y="0"/>
                            <a:ext cx="2922270" cy="2191385"/>
                          </a:xfrm>
                          <a:prstGeom prst="rect">
                            <a:avLst/>
                          </a:prstGeom>
                        </pic:spPr>
                      </pic:pic>
                    </a:graphicData>
                  </a:graphic>
                </wp:inline>
              </w:drawing>
            </w:r>
          </w:p>
        </w:tc>
      </w:tr>
      <w:tr w14:paraId="043F8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685042EF">
            <w:pPr>
              <w:pStyle w:val="49"/>
            </w:pPr>
            <w:r>
              <w:rPr>
                <w:rFonts w:hint="eastAsia"/>
              </w:rPr>
              <w:t>市委常委、市委办主任曾文辉（右二）参观湖口石斛种植</w:t>
            </w:r>
          </w:p>
        </w:tc>
      </w:tr>
      <w:tr w14:paraId="10597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070C2169">
            <w:pPr>
              <w:pStyle w:val="49"/>
            </w:pPr>
            <w:r>
              <w:rPr>
                <w:rFonts w:hint="eastAsia"/>
              </w:rPr>
              <w:drawing>
                <wp:inline distT="0" distB="0" distL="114300" distR="114300">
                  <wp:extent cx="2916555" cy="2186940"/>
                  <wp:effectExtent l="0" t="0" r="17145" b="3810"/>
                  <wp:docPr id="123" name="图片 123" descr="001-126  石坑文体广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001-126  石坑文体广场"/>
                          <pic:cNvPicPr>
                            <a:picLocks noChangeAspect="1"/>
                          </pic:cNvPicPr>
                        </pic:nvPicPr>
                        <pic:blipFill>
                          <a:blip r:embed="rId182"/>
                          <a:stretch>
                            <a:fillRect/>
                          </a:stretch>
                        </pic:blipFill>
                        <pic:spPr>
                          <a:xfrm>
                            <a:off x="0" y="0"/>
                            <a:ext cx="2916555" cy="2186940"/>
                          </a:xfrm>
                          <a:prstGeom prst="rect">
                            <a:avLst/>
                          </a:prstGeom>
                        </pic:spPr>
                      </pic:pic>
                    </a:graphicData>
                  </a:graphic>
                </wp:inline>
              </w:drawing>
            </w:r>
          </w:p>
        </w:tc>
      </w:tr>
      <w:tr w14:paraId="0AB35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AA0797C">
            <w:pPr>
              <w:pStyle w:val="49"/>
            </w:pPr>
            <w:r>
              <w:rPr>
                <w:rFonts w:hint="eastAsia"/>
              </w:rPr>
              <w:t>石坑文体广场</w:t>
            </w:r>
          </w:p>
        </w:tc>
      </w:tr>
    </w:tbl>
    <w:p w14:paraId="76090CCB">
      <w:pPr>
        <w:ind w:firstLine="420"/>
      </w:pPr>
    </w:p>
    <w:p w14:paraId="0BC06E13">
      <w:pPr>
        <w:pStyle w:val="14"/>
      </w:pPr>
      <w:r>
        <w:br w:type="page"/>
      </w:r>
    </w:p>
    <w:p w14:paraId="2DBDFFC7">
      <w:pPr>
        <w:pStyle w:val="3"/>
      </w:pPr>
      <w:r>
        <w:rPr>
          <w:rFonts w:hint="eastAsia"/>
        </w:rPr>
        <w:t>全安镇</w:t>
      </w:r>
    </w:p>
    <w:p w14:paraId="35F05503">
      <w:pPr>
        <w:ind w:firstLine="420"/>
      </w:pPr>
    </w:p>
    <w:p w14:paraId="509942B0">
      <w:pPr>
        <w:pStyle w:val="9"/>
      </w:pPr>
      <w:r>
        <w:rPr>
          <w:rFonts w:hint="eastAsia"/>
        </w:rPr>
        <w:t>【概况】</w:t>
      </w:r>
    </w:p>
    <w:p w14:paraId="7EFB1693">
      <w:pPr>
        <w:ind w:firstLine="420"/>
      </w:pPr>
      <w:r>
        <w:rPr>
          <w:rFonts w:hint="eastAsia"/>
        </w:rPr>
        <w:t>　全安镇位于南雄市区西北部，镇政府距南雄市区7公里，毗邻雄州、古市、百顺、澜河、帽子峰、珠玑、始兴县马市镇。全安镇明代属九成乡正化都。清初属正上三都。咸丰四年（1854）改都为约。民国17年（1928）属八区全安乡。民国29年（1940）属第一区。1949年后属第六区全安乡。1958年属卫星人民公社。1960年属城郊人民公社。1962年建立全安人民公社。1984年改为区。1986年改为乡，1994年6月改为镇。2005年1月，苍石镇整体并入全安镇，镇政府驻全安镇。下辖陂头、羊角、古塘、全安、王亭石、河塘、杨沥、荔迳、密下水、苍石、大坪、兰溪、章禾洞13个村委会和1个居委会，189个村民小组。全镇共8838户，总人口27809人。2016年全镇共出生430人，死亡168人，自然增长率为8.75‰。全安镇总面积190.9平方公里，其中耕地1601.21公顷，林地14208.2公顷。全镇农业主要以种植水稻、花生、蔬菜、玉米为主，有丰富的电力、竹木、石材、矿产等自然资源，素有“南雄粮仓”之称。全安镇交通便利，韶赣高速公路、韶赣铁路、国道G323线、省道S342线和穿境而过。镇内企业主要有绿友食品有限公司、广东绿州纸模包装制品有限公司、圣莲红景天保健品公司、苍石竹木制品厂、乐华陶瓷洁具公司、百顺电子公司等。</w:t>
      </w:r>
    </w:p>
    <w:p w14:paraId="57B417C9">
      <w:pPr>
        <w:pStyle w:val="9"/>
      </w:pPr>
      <w:r>
        <w:rPr>
          <w:rFonts w:hint="eastAsia"/>
        </w:rPr>
        <w:t>【经济发展】</w:t>
      </w:r>
    </w:p>
    <w:p w14:paraId="1C685017">
      <w:pPr>
        <w:ind w:firstLine="420"/>
      </w:pPr>
      <w:r>
        <w:rPr>
          <w:rFonts w:hint="eastAsia"/>
        </w:rPr>
        <w:t>　2016年，实现农村经济总收入5.7亿元，增长16.8%，农民人均纯收入12435元，增长17%，生活水平显著提高；2016年非税收入441318元。2016年全年粮食播种面积为42000亩，黄烟338亩，收购烟叶960担；推广运用秸秆腐化回田技术，总面积1万多亩，实现降低成本、增产增收，获得韶关市科技进步三等奖；章禾洞村四脑农产品专业合作社种植贡柑470亩，采取“合作社+农户+互联网+电商”的销售方式，引进电商销售新渠道，试销售贡柑1万多斤。</w:t>
      </w:r>
    </w:p>
    <w:p w14:paraId="18DBF47C">
      <w:pPr>
        <w:pStyle w:val="9"/>
      </w:pPr>
      <w:r>
        <w:rPr>
          <w:rFonts w:hint="eastAsia"/>
        </w:rPr>
        <w:t>【社会事业】</w:t>
      </w:r>
    </w:p>
    <w:p w14:paraId="2F5FBBAE">
      <w:pPr>
        <w:ind w:firstLine="420"/>
      </w:pPr>
      <w:r>
        <w:rPr>
          <w:rFonts w:hint="eastAsia"/>
        </w:rPr>
        <w:t>　推进中小学校规范化建设，全安中学、南雄市实验小学教学综合指标均居全市农村学校前茅。2016年，全安镇支持教育工作经费5万元，奖励优秀学生1.3万元，乡贤资助20名贫困中小学生1万元。2016年新农保参保人10256人，完成新农保缴费5800人，新农合缴费23100人，社保扩面20人。培训农村劳动力，完成新增城镇就业人数100人，帮助城镇失业人员50人，就业困难对象再就业5人，促进创业人数10人。2016年有低保户326户674人，其中全额低保对象有103户207人。抓好综治信访维稳，维护社会和谐稳定，2016年受理信访事项63宗，成功调处61宗。行政立案69起，查处10起；刑事立案21宗，破5宗。</w:t>
      </w:r>
    </w:p>
    <w:p w14:paraId="5D2D9103">
      <w:pPr>
        <w:pStyle w:val="9"/>
      </w:pPr>
      <w:r>
        <w:rPr>
          <w:rFonts w:hint="eastAsia"/>
        </w:rPr>
        <w:t>【精准扶贫】</w:t>
      </w:r>
    </w:p>
    <w:p w14:paraId="423A2D46">
      <w:pPr>
        <w:ind w:firstLine="420"/>
      </w:pPr>
      <w:r>
        <w:rPr>
          <w:rFonts w:hint="eastAsia"/>
        </w:rPr>
        <w:t>　2016年实现脱贫185户343人。</w:t>
      </w:r>
    </w:p>
    <w:p w14:paraId="2BAAEABA">
      <w:pPr>
        <w:pStyle w:val="9"/>
      </w:pPr>
      <w:r>
        <w:rPr>
          <w:rFonts w:hint="eastAsia"/>
        </w:rPr>
        <w:t>【旅游开发】</w:t>
      </w:r>
    </w:p>
    <w:p w14:paraId="42B1203C">
      <w:pPr>
        <w:ind w:firstLine="420"/>
      </w:pPr>
      <w:r>
        <w:rPr>
          <w:rFonts w:hint="eastAsia"/>
        </w:rPr>
        <w:t>　抓住自身旅游资源和区位优势，依托市委“旅游旺市”发展战略，通过杜鹃花旅游节和银杏旅游节等南雄品牌旅游活动，推介全安自然景点和红色文化景观。引进苍石丹霞梧桐8000亩森林公园建设项目。加强旅游业配套服务设施建设，2016年建成20家旅游农家乐。</w:t>
      </w:r>
    </w:p>
    <w:p w14:paraId="4F5ABC01">
      <w:pPr>
        <w:pStyle w:val="9"/>
      </w:pPr>
      <w:r>
        <w:rPr>
          <w:rFonts w:hint="eastAsia"/>
        </w:rPr>
        <w:t>【基础设施建设】</w:t>
      </w:r>
    </w:p>
    <w:p w14:paraId="280D52BF">
      <w:pPr>
        <w:ind w:firstLine="420"/>
      </w:pPr>
      <w:r>
        <w:rPr>
          <w:rFonts w:hint="eastAsia"/>
        </w:rPr>
        <w:t>　投入27万多元维修凌江灌区，确保3万多亩农田用水；争取田间工程建设资金800万元，修建杨沥、河塘、全安、王亭石4个村水渠36公里；争取资金290万元，解决古塘、羊角、陂头3个村8956人饮用水问题；投入资金85.5万元，铺设羊角、杨沥村3.42公里水泥道路。筹资255万元，建设古塘、陂头、荔迳、羊角、大坪5个村级文化广场和1个停车场。筹资317万元安装1441盏路灯，实现自然村路灯全覆盖。投入30多万元，建成集电子商务、普惠金融、卫生站、居家养老中心于一体的镇公共服务中心、14个村（居）公共服务站服务平台，方便群众办事。</w:t>
      </w:r>
    </w:p>
    <w:p w14:paraId="6DF4BD05">
      <w:pPr>
        <w:pStyle w:val="9"/>
      </w:pPr>
      <w:r>
        <w:rPr>
          <w:rFonts w:hint="eastAsia"/>
        </w:rPr>
        <w:t>【环境卫生整治】</w:t>
      </w:r>
    </w:p>
    <w:p w14:paraId="7657ED50">
      <w:pPr>
        <w:ind w:firstLine="420"/>
      </w:pPr>
      <w:r>
        <w:rPr>
          <w:rFonts w:hint="eastAsia"/>
        </w:rPr>
        <w:t>　将河塘等10个村（居）的生活垃圾向社会购买服务，保证垃圾及时清运和无害化处置。将农村环境卫生长效管理经费纳入镇财政预算，采取政府投入一点、村委出一点、村民收一点、乡贤捐一点“四个一点”的办法解决经费。</w:t>
      </w:r>
    </w:p>
    <w:p w14:paraId="52B98B93">
      <w:pPr>
        <w:pStyle w:val="9"/>
      </w:pPr>
      <w:r>
        <w:rPr>
          <w:rFonts w:hint="eastAsia"/>
        </w:rPr>
        <w:t>【安全生产】</w:t>
      </w:r>
    </w:p>
    <w:p w14:paraId="150C2C48">
      <w:pPr>
        <w:ind w:firstLine="420"/>
      </w:pPr>
      <w:r>
        <w:rPr>
          <w:rFonts w:hint="eastAsia"/>
        </w:rPr>
        <w:t>　组织相关职能部门联合检查生产经营单位110家次，出动检查人员60多人次，发现安全隐患30处（宗），其中较大安全隐患4处，限期整改企业2家。</w:t>
      </w:r>
    </w:p>
    <w:p w14:paraId="0BC25FD7">
      <w:pPr>
        <w:ind w:firstLine="420"/>
      </w:pPr>
    </w:p>
    <w:p w14:paraId="7BF7D1E0">
      <w:pPr>
        <w:ind w:firstLine="420"/>
      </w:pP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28"/>
        <w:gridCol w:w="226"/>
      </w:tblGrid>
      <w:tr w14:paraId="1C0C7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6" w:type="dxa"/>
        </w:trPr>
        <w:tc>
          <w:tcPr>
            <w:tcW w:w="9628" w:type="dxa"/>
            <w:tcBorders>
              <w:top w:val="nil"/>
              <w:left w:val="nil"/>
              <w:bottom w:val="nil"/>
              <w:right w:val="nil"/>
            </w:tcBorders>
          </w:tcPr>
          <w:p w14:paraId="1B9D3E78">
            <w:pPr>
              <w:pStyle w:val="49"/>
            </w:pPr>
            <w:r>
              <w:rPr>
                <w:rFonts w:hint="eastAsia"/>
              </w:rPr>
              <w:drawing>
                <wp:inline distT="0" distB="0" distL="114300" distR="114300">
                  <wp:extent cx="2921635" cy="1643380"/>
                  <wp:effectExtent l="0" t="0" r="12065" b="13970"/>
                  <wp:docPr id="124" name="图片 124" descr="001-127  2月8日，韶关市委书记江凌（前排站立左三）到全安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001-127  2月8日，韶关市委书记江凌（前排站立左三）到全安镇调研"/>
                          <pic:cNvPicPr>
                            <a:picLocks noChangeAspect="1"/>
                          </pic:cNvPicPr>
                        </pic:nvPicPr>
                        <pic:blipFill>
                          <a:blip r:embed="rId183"/>
                          <a:stretch>
                            <a:fillRect/>
                          </a:stretch>
                        </pic:blipFill>
                        <pic:spPr>
                          <a:xfrm>
                            <a:off x="0" y="0"/>
                            <a:ext cx="2921635" cy="1643380"/>
                          </a:xfrm>
                          <a:prstGeom prst="rect">
                            <a:avLst/>
                          </a:prstGeom>
                        </pic:spPr>
                      </pic:pic>
                    </a:graphicData>
                  </a:graphic>
                </wp:inline>
              </w:drawing>
            </w:r>
          </w:p>
        </w:tc>
      </w:tr>
      <w:tr w14:paraId="76E8D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26" w:type="dxa"/>
        </w:trPr>
        <w:tc>
          <w:tcPr>
            <w:tcW w:w="9628" w:type="dxa"/>
            <w:tcBorders>
              <w:top w:val="nil"/>
              <w:left w:val="nil"/>
              <w:bottom w:val="nil"/>
              <w:right w:val="nil"/>
            </w:tcBorders>
          </w:tcPr>
          <w:p w14:paraId="4428A6A6">
            <w:pPr>
              <w:pStyle w:val="49"/>
            </w:pPr>
            <w:r>
              <w:rPr>
                <w:rFonts w:hint="eastAsia"/>
              </w:rPr>
              <w:t>2月8日，韶关市委书记江凌（前排站立左三）到全安镇调研</w:t>
            </w:r>
          </w:p>
        </w:tc>
      </w:tr>
      <w:tr w14:paraId="2A975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gridSpan w:val="2"/>
            <w:tcBorders>
              <w:top w:val="nil"/>
              <w:left w:val="nil"/>
              <w:bottom w:val="nil"/>
              <w:right w:val="nil"/>
            </w:tcBorders>
          </w:tcPr>
          <w:p w14:paraId="60F992A7">
            <w:pPr>
              <w:pStyle w:val="49"/>
            </w:pPr>
            <w:r>
              <w:rPr>
                <w:rFonts w:hint="eastAsia"/>
              </w:rPr>
              <w:drawing>
                <wp:inline distT="0" distB="0" distL="114300" distR="114300">
                  <wp:extent cx="2921635" cy="1643380"/>
                  <wp:effectExtent l="0" t="0" r="12065" b="13970"/>
                  <wp:docPr id="125" name="图片 125" descr="001-128  11月18日，韶关市市长骆蔚峰（右四）调研密下水村精准扶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001-128  11月18日，韶关市市长骆蔚峰（右四）调研密下水村精准扶贫"/>
                          <pic:cNvPicPr>
                            <a:picLocks noChangeAspect="1"/>
                          </pic:cNvPicPr>
                        </pic:nvPicPr>
                        <pic:blipFill>
                          <a:blip r:embed="rId184"/>
                          <a:stretch>
                            <a:fillRect/>
                          </a:stretch>
                        </pic:blipFill>
                        <pic:spPr>
                          <a:xfrm>
                            <a:off x="0" y="0"/>
                            <a:ext cx="2921635" cy="1643380"/>
                          </a:xfrm>
                          <a:prstGeom prst="rect">
                            <a:avLst/>
                          </a:prstGeom>
                        </pic:spPr>
                      </pic:pic>
                    </a:graphicData>
                  </a:graphic>
                </wp:inline>
              </w:drawing>
            </w:r>
          </w:p>
        </w:tc>
      </w:tr>
      <w:tr w14:paraId="4511A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trPr>
        <w:tc>
          <w:tcPr>
            <w:tcW w:w="9854" w:type="dxa"/>
            <w:gridSpan w:val="2"/>
            <w:tcBorders>
              <w:top w:val="nil"/>
              <w:left w:val="nil"/>
              <w:bottom w:val="nil"/>
              <w:right w:val="nil"/>
            </w:tcBorders>
          </w:tcPr>
          <w:p w14:paraId="116D70D1">
            <w:pPr>
              <w:pStyle w:val="49"/>
            </w:pPr>
            <w:r>
              <w:rPr>
                <w:rFonts w:hint="eastAsia"/>
              </w:rPr>
              <w:t>11月18日，韶关市市长骆蔚峰（右四）调研密下水村精准扶贫</w:t>
            </w:r>
          </w:p>
        </w:tc>
      </w:tr>
    </w:tbl>
    <w:p w14:paraId="51D74919">
      <w:pPr>
        <w:ind w:firstLine="420"/>
      </w:pPr>
    </w:p>
    <w:p w14:paraId="01599B41">
      <w:pPr>
        <w:pStyle w:val="14"/>
      </w:pPr>
      <w:r>
        <w:br w:type="page"/>
      </w:r>
    </w:p>
    <w:p w14:paraId="754FAF5F">
      <w:pPr>
        <w:ind w:firstLine="420"/>
      </w:pPr>
    </w:p>
    <w:p w14:paraId="5A7D7B34">
      <w:pPr>
        <w:pStyle w:val="30"/>
        <w:jc w:val="center"/>
        <w:rPr>
          <w:rFonts w:hint="default"/>
          <w:szCs w:val="22"/>
        </w:rPr>
      </w:pPr>
      <w:r>
        <w:rPr>
          <w:szCs w:val="22"/>
        </w:rPr>
        <w:t>各村（居）委会基本情况</w:t>
      </w:r>
    </w:p>
    <w:p w14:paraId="79892C49">
      <w:pPr>
        <w:ind w:firstLine="420"/>
      </w:pPr>
    </w:p>
    <w:tbl>
      <w:tblPr>
        <w:tblStyle w:val="11"/>
        <w:tblW w:w="9624" w:type="dxa"/>
        <w:tblInd w:w="0" w:type="dxa"/>
        <w:tblLayout w:type="fixed"/>
        <w:tblCellMar>
          <w:top w:w="0" w:type="dxa"/>
          <w:left w:w="0" w:type="dxa"/>
          <w:bottom w:w="0" w:type="dxa"/>
          <w:right w:w="0" w:type="dxa"/>
        </w:tblCellMar>
      </w:tblPr>
      <w:tblGrid>
        <w:gridCol w:w="1203"/>
        <w:gridCol w:w="1203"/>
        <w:gridCol w:w="1203"/>
        <w:gridCol w:w="1203"/>
        <w:gridCol w:w="1203"/>
        <w:gridCol w:w="1203"/>
        <w:gridCol w:w="1203"/>
        <w:gridCol w:w="1203"/>
      </w:tblGrid>
      <w:tr w14:paraId="3A1BBEF3">
        <w:tblPrEx>
          <w:tblCellMar>
            <w:top w:w="0" w:type="dxa"/>
            <w:left w:w="0" w:type="dxa"/>
            <w:bottom w:w="0" w:type="dxa"/>
            <w:right w:w="0" w:type="dxa"/>
          </w:tblCellMar>
        </w:tblPrEx>
        <w:trPr>
          <w:trHeight w:val="670" w:hRule="atLeast"/>
          <w:tblHeader/>
        </w:trPr>
        <w:tc>
          <w:tcPr>
            <w:tcW w:w="1203"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669ACC7">
            <w:pPr>
              <w:pStyle w:val="49"/>
            </w:pPr>
            <w:r>
              <w:t>村名</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6424EC">
            <w:pPr>
              <w:pStyle w:val="49"/>
            </w:pPr>
            <w:r>
              <w:t>村小组</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815E0F">
            <w:pPr>
              <w:pStyle w:val="49"/>
            </w:pPr>
            <w:r>
              <w:t>户数</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A91EAB">
            <w:pPr>
              <w:pStyle w:val="49"/>
            </w:pPr>
            <w:r>
              <w:t>人口</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9610D8">
            <w:pPr>
              <w:pStyle w:val="49"/>
            </w:pPr>
            <w:r>
              <w:t>耕地面积</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E713CC">
            <w:pPr>
              <w:pStyle w:val="49"/>
            </w:pPr>
            <w:r>
              <w:t>山林面积</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E00353">
            <w:pPr>
              <w:pStyle w:val="49"/>
            </w:pPr>
            <w:r>
              <w:t>农民人均纯收入</w:t>
            </w:r>
          </w:p>
        </w:tc>
        <w:tc>
          <w:tcPr>
            <w:tcW w:w="1203"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1B23C84">
            <w:pPr>
              <w:pStyle w:val="49"/>
            </w:pPr>
            <w:r>
              <w:t>主要作物</w:t>
            </w:r>
          </w:p>
        </w:tc>
      </w:tr>
      <w:tr w14:paraId="6C560D85">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BD9A5F0">
            <w:pPr>
              <w:pStyle w:val="49"/>
            </w:pPr>
            <w:r>
              <w:t>社区</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FDD56E">
            <w:pPr>
              <w:pStyle w:val="49"/>
            </w:pPr>
            <w:r>
              <w:t>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6863CE">
            <w:pPr>
              <w:pStyle w:val="49"/>
            </w:pPr>
            <w:r>
              <w:t>1218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53908DB">
            <w:pPr>
              <w:pStyle w:val="49"/>
            </w:pPr>
            <w:r>
              <w:t>1724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071769">
            <w:pPr>
              <w:pStyle w:val="49"/>
            </w:pPr>
            <w:r>
              <w:t>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B219B9">
            <w:pPr>
              <w:pStyle w:val="49"/>
            </w:pPr>
            <w:r>
              <w:t>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565990">
            <w:pPr>
              <w:pStyle w:val="49"/>
            </w:pPr>
            <w:r>
              <w:t>0</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6A6E0B1">
            <w:pPr>
              <w:pStyle w:val="49"/>
            </w:pPr>
          </w:p>
        </w:tc>
      </w:tr>
      <w:tr w14:paraId="2D6B0F8B">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97FDD72">
            <w:pPr>
              <w:pStyle w:val="49"/>
            </w:pPr>
            <w:r>
              <w:t>陂头</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02335E">
            <w:pPr>
              <w:pStyle w:val="49"/>
            </w:pPr>
            <w:r>
              <w:t>21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C2C4B5">
            <w:pPr>
              <w:pStyle w:val="49"/>
            </w:pPr>
            <w:r>
              <w:t>1069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C0BFA0">
            <w:pPr>
              <w:pStyle w:val="49"/>
            </w:pPr>
            <w:r>
              <w:t>3456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D6A49E">
            <w:pPr>
              <w:pStyle w:val="49"/>
            </w:pPr>
            <w:r>
              <w:t>0.2588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F25DADC">
            <w:pPr>
              <w:pStyle w:val="49"/>
            </w:pPr>
            <w:r>
              <w:t>3.35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9B1DDF">
            <w:pPr>
              <w:pStyle w:val="49"/>
            </w:pPr>
            <w:r>
              <w:t>12141.2</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E18A2C7">
            <w:pPr>
              <w:pStyle w:val="49"/>
            </w:pPr>
            <w:r>
              <w:t>黄烟花生</w:t>
            </w:r>
          </w:p>
        </w:tc>
      </w:tr>
      <w:tr w14:paraId="57E3F776">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43DB2B3">
            <w:pPr>
              <w:pStyle w:val="49"/>
            </w:pPr>
            <w:r>
              <w:t>羊角</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1874AB">
            <w:pPr>
              <w:pStyle w:val="49"/>
            </w:pPr>
            <w:r>
              <w:t>22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57617EE">
            <w:pPr>
              <w:pStyle w:val="49"/>
            </w:pPr>
            <w:r>
              <w:t>985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865897">
            <w:pPr>
              <w:pStyle w:val="49"/>
            </w:pPr>
            <w:r>
              <w:t>3478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0CC87C">
            <w:pPr>
              <w:pStyle w:val="49"/>
            </w:pPr>
            <w:r>
              <w:t>0.3221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3204A1">
            <w:pPr>
              <w:pStyle w:val="49"/>
            </w:pPr>
            <w:r>
              <w:t>0.85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695116">
            <w:pPr>
              <w:pStyle w:val="49"/>
            </w:pPr>
            <w:r>
              <w:t>12021.28</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1247B3D">
            <w:pPr>
              <w:pStyle w:val="49"/>
            </w:pPr>
            <w:r>
              <w:t>水稻</w:t>
            </w:r>
          </w:p>
        </w:tc>
      </w:tr>
      <w:tr w14:paraId="10B3AEA2">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32BE136">
            <w:pPr>
              <w:pStyle w:val="49"/>
            </w:pPr>
            <w:r>
              <w:t>古塘</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E6ABF6">
            <w:pPr>
              <w:pStyle w:val="49"/>
            </w:pPr>
            <w:r>
              <w:t>16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0D3AB8">
            <w:pPr>
              <w:pStyle w:val="49"/>
            </w:pPr>
            <w:r>
              <w:t>765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75A434">
            <w:pPr>
              <w:pStyle w:val="49"/>
            </w:pPr>
            <w:r>
              <w:t>2638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7797FC">
            <w:pPr>
              <w:pStyle w:val="49"/>
            </w:pPr>
            <w:r>
              <w:t>0.2212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3FD1F3">
            <w:pPr>
              <w:pStyle w:val="49"/>
            </w:pPr>
            <w:r>
              <w:t>0.09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354067">
            <w:pPr>
              <w:pStyle w:val="49"/>
            </w:pPr>
            <w:r>
              <w:t>12631.99</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53D640E">
            <w:pPr>
              <w:pStyle w:val="49"/>
            </w:pPr>
            <w:r>
              <w:t>水稻</w:t>
            </w:r>
          </w:p>
        </w:tc>
      </w:tr>
      <w:tr w14:paraId="697BD7FA">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F13BC3C">
            <w:pPr>
              <w:pStyle w:val="49"/>
            </w:pPr>
            <w:r>
              <w:t>全安</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E73B6F">
            <w:pPr>
              <w:pStyle w:val="49"/>
            </w:pPr>
            <w:r>
              <w:t>20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5C71A1">
            <w:pPr>
              <w:pStyle w:val="49"/>
            </w:pPr>
            <w:r>
              <w:t>782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2264F2">
            <w:pPr>
              <w:pStyle w:val="49"/>
            </w:pPr>
            <w:r>
              <w:t>2706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F348D0">
            <w:pPr>
              <w:pStyle w:val="49"/>
            </w:pPr>
            <w:r>
              <w:t>0.1478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D14680">
            <w:pPr>
              <w:pStyle w:val="49"/>
            </w:pPr>
            <w:r>
              <w:t>0.82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F41A24">
            <w:pPr>
              <w:pStyle w:val="49"/>
            </w:pPr>
            <w:r>
              <w:t>12283.81</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6C3D179">
            <w:pPr>
              <w:pStyle w:val="49"/>
            </w:pPr>
            <w:r>
              <w:t>水稻</w:t>
            </w:r>
          </w:p>
        </w:tc>
      </w:tr>
      <w:tr w14:paraId="3F0E5D07">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4FBF090">
            <w:pPr>
              <w:pStyle w:val="49"/>
            </w:pPr>
            <w:r>
              <w:t>王亭石</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D7B4E9">
            <w:pPr>
              <w:pStyle w:val="49"/>
            </w:pPr>
            <w:r>
              <w:t>11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621213">
            <w:pPr>
              <w:pStyle w:val="49"/>
            </w:pPr>
            <w:r>
              <w:t>346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3C6087">
            <w:pPr>
              <w:pStyle w:val="49"/>
            </w:pPr>
            <w:r>
              <w:t>1216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865494">
            <w:pPr>
              <w:pStyle w:val="49"/>
            </w:pPr>
            <w:r>
              <w:t>0.2333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5CC9FF">
            <w:pPr>
              <w:pStyle w:val="49"/>
            </w:pPr>
            <w:r>
              <w:t>0.1903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2708D5">
            <w:pPr>
              <w:pStyle w:val="49"/>
            </w:pPr>
            <w:r>
              <w:t>12732.51</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34D862B">
            <w:pPr>
              <w:pStyle w:val="49"/>
            </w:pPr>
            <w:r>
              <w:t>黄烟花生</w:t>
            </w:r>
          </w:p>
        </w:tc>
      </w:tr>
      <w:tr w14:paraId="0F382AF7">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4B638D8">
            <w:pPr>
              <w:pStyle w:val="49"/>
            </w:pPr>
            <w:r>
              <w:t>河塘</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3CC35C">
            <w:pPr>
              <w:pStyle w:val="49"/>
            </w:pPr>
            <w:r>
              <w:t>13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C108AE">
            <w:pPr>
              <w:pStyle w:val="49"/>
            </w:pPr>
            <w:r>
              <w:t>719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3C7CFE">
            <w:pPr>
              <w:pStyle w:val="49"/>
            </w:pPr>
            <w:r>
              <w:t>2392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E75FF6">
            <w:pPr>
              <w:pStyle w:val="49"/>
            </w:pPr>
            <w:r>
              <w:t>0.1826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239F15">
            <w:pPr>
              <w:pStyle w:val="49"/>
            </w:pPr>
            <w:r>
              <w:t>0.367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8EB49C">
            <w:pPr>
              <w:pStyle w:val="49"/>
            </w:pPr>
            <w:r>
              <w:t>12462.37</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0AEFE01">
            <w:pPr>
              <w:pStyle w:val="49"/>
            </w:pPr>
            <w:r>
              <w:t>水稻</w:t>
            </w:r>
          </w:p>
        </w:tc>
      </w:tr>
      <w:tr w14:paraId="51587277">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43BFCFB">
            <w:pPr>
              <w:pStyle w:val="49"/>
            </w:pPr>
            <w:r>
              <w:t>杨沥</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DB840B0">
            <w:pPr>
              <w:pStyle w:val="49"/>
            </w:pPr>
            <w:r>
              <w:t>15</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D32EC62">
            <w:pPr>
              <w:pStyle w:val="49"/>
            </w:pPr>
            <w:r>
              <w:t>662</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CF60E4F">
            <w:pPr>
              <w:pStyle w:val="49"/>
            </w:pPr>
            <w:r>
              <w:t>2332</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A22A4F3">
            <w:pPr>
              <w:pStyle w:val="49"/>
            </w:pPr>
            <w:r>
              <w:t>0.1891</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2B65C22">
            <w:pPr>
              <w:pStyle w:val="49"/>
            </w:pPr>
            <w:r>
              <w:t>2.33</w:t>
            </w:r>
          </w:p>
        </w:tc>
        <w:tc>
          <w:tcPr>
            <w:tcW w:w="120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1C8225E">
            <w:pPr>
              <w:pStyle w:val="49"/>
            </w:pPr>
            <w:r>
              <w:t>12444.25</w:t>
            </w:r>
          </w:p>
        </w:tc>
        <w:tc>
          <w:tcPr>
            <w:tcW w:w="120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2BB70F24">
            <w:pPr>
              <w:pStyle w:val="49"/>
            </w:pPr>
            <w:r>
              <w:t>水稻</w:t>
            </w:r>
          </w:p>
        </w:tc>
      </w:tr>
    </w:tbl>
    <w:p w14:paraId="5CB8F4EB">
      <w:pPr>
        <w:pStyle w:val="44"/>
        <w:sectPr>
          <w:type w:val="continuous"/>
          <w:pgSz w:w="11906" w:h="16838"/>
          <w:pgMar w:top="1134" w:right="1134" w:bottom="1134" w:left="1134" w:header="720" w:footer="720" w:gutter="0"/>
          <w:cols w:space="425" w:num="1"/>
          <w:docGrid w:type="lines" w:linePitch="312" w:charSpace="0"/>
        </w:sectPr>
      </w:pPr>
    </w:p>
    <w:tbl>
      <w:tblPr>
        <w:tblStyle w:val="11"/>
        <w:tblW w:w="9624" w:type="dxa"/>
        <w:tblInd w:w="0" w:type="dxa"/>
        <w:tblLayout w:type="fixed"/>
        <w:tblCellMar>
          <w:top w:w="0" w:type="dxa"/>
          <w:left w:w="0" w:type="dxa"/>
          <w:bottom w:w="0" w:type="dxa"/>
          <w:right w:w="0" w:type="dxa"/>
        </w:tblCellMar>
      </w:tblPr>
      <w:tblGrid>
        <w:gridCol w:w="1203"/>
        <w:gridCol w:w="1203"/>
        <w:gridCol w:w="1203"/>
        <w:gridCol w:w="1203"/>
        <w:gridCol w:w="1203"/>
        <w:gridCol w:w="1203"/>
        <w:gridCol w:w="1203"/>
        <w:gridCol w:w="1203"/>
      </w:tblGrid>
      <w:tr w14:paraId="49BA22DC">
        <w:tblPrEx>
          <w:tblCellMar>
            <w:top w:w="0" w:type="dxa"/>
            <w:left w:w="0" w:type="dxa"/>
            <w:bottom w:w="0" w:type="dxa"/>
            <w:right w:w="0" w:type="dxa"/>
          </w:tblCellMar>
        </w:tblPrEx>
        <w:trPr>
          <w:trHeight w:val="670" w:hRule="atLeast"/>
          <w:tblHeader/>
        </w:trPr>
        <w:tc>
          <w:tcPr>
            <w:tcW w:w="1203"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01FC17B">
            <w:pPr>
              <w:pStyle w:val="49"/>
            </w:pPr>
            <w:r>
              <w:t>村名</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7A09C5">
            <w:pPr>
              <w:pStyle w:val="49"/>
            </w:pPr>
            <w:r>
              <w:t>村小组</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3E4ACC">
            <w:pPr>
              <w:pStyle w:val="49"/>
            </w:pPr>
            <w:r>
              <w:t>户数</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F52147">
            <w:pPr>
              <w:pStyle w:val="49"/>
            </w:pPr>
            <w:r>
              <w:t>人口</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692E2D">
            <w:pPr>
              <w:pStyle w:val="49"/>
            </w:pPr>
            <w:r>
              <w:t>耕地面积</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D52C8C">
            <w:pPr>
              <w:pStyle w:val="49"/>
            </w:pPr>
            <w:r>
              <w:t>山林面积</w:t>
            </w:r>
          </w:p>
        </w:tc>
        <w:tc>
          <w:tcPr>
            <w:tcW w:w="120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8B7BBF">
            <w:pPr>
              <w:pStyle w:val="49"/>
            </w:pPr>
            <w:r>
              <w:t>农民人均纯收入</w:t>
            </w:r>
          </w:p>
        </w:tc>
        <w:tc>
          <w:tcPr>
            <w:tcW w:w="1203"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4A25385">
            <w:pPr>
              <w:pStyle w:val="49"/>
            </w:pPr>
            <w:r>
              <w:t>主要作物</w:t>
            </w:r>
          </w:p>
        </w:tc>
      </w:tr>
      <w:tr w14:paraId="2827C3BA">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EF68BB5">
            <w:pPr>
              <w:pStyle w:val="49"/>
            </w:pPr>
            <w:r>
              <w:t>荔迳</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E56310E">
            <w:pPr>
              <w:pStyle w:val="49"/>
            </w:pPr>
            <w:r>
              <w:t>11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A7B50B">
            <w:pPr>
              <w:pStyle w:val="49"/>
            </w:pPr>
            <w:r>
              <w:t>456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9F6A02">
            <w:pPr>
              <w:pStyle w:val="49"/>
            </w:pPr>
            <w:r>
              <w:t>1435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17B019">
            <w:pPr>
              <w:pStyle w:val="49"/>
            </w:pPr>
            <w:r>
              <w:t>0.1229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A62665">
            <w:pPr>
              <w:pStyle w:val="49"/>
            </w:pPr>
            <w:r>
              <w:t>0.847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5A83CE">
            <w:pPr>
              <w:pStyle w:val="49"/>
            </w:pPr>
            <w:r>
              <w:t>12423.18</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B4CF302">
            <w:pPr>
              <w:pStyle w:val="49"/>
            </w:pPr>
            <w:r>
              <w:t>水稻</w:t>
            </w:r>
          </w:p>
        </w:tc>
      </w:tr>
      <w:tr w14:paraId="1C223F9C">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832F3C6">
            <w:pPr>
              <w:pStyle w:val="49"/>
            </w:pPr>
            <w:r>
              <w:t>密下水</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048086">
            <w:pPr>
              <w:pStyle w:val="49"/>
            </w:pPr>
            <w:r>
              <w:t>21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D69F3E">
            <w:pPr>
              <w:pStyle w:val="49"/>
            </w:pPr>
            <w:r>
              <w:t>625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17E7DB">
            <w:pPr>
              <w:pStyle w:val="49"/>
            </w:pPr>
            <w:r>
              <w:t>2109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EAEA0B">
            <w:pPr>
              <w:pStyle w:val="49"/>
            </w:pPr>
            <w:r>
              <w:t>0.2228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DFC028">
            <w:pPr>
              <w:pStyle w:val="49"/>
            </w:pPr>
            <w:r>
              <w:t>3.657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CB05B5">
            <w:pPr>
              <w:pStyle w:val="49"/>
            </w:pPr>
            <w:r>
              <w:t>12746.31</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3D36161">
            <w:pPr>
              <w:pStyle w:val="49"/>
            </w:pPr>
            <w:r>
              <w:t>花生水稻</w:t>
            </w:r>
          </w:p>
        </w:tc>
      </w:tr>
      <w:tr w14:paraId="70C05188">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5A6FB0C">
            <w:pPr>
              <w:pStyle w:val="49"/>
            </w:pPr>
            <w:r>
              <w:t>苍石</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400FDE">
            <w:pPr>
              <w:pStyle w:val="49"/>
            </w:pPr>
            <w:r>
              <w:t>13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B497DC9">
            <w:pPr>
              <w:pStyle w:val="49"/>
            </w:pPr>
            <w:r>
              <w:t>351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96FE27">
            <w:pPr>
              <w:pStyle w:val="49"/>
            </w:pPr>
            <w:r>
              <w:t>1260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00F1EC">
            <w:pPr>
              <w:pStyle w:val="49"/>
            </w:pPr>
            <w:r>
              <w:t>0.1073</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A65CA1">
            <w:pPr>
              <w:pStyle w:val="49"/>
            </w:pPr>
            <w:r>
              <w:t>2.585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8C5AB4">
            <w:pPr>
              <w:pStyle w:val="49"/>
            </w:pPr>
            <w:r>
              <w:t>12531.75</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920ED2B">
            <w:pPr>
              <w:pStyle w:val="49"/>
            </w:pPr>
            <w:r>
              <w:t>水稻</w:t>
            </w:r>
          </w:p>
        </w:tc>
      </w:tr>
      <w:tr w14:paraId="06779DD1">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DBA111F">
            <w:pPr>
              <w:pStyle w:val="49"/>
            </w:pPr>
            <w:r>
              <w:t>大坪</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70B439">
            <w:pPr>
              <w:pStyle w:val="49"/>
            </w:pPr>
            <w:r>
              <w:t>11</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BA4C8A">
            <w:pPr>
              <w:pStyle w:val="49"/>
            </w:pPr>
            <w:r>
              <w:t>370</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3CA44D">
            <w:pPr>
              <w:pStyle w:val="49"/>
            </w:pPr>
            <w:r>
              <w:t>1318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4DFA1A">
            <w:pPr>
              <w:pStyle w:val="49"/>
            </w:pPr>
            <w:r>
              <w:t>0.0745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C5C260">
            <w:pPr>
              <w:pStyle w:val="49"/>
            </w:pPr>
            <w:r>
              <w:t>4.1139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0482D6">
            <w:pPr>
              <w:pStyle w:val="49"/>
            </w:pPr>
            <w:r>
              <w:t>12974.2</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0F4C762">
            <w:pPr>
              <w:pStyle w:val="49"/>
            </w:pPr>
            <w:r>
              <w:t>水稻</w:t>
            </w:r>
          </w:p>
        </w:tc>
      </w:tr>
      <w:tr w14:paraId="29559CEF">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9F8DD91">
            <w:pPr>
              <w:pStyle w:val="49"/>
            </w:pPr>
            <w:r>
              <w:t>兰溪</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E0CD73">
            <w:pPr>
              <w:pStyle w:val="49"/>
            </w:pPr>
            <w:r>
              <w:t>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E94714">
            <w:pPr>
              <w:pStyle w:val="49"/>
            </w:pPr>
            <w:r>
              <w:t>244</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490015">
            <w:pPr>
              <w:pStyle w:val="49"/>
            </w:pPr>
            <w:r>
              <w:t>868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752AAF">
            <w:pPr>
              <w:pStyle w:val="49"/>
            </w:pPr>
            <w:r>
              <w:t>0.0447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629A3C">
            <w:pPr>
              <w:pStyle w:val="49"/>
            </w:pPr>
            <w:r>
              <w:t>1.162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0F3E87">
            <w:pPr>
              <w:pStyle w:val="49"/>
            </w:pPr>
            <w:r>
              <w:t>12618.22</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04067BD">
            <w:pPr>
              <w:pStyle w:val="49"/>
            </w:pPr>
            <w:r>
              <w:t>水稻</w:t>
            </w:r>
          </w:p>
        </w:tc>
      </w:tr>
      <w:tr w14:paraId="61AEAA77">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F471AB5">
            <w:pPr>
              <w:pStyle w:val="49"/>
            </w:pPr>
            <w:r>
              <w:t>章禾洞</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D2418C">
            <w:pPr>
              <w:pStyle w:val="49"/>
            </w:pPr>
            <w:r>
              <w:t>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120923">
            <w:pPr>
              <w:pStyle w:val="49"/>
            </w:pPr>
            <w:r>
              <w:t>246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C963B8">
            <w:pPr>
              <w:pStyle w:val="49"/>
            </w:pPr>
            <w:r>
              <w:t>877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944919C">
            <w:pPr>
              <w:pStyle w:val="49"/>
            </w:pPr>
            <w:r>
              <w:t>0.1266</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72F3E6">
            <w:pPr>
              <w:pStyle w:val="49"/>
            </w:pPr>
            <w:r>
              <w:t>1.645</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B670E6">
            <w:pPr>
              <w:pStyle w:val="49"/>
            </w:pPr>
            <w:r>
              <w:t>12768.88</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EA787B5">
            <w:pPr>
              <w:pStyle w:val="49"/>
            </w:pPr>
            <w:r>
              <w:t>水稻</w:t>
            </w:r>
          </w:p>
        </w:tc>
      </w:tr>
      <w:tr w14:paraId="4288F8B8">
        <w:tblPrEx>
          <w:tblCellMar>
            <w:top w:w="0" w:type="dxa"/>
            <w:left w:w="0" w:type="dxa"/>
            <w:bottom w:w="0" w:type="dxa"/>
            <w:right w:w="0" w:type="dxa"/>
          </w:tblCellMar>
        </w:tblPrEx>
        <w:trPr>
          <w:trHeight w:val="431" w:hRule="atLeast"/>
        </w:trPr>
        <w:tc>
          <w:tcPr>
            <w:tcW w:w="1203"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8B924E3">
            <w:pPr>
              <w:pStyle w:val="49"/>
            </w:pPr>
            <w:r>
              <w:t>合计</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187BC1">
            <w:pPr>
              <w:pStyle w:val="49"/>
            </w:pPr>
            <w:r>
              <w:t>189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4186E2">
            <w:pPr>
              <w:pStyle w:val="49"/>
            </w:pPr>
            <w:r>
              <w:t>8838</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8AEBB8">
            <w:pPr>
              <w:pStyle w:val="49"/>
            </w:pPr>
            <w:r>
              <w:t>27809</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659C145">
            <w:pPr>
              <w:pStyle w:val="49"/>
            </w:pPr>
            <w:r>
              <w:t>2.2537</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66D998">
            <w:pPr>
              <w:pStyle w:val="49"/>
            </w:pPr>
            <w:r>
              <w:t>22.0072</w:t>
            </w:r>
          </w:p>
        </w:tc>
        <w:tc>
          <w:tcPr>
            <w:tcW w:w="120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BB24A1">
            <w:pPr>
              <w:pStyle w:val="49"/>
            </w:pPr>
            <w:r>
              <w:t>12435.21</w:t>
            </w:r>
          </w:p>
        </w:tc>
        <w:tc>
          <w:tcPr>
            <w:tcW w:w="120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1B7A6CB">
            <w:pPr>
              <w:pStyle w:val="49"/>
            </w:pPr>
          </w:p>
        </w:tc>
      </w:tr>
    </w:tbl>
    <w:p w14:paraId="0FB6D287">
      <w:pPr>
        <w:ind w:firstLine="420"/>
        <w:rPr>
          <w:rFonts w:hint="eastAsia"/>
        </w:rPr>
      </w:pPr>
    </w:p>
    <w:p w14:paraId="4FA3FCA4">
      <w:pPr>
        <w:ind w:firstLine="420"/>
      </w:pPr>
      <w:r>
        <w:rPr>
          <w:rFonts w:hint="eastAsia"/>
        </w:rPr>
        <w:t>（钟　婷）</w:t>
      </w:r>
    </w:p>
    <w:p w14:paraId="20F7D679">
      <w:pPr>
        <w:ind w:firstLine="420"/>
      </w:pPr>
      <w:r>
        <w:rPr>
          <w:rFonts w:hint="eastAsia"/>
        </w:rPr>
        <w:t>附：2016年全安镇领导班子成员名单</w:t>
      </w:r>
    </w:p>
    <w:p w14:paraId="606C3566">
      <w:pPr>
        <w:ind w:firstLine="420"/>
      </w:pPr>
      <w:r>
        <w:rPr>
          <w:rFonts w:hint="eastAsia"/>
        </w:rPr>
        <w:t>党委书记、人大主席团主席：</w:t>
      </w:r>
    </w:p>
    <w:p w14:paraId="0D8B8AD3">
      <w:pPr>
        <w:ind w:firstLine="420"/>
      </w:pPr>
      <w:r>
        <w:rPr>
          <w:rFonts w:hint="eastAsia"/>
        </w:rPr>
        <w:t>　　　　　           　　姚远华（党委书记任至7月）</w:t>
      </w:r>
    </w:p>
    <w:p w14:paraId="0BB58608">
      <w:pPr>
        <w:ind w:firstLine="420"/>
      </w:pPr>
      <w:r>
        <w:rPr>
          <w:rFonts w:hint="eastAsia"/>
        </w:rPr>
        <w:t>党　　委　　书　　记：潘　彬（7月任职）</w:t>
      </w:r>
    </w:p>
    <w:p w14:paraId="2928DF7D">
      <w:pPr>
        <w:ind w:firstLine="420"/>
      </w:pPr>
      <w:r>
        <w:rPr>
          <w:rFonts w:hint="eastAsia"/>
        </w:rPr>
        <w:t>镇　　　　　　　长：潘　彬（任至9月）</w:t>
      </w:r>
    </w:p>
    <w:p w14:paraId="043E825D">
      <w:pPr>
        <w:ind w:firstLine="420"/>
      </w:pPr>
      <w:r>
        <w:rPr>
          <w:rFonts w:hint="eastAsia"/>
        </w:rPr>
        <w:t>　　　　　　　　　　　陈汉铭（9月任职）</w:t>
      </w:r>
    </w:p>
    <w:p w14:paraId="4DD81850">
      <w:pPr>
        <w:ind w:firstLine="420"/>
      </w:pPr>
      <w:r>
        <w:rPr>
          <w:rFonts w:hint="eastAsia"/>
        </w:rPr>
        <w:t>人  大  主  席  团 主 席：姚远华（任至9月）</w:t>
      </w:r>
    </w:p>
    <w:p w14:paraId="3160368B">
      <w:pPr>
        <w:ind w:firstLine="420"/>
      </w:pPr>
      <w:r>
        <w:rPr>
          <w:rFonts w:hint="eastAsia"/>
        </w:rPr>
        <w:t>　　　　　　　          刘光煌（9月任职）</w:t>
      </w:r>
    </w:p>
    <w:p w14:paraId="022DCBBE">
      <w:pPr>
        <w:ind w:firstLine="420"/>
      </w:pPr>
      <w:r>
        <w:rPr>
          <w:rFonts w:hint="eastAsia"/>
        </w:rPr>
        <w:t>党    委    副    书    记：刘宏艺（7月任职）</w:t>
      </w:r>
    </w:p>
    <w:p w14:paraId="5BA9F6F5">
      <w:pPr>
        <w:ind w:firstLine="420"/>
      </w:pPr>
      <w:r>
        <w:rPr>
          <w:rFonts w:hint="eastAsia"/>
        </w:rPr>
        <w:t>　　　　　　　          张熙斌（7月任职）</w:t>
      </w:r>
    </w:p>
    <w:p w14:paraId="5C5BCA2A">
      <w:pPr>
        <w:ind w:firstLine="420"/>
      </w:pPr>
      <w:r>
        <w:rPr>
          <w:rFonts w:hint="eastAsia"/>
        </w:rPr>
        <w:t>党委委员、纪委书记：叶　艳（任至7月）</w:t>
      </w:r>
    </w:p>
    <w:p w14:paraId="1AFD695A">
      <w:pPr>
        <w:ind w:firstLine="420"/>
      </w:pPr>
      <w:r>
        <w:rPr>
          <w:rFonts w:hint="eastAsia"/>
        </w:rPr>
        <w:t>　　　　　　　          唐元香（7月任职）</w:t>
      </w:r>
    </w:p>
    <w:p w14:paraId="4D84A2F9">
      <w:pPr>
        <w:ind w:firstLine="420"/>
      </w:pPr>
      <w:r>
        <w:rPr>
          <w:rFonts w:hint="eastAsia"/>
        </w:rPr>
        <w:t>党  委  组  织  委  员：林庆庆（任至4月）</w:t>
      </w:r>
    </w:p>
    <w:p w14:paraId="2816B584">
      <w:pPr>
        <w:ind w:firstLine="420"/>
      </w:pPr>
      <w:r>
        <w:rPr>
          <w:rFonts w:hint="eastAsia"/>
        </w:rPr>
        <w:t>　　　　　　　          钟健华（7月任职）</w:t>
      </w:r>
    </w:p>
    <w:p w14:paraId="2F1A9A4A">
      <w:pPr>
        <w:ind w:firstLine="420"/>
      </w:pPr>
      <w:r>
        <w:rPr>
          <w:rFonts w:hint="eastAsia"/>
        </w:rPr>
        <w:t>党  委  宣  传  委  员：徐　帆</w:t>
      </w:r>
    </w:p>
    <w:p w14:paraId="75E8DF26">
      <w:pPr>
        <w:ind w:firstLine="420"/>
      </w:pPr>
      <w:r>
        <w:rPr>
          <w:rFonts w:hint="eastAsia"/>
        </w:rPr>
        <w:t>党委委员、武装部长：张　春</w:t>
      </w:r>
    </w:p>
    <w:p w14:paraId="6364110F">
      <w:pPr>
        <w:ind w:firstLine="420"/>
      </w:pPr>
      <w:r>
        <w:rPr>
          <w:rFonts w:hint="eastAsia"/>
        </w:rPr>
        <w:t>党委委员、人大主席团副主席：</w:t>
      </w:r>
    </w:p>
    <w:p w14:paraId="54B6660C">
      <w:pPr>
        <w:ind w:firstLine="420"/>
      </w:pPr>
      <w:r>
        <w:rPr>
          <w:rFonts w:hint="eastAsia"/>
        </w:rPr>
        <w:t>　　　　　　　　　　张熙斌（任至9月）</w:t>
      </w:r>
    </w:p>
    <w:p w14:paraId="08B5EC5D">
      <w:pPr>
        <w:ind w:firstLine="420"/>
      </w:pPr>
      <w:r>
        <w:rPr>
          <w:rFonts w:hint="eastAsia"/>
        </w:rPr>
        <w:t>党委委员、综治办专职副主任：</w:t>
      </w:r>
    </w:p>
    <w:p w14:paraId="4F9C3E5E">
      <w:pPr>
        <w:ind w:firstLine="420"/>
      </w:pPr>
      <w:r>
        <w:rPr>
          <w:rFonts w:hint="eastAsia"/>
        </w:rPr>
        <w:t>　　　　　　　          周序海（任至7月）</w:t>
      </w:r>
    </w:p>
    <w:p w14:paraId="407E5889">
      <w:pPr>
        <w:ind w:firstLine="420"/>
      </w:pPr>
      <w:r>
        <w:rPr>
          <w:rFonts w:hint="eastAsia"/>
        </w:rPr>
        <w:t>党委委员、副镇长：陈永春（9月任职）</w:t>
      </w:r>
    </w:p>
    <w:p w14:paraId="38A252F9">
      <w:pPr>
        <w:ind w:firstLine="420"/>
      </w:pPr>
      <w:r>
        <w:rPr>
          <w:rFonts w:hint="eastAsia"/>
        </w:rPr>
        <w:t>副　　　　镇　　　　长：陈永春（任至9月）　　　</w:t>
      </w:r>
    </w:p>
    <w:p w14:paraId="4969741C">
      <w:pPr>
        <w:ind w:firstLine="420"/>
      </w:pPr>
      <w:r>
        <w:rPr>
          <w:rFonts w:hint="eastAsia"/>
        </w:rPr>
        <w:t>　　　　　　　          邓汝和（任至9月）</w:t>
      </w:r>
    </w:p>
    <w:p w14:paraId="47394728">
      <w:pPr>
        <w:ind w:firstLine="420"/>
      </w:pPr>
      <w:r>
        <w:rPr>
          <w:rFonts w:hint="eastAsia"/>
        </w:rPr>
        <w:t>　　　　　　　          钟宇飞（任至9月）</w:t>
      </w:r>
    </w:p>
    <w:p w14:paraId="6FA0C18F">
      <w:pPr>
        <w:ind w:firstLine="420"/>
      </w:pPr>
      <w:r>
        <w:rPr>
          <w:rFonts w:hint="eastAsia"/>
        </w:rPr>
        <w:t>　　　　　　　          张振云（9月任职）</w:t>
      </w:r>
    </w:p>
    <w:p w14:paraId="76F3A33C">
      <w:pPr>
        <w:ind w:firstLine="420"/>
      </w:pPr>
      <w:r>
        <w:rPr>
          <w:rFonts w:hint="eastAsia"/>
        </w:rPr>
        <w:t>　　　　　　　          周锦春（9月任职）</w:t>
      </w:r>
    </w:p>
    <w:p w14:paraId="32EA01F3">
      <w:pPr>
        <w:ind w:firstLine="420"/>
      </w:pPr>
      <w:r>
        <w:rPr>
          <w:rFonts w:hint="eastAsia"/>
        </w:rPr>
        <w:t>　　　　　　　          朱金山（9月任职）</w:t>
      </w:r>
    </w:p>
    <w:p w14:paraId="653C2114">
      <w:pPr>
        <w:ind w:firstLine="420"/>
      </w:pPr>
      <w:r>
        <w:br w:type="page"/>
      </w:r>
    </w:p>
    <w:p w14:paraId="15668828">
      <w:pPr>
        <w:pStyle w:val="3"/>
      </w:pPr>
      <w:r>
        <w:rPr>
          <w:rFonts w:hint="eastAsia"/>
        </w:rPr>
        <w:t>古市镇</w:t>
      </w:r>
    </w:p>
    <w:p w14:paraId="4E6764B2">
      <w:pPr>
        <w:ind w:firstLine="420"/>
      </w:pPr>
    </w:p>
    <w:p w14:paraId="05A67EEF">
      <w:pPr>
        <w:pStyle w:val="9"/>
      </w:pPr>
      <w:r>
        <w:rPr>
          <w:rFonts w:hint="eastAsia"/>
        </w:rPr>
        <w:t>【概况】</w:t>
      </w:r>
    </w:p>
    <w:p w14:paraId="219CC57B">
      <w:pPr>
        <w:ind w:firstLine="420"/>
      </w:pPr>
      <w:r>
        <w:rPr>
          <w:rFonts w:hint="eastAsia"/>
        </w:rPr>
        <w:t>　古市镇位于南雄市南部，东邻主田镇，南与始兴县马市镇交接，北与全安、雄州相邻，距南雄市区10公里，素有“南雄南大门”之称。明代属知劝乡修仁都。清初，修仁都一分为三，古市镇属修仁二都。咸丰四年（1854）改都为约。民国17年（1928）属保吉乡。中华人民共和国成立后属第六区。1958年先后属先锋人民公社、城郊人民公社，1962年建立古市人民公社，1984年改为区，1986年改为镇。</w:t>
      </w:r>
    </w:p>
    <w:p w14:paraId="44863662">
      <w:pPr>
        <w:ind w:firstLine="420"/>
      </w:pPr>
      <w:r>
        <w:rPr>
          <w:rFonts w:hint="eastAsia"/>
        </w:rPr>
        <w:t>辖修仁、溪口、丰源、柴岭、丹布、古市、三角岭、小坑8个村委会和1个社区居委会，有123个村小组，村（居）委会实现办公楼房化。户籍人口21656人，总户数4912户，常住人口12674人。总面积100.4平方公里，其中耕地面积1695.93公顷，林地面积5614公顷。交通较为发达，国道323线、韶赣高速公路、韶赣铁路穿镇而过，实现村村通水泥公路。经济产业以农业为主，主要种植黄烟、水稻、花生，是南雄黄烟生产大镇。主要经济林木有橘、毛竹，用材林有马尾松、杉树、樟树等。水资源较为丰富，建水电站9座，装机容量4465千瓦，年发电量2800万千瓦时。</w:t>
      </w:r>
    </w:p>
    <w:p w14:paraId="536304DE">
      <w:pPr>
        <w:pStyle w:val="9"/>
      </w:pPr>
      <w:r>
        <w:rPr>
          <w:rFonts w:hint="eastAsia"/>
        </w:rPr>
        <w:t>【经济发展】</w:t>
      </w:r>
    </w:p>
    <w:p w14:paraId="3910DDBD">
      <w:pPr>
        <w:ind w:firstLine="420"/>
      </w:pPr>
      <w:r>
        <w:rPr>
          <w:rFonts w:hint="eastAsia"/>
        </w:rPr>
        <w:t>　2016年，实现农村经济总收入4.57亿元，同比增长12%，农民人均纯收入12588元，同比增长12.2%。完成固定资产投资4.28亿元，镇财政收入715.5万元。培训新型农民，重视优质粮食、瓜菜、测土配方施肥、病虫害预测预报预控等农业科技推广。农作物丰产丰收。烟叶种植合同面积9633亩，收购烟叶25732担；粮食播种面积3万亩，总产1.52万吨，花生种植4170亩，总产898吨。全年生猪出栏量2.23万余头，家禽存栏量3.88万羽。在丰源村中坪打造百亩粮食高产示范片，亩产达到600公斤。</w:t>
      </w:r>
    </w:p>
    <w:p w14:paraId="6DC40DB2">
      <w:pPr>
        <w:pStyle w:val="9"/>
      </w:pPr>
      <w:r>
        <w:rPr>
          <w:rFonts w:hint="eastAsia"/>
        </w:rPr>
        <w:t>【基础设施】</w:t>
      </w:r>
    </w:p>
    <w:p w14:paraId="041E2C44">
      <w:pPr>
        <w:ind w:firstLine="420"/>
      </w:pPr>
      <w:r>
        <w:rPr>
          <w:rFonts w:hint="eastAsia"/>
        </w:rPr>
        <w:t>　抓好交通、水利等基础设施。投资148.7万元完成4.9公里水泥村道建设。投资163.5万元安装545盏路灯。完成瀑布水溪口段、大坪水柴岭段和古市小水段的河流护岸工程建设，疏圳清淤。完成丹布村5400米自来水管网改造和扩建，解决2000多人口生活生产用水。</w:t>
      </w:r>
    </w:p>
    <w:p w14:paraId="77EC9F80">
      <w:pPr>
        <w:pStyle w:val="9"/>
      </w:pPr>
      <w:r>
        <w:rPr>
          <w:rFonts w:hint="eastAsia"/>
        </w:rPr>
        <w:t>【精准扶贫】</w:t>
      </w:r>
    </w:p>
    <w:p w14:paraId="2081DAEA">
      <w:pPr>
        <w:ind w:firstLine="420"/>
      </w:pPr>
      <w:r>
        <w:rPr>
          <w:rFonts w:hint="eastAsia"/>
        </w:rPr>
        <w:t>　共有贫困户297户816人，推行一户一档，精准施策到户到人。2016年脱贫168户326人。落实124名困难学生教育资助，开展疾病调查322人次，镇政府出资为43个没有参加城乡医疗保险的贫困人口购买新型农村合作医疗保险。落实无劳动能力贫困人口23人的最低生活保障，将全镇152户279人无劳动能力贫困人口纳入最低生活保障。完成13户低收入住房困难贫困户危房改造任务。</w:t>
      </w: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6F30A2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2EA8B60C">
            <w:pPr>
              <w:pStyle w:val="49"/>
            </w:pPr>
            <w:r>
              <w:rPr>
                <w:rFonts w:hint="eastAsia"/>
              </w:rPr>
              <w:drawing>
                <wp:inline distT="0" distB="0" distL="114300" distR="114300">
                  <wp:extent cx="2924175" cy="2193290"/>
                  <wp:effectExtent l="0" t="0" r="9525" b="16510"/>
                  <wp:docPr id="111" name="图片 111" descr="001-129  5月11日，市委常委、纪委书记谢志铎（右二）到古市镇开展扶贫对接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001-129  5月11日，市委常委、纪委书记谢志铎（右二）到古市镇开展扶贫对接工作"/>
                          <pic:cNvPicPr>
                            <a:picLocks noChangeAspect="1"/>
                          </pic:cNvPicPr>
                        </pic:nvPicPr>
                        <pic:blipFill>
                          <a:blip r:embed="rId185"/>
                          <a:stretch>
                            <a:fillRect/>
                          </a:stretch>
                        </pic:blipFill>
                        <pic:spPr>
                          <a:xfrm>
                            <a:off x="0" y="0"/>
                            <a:ext cx="2924175" cy="2193290"/>
                          </a:xfrm>
                          <a:prstGeom prst="rect">
                            <a:avLst/>
                          </a:prstGeom>
                        </pic:spPr>
                      </pic:pic>
                    </a:graphicData>
                  </a:graphic>
                </wp:inline>
              </w:drawing>
            </w:r>
          </w:p>
        </w:tc>
      </w:tr>
      <w:tr w14:paraId="3DC871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048AC370">
            <w:pPr>
              <w:pStyle w:val="49"/>
            </w:pPr>
            <w:r>
              <w:rPr>
                <w:rFonts w:hint="eastAsia"/>
              </w:rPr>
              <w:t>5月11日，市委常委、纪委书记谢志铎（右二）到古市镇开展扶贫对接工作</w:t>
            </w:r>
          </w:p>
        </w:tc>
      </w:tr>
    </w:tbl>
    <w:p w14:paraId="7D1269F2">
      <w:pPr>
        <w:ind w:firstLine="420"/>
      </w:pPr>
    </w:p>
    <w:p w14:paraId="1FA99F68">
      <w:pPr>
        <w:pStyle w:val="9"/>
      </w:pPr>
      <w:r>
        <w:rPr>
          <w:rFonts w:hint="eastAsia"/>
        </w:rPr>
        <w:t>【社会事业】</w:t>
      </w:r>
    </w:p>
    <w:p w14:paraId="02C6C81D">
      <w:pPr>
        <w:ind w:firstLine="420"/>
      </w:pPr>
      <w:r>
        <w:rPr>
          <w:rFonts w:hint="eastAsia"/>
        </w:rPr>
        <w:t>　投资20多万元，建设古市镇丰源村中坪小广场；投资28万元，建设古市镇修仁村居家养老服务中心。完成修仁标兵党支部的建设。扶持壮大祥禾农业，带动周边农民致富。扶持溪口开心农庄建设。投入资金40万元建设修仁村东厢铺450亩森林公园。完成溪口村法治文明村建设工。完成大水洞250亩生态示范林种植。水稻保险参保面积12890.65亩、参保金额51562元，惠及农户4072户。种粮直补、农资综合补贴和良种补贴面积12890.65亩，发放资金108.28万元。认真执行低保申报制度，让困难群众应保尽保，有低保户289户530人。抓好救灾救济和社会福利，为36位低保对象、9位优抚对象、6位五保对象和52位困难大病患者提供医疗救助。全面推进土地确权，12月底完成8个村委会123个经济合作社4450户农户的土地确权资料的收集和外业指界工作，完成率达100%。抓好人口与计划生育2016年出生305人，其中一孩137人（政策内135人）、二孩161人（政策内157人）、三孩7人（政策内4人），政策生育率为97.05%，性别比106.08。</w:t>
      </w:r>
    </w:p>
    <w:p w14:paraId="2E2CB763">
      <w:pPr>
        <w:pStyle w:val="9"/>
      </w:pPr>
      <w:r>
        <w:rPr>
          <w:rFonts w:hint="eastAsia"/>
        </w:rPr>
        <w:t>【生态环境】</w:t>
      </w:r>
    </w:p>
    <w:p w14:paraId="171B8149">
      <w:pPr>
        <w:ind w:firstLine="420"/>
      </w:pPr>
      <w:r>
        <w:rPr>
          <w:rFonts w:hint="eastAsia"/>
        </w:rPr>
        <w:t>　与北控公司合作，新增50只新型垃圾桶，完成农村历史存量垃圾清理。开展污染减排专项行动和重点行业领域专项整治，2016年关停养殖场两家，开展新一轮绿化古市大行动，完成250亩生态示范林种植和1500多亩碳汇林建设，发放生态公益林效益补偿资金98.48万元。加大饮用水源区保护，将柴岭划为饮用水源保护区，建立饮用水源区保护制度。</w:t>
      </w:r>
    </w:p>
    <w:p w14:paraId="04941135">
      <w:pPr>
        <w:pStyle w:val="9"/>
      </w:pPr>
      <w:r>
        <w:rPr>
          <w:rFonts w:hint="eastAsia"/>
        </w:rPr>
        <w:t>【综治维稳】</w:t>
      </w:r>
    </w:p>
    <w:p w14:paraId="792789DC">
      <w:pPr>
        <w:ind w:firstLine="420"/>
      </w:pPr>
      <w:r>
        <w:rPr>
          <w:rFonts w:hint="eastAsia"/>
        </w:rPr>
        <w:t>　以“稳定促发展”为目标，落实维稳工作责任制度，充分发挥职能部门作用，化解社会矛盾纠纷。开展“七五”普法，推进“一村（社区）一法律顾问”，发放普法学习资料4000多册，举办法制培训16场900余人，调解矛盾纠纷33起。</w:t>
      </w:r>
    </w:p>
    <w:p w14:paraId="53E6B6C0">
      <w:pPr>
        <w:pStyle w:val="9"/>
      </w:pPr>
      <w:r>
        <w:rPr>
          <w:rFonts w:hint="eastAsia"/>
        </w:rPr>
        <w:t>【各村委会（社区）基本情况】</w:t>
      </w:r>
    </w:p>
    <w:p w14:paraId="4A3F7FD5">
      <w:pPr>
        <w:ind w:firstLine="420"/>
      </w:pPr>
      <w:r>
        <w:rPr>
          <w:rFonts w:hint="eastAsia"/>
        </w:rPr>
        <w:t>古市村　位于古市镇政府西偏北10°，距离镇政府约2公里。辖区31个村小组、861户，户籍人口总数3840人，常住人口2271人，劳动力2235人。耕地面积362.8公顷。主要农作物有黄烟、水稻、花生、番薯。主要牲畜为鸡、鸭、猪、牛。</w:t>
      </w:r>
    </w:p>
    <w:p w14:paraId="54603A6D">
      <w:pPr>
        <w:ind w:firstLine="420"/>
      </w:pPr>
      <w:r>
        <w:rPr>
          <w:rFonts w:hint="eastAsia"/>
        </w:rPr>
        <w:t>丹布村　位于古市镇政府正北方，距离镇政府约1公里。为镇政府驻地。原称为古录墟，本地解放后改为古市墟，但坊间仍称为古录墟。辖区15个村小组，户籍人口总数2614人529户，常住人口1591人，其中劳动力总数为1516人。耕地面积247.6公顷。主要农作物有黄烟、水稻、花生、番薯。主要牲畜为鸡、鸭、猪、牛。</w:t>
      </w:r>
    </w:p>
    <w:p w14:paraId="1EF39A29">
      <w:pPr>
        <w:ind w:firstLine="420"/>
      </w:pPr>
      <w:r>
        <w:rPr>
          <w:rFonts w:hint="eastAsia"/>
        </w:rPr>
        <w:t>溪口村　位于古市镇政府北偏东40°，距离镇政府约3公里。有君明公祠，竹苞松茂围楼等古建筑。辖区20个村小组，户籍人口总数3673人805户，常住人口2076人，劳动力总数为2157人。耕地面积258.67公顷。主要农作物有黄烟、水稻、花生、番薯。主要牲畜为鸡、鸭、猪、牛。</w:t>
      </w:r>
    </w:p>
    <w:p w14:paraId="6D6149C9">
      <w:pPr>
        <w:ind w:firstLine="420"/>
      </w:pPr>
      <w:r>
        <w:rPr>
          <w:rFonts w:hint="eastAsia"/>
        </w:rPr>
        <w:t>修仁村　位于古市镇政府北偏东15°，距离镇政府约5公里。原称为芙蓉村，相传西汉武帝建元年间就有这个村落。唐德宗贞元十九年（803）。大文学家韩愈贬谪阳山县令经过该村，留下“富裕平和清秀地，修仁昌义崇礼乡”赞联书赠乡珅。古时修仁村陶瓷生产远近闻名。有古建筑永乐太平围楼、什柴村古井等。辖区14个村小组，人口总数3136人703户，常住人口2091人，劳动力总数为1726人。耕地面积183.33公顷。主要农作物有黄烟、水稻、花生、番薯。主要牲畜为鸡、鸭、猪、牛。</w:t>
      </w:r>
    </w:p>
    <w:p w14:paraId="0A26036B">
      <w:pPr>
        <w:ind w:firstLine="420"/>
      </w:pPr>
      <w:r>
        <w:rPr>
          <w:rFonts w:hint="eastAsia"/>
        </w:rPr>
        <w:t>丰源村　位于古市镇政府北偏东15°，距离镇政府约7公里。辖区14个村小组，人口总数2960人635户，常住人口1860人，劳动力总数为1682人。耕地面积173.33公顷。主要农作物有黄烟、水稻、花生、番薯。主要牲畜为鸡、鸭、猪、牛。</w:t>
      </w:r>
    </w:p>
    <w:p w14:paraId="085FF3AB">
      <w:pPr>
        <w:ind w:firstLine="420"/>
      </w:pPr>
      <w:r>
        <w:rPr>
          <w:rFonts w:hint="eastAsia"/>
        </w:rPr>
        <w:t>柴岭村　位于古市镇政府正北方，距离镇政府约6公里。辖区13个村小组，人口总数1649人352户，常住人口981人，劳动力总数为913人。耕地面积178.4公顷。主要农作物有黄烟、水稻、花生、番薯。主要牲畜为鸡、鸭、猪、牛。</w:t>
      </w:r>
    </w:p>
    <w:p w14:paraId="19D5EAED">
      <w:pPr>
        <w:ind w:firstLine="420"/>
      </w:pPr>
      <w:r>
        <w:rPr>
          <w:rFonts w:hint="eastAsia"/>
        </w:rPr>
        <w:t>小坑村　位于古市镇政府南偏东20°，距离镇政府约17公里。辖区11个村小组，人口总数1548人335户，常住人口734人，劳动力总数为863人。耕地面积166.67公顷。主要农作物有黄烟、水稻、花生、番薯。主要牲畜为鸡、鸭、猪、牛。</w:t>
      </w:r>
    </w:p>
    <w:p w14:paraId="72FD6317">
      <w:pPr>
        <w:ind w:firstLine="420"/>
      </w:pPr>
      <w:r>
        <w:rPr>
          <w:rFonts w:hint="eastAsia"/>
        </w:rPr>
        <w:t>三角岭村　位于古市镇政府南偏东20°，距离镇政府约15公里。辖区5个村小组，人口总数921人，共205户，其中劳动力总数为545人。耕地面积125.13公顷。主要农作物有黄烟、水稻、花生、番薯。主要牲畜为鸡、鸭、猪、牛。</w:t>
      </w:r>
    </w:p>
    <w:p w14:paraId="61EF5E87">
      <w:pPr>
        <w:ind w:firstLine="420"/>
      </w:pPr>
      <w:r>
        <w:rPr>
          <w:rFonts w:hint="eastAsia"/>
        </w:rPr>
        <w:t>社区居委会　古市社区居委会成立于1987年，户籍人口1315人487户，常住人口582人。社区紧靠新老G323国道，地理位置优越，社区内有综合大市场一座，逢三、六、九为墟镇日，是古市镇重要的农产品和商品集散地。</w:t>
      </w:r>
    </w:p>
    <w:p w14:paraId="42754F59">
      <w:pPr>
        <w:ind w:firstLine="420"/>
      </w:pPr>
      <w:r>
        <w:rPr>
          <w:rFonts w:hint="eastAsia"/>
        </w:rPr>
        <w:t>（郑　平）</w:t>
      </w:r>
    </w:p>
    <w:p w14:paraId="796616BE">
      <w:pPr>
        <w:ind w:firstLine="420"/>
      </w:pPr>
    </w:p>
    <w:p w14:paraId="3DA73130">
      <w:pPr>
        <w:ind w:firstLine="420"/>
      </w:pPr>
      <w:r>
        <w:rPr>
          <w:rFonts w:hint="eastAsia"/>
        </w:rPr>
        <w:t>附：2016年古市镇领导班子成员名单</w:t>
      </w:r>
    </w:p>
    <w:p w14:paraId="29F2D28E">
      <w:pPr>
        <w:ind w:firstLine="420"/>
      </w:pPr>
      <w:r>
        <w:rPr>
          <w:rFonts w:hint="eastAsia"/>
        </w:rPr>
        <w:t>党委书记、人大主席团主席：</w:t>
      </w:r>
    </w:p>
    <w:p w14:paraId="0C3E8739">
      <w:pPr>
        <w:ind w:firstLine="420"/>
      </w:pPr>
      <w:r>
        <w:rPr>
          <w:rFonts w:hint="eastAsia"/>
        </w:rPr>
        <w:t>　　　　　　　  吴少华（党委书记任至7月）</w:t>
      </w:r>
    </w:p>
    <w:p w14:paraId="495ABEA3">
      <w:pPr>
        <w:ind w:firstLine="420"/>
      </w:pPr>
      <w:r>
        <w:rPr>
          <w:rFonts w:hint="eastAsia"/>
        </w:rPr>
        <w:t>党　委　书　记：陈光文（7月任职）</w:t>
      </w:r>
    </w:p>
    <w:p w14:paraId="6471378F">
      <w:pPr>
        <w:ind w:firstLine="420"/>
      </w:pPr>
      <w:r>
        <w:rPr>
          <w:rFonts w:hint="eastAsia"/>
        </w:rPr>
        <w:t>镇　　　　长：夏新坤</w:t>
      </w:r>
    </w:p>
    <w:p w14:paraId="72C01229">
      <w:pPr>
        <w:ind w:firstLine="420"/>
      </w:pPr>
      <w:r>
        <w:rPr>
          <w:rFonts w:hint="eastAsia"/>
        </w:rPr>
        <w:t>人大主席团主席：吴少华（任至9月）</w:t>
      </w:r>
    </w:p>
    <w:p w14:paraId="78942333">
      <w:pPr>
        <w:ind w:firstLine="420"/>
      </w:pPr>
      <w:r>
        <w:rPr>
          <w:rFonts w:hint="eastAsia"/>
        </w:rPr>
        <w:t>　　　　　　　  王　静（9月任职）</w:t>
      </w:r>
    </w:p>
    <w:p w14:paraId="2C081729">
      <w:pPr>
        <w:ind w:firstLine="420"/>
      </w:pPr>
      <w:r>
        <w:rPr>
          <w:rFonts w:hint="eastAsia"/>
        </w:rPr>
        <w:t>党 委 副 书 记：王　静（任至7月）</w:t>
      </w:r>
    </w:p>
    <w:p w14:paraId="0814EA83">
      <w:pPr>
        <w:ind w:firstLine="420"/>
      </w:pPr>
      <w:r>
        <w:rPr>
          <w:rFonts w:hint="eastAsia"/>
        </w:rPr>
        <w:t>　　　　　　　  叶永明（7月任职）</w:t>
      </w:r>
    </w:p>
    <w:p w14:paraId="56B8D95C">
      <w:pPr>
        <w:ind w:firstLine="420"/>
      </w:pPr>
      <w:r>
        <w:rPr>
          <w:rFonts w:hint="eastAsia"/>
        </w:rPr>
        <w:t>　　　　　　　  钟炎山（7月任职）</w:t>
      </w:r>
    </w:p>
    <w:p w14:paraId="45C35166">
      <w:pPr>
        <w:ind w:firstLine="420"/>
      </w:pPr>
      <w:r>
        <w:rPr>
          <w:rFonts w:hint="eastAsia"/>
        </w:rPr>
        <w:t>党委委员、纪委书记：</w:t>
      </w:r>
    </w:p>
    <w:p w14:paraId="6E73E13F">
      <w:pPr>
        <w:ind w:firstLine="420"/>
      </w:pPr>
      <w:r>
        <w:rPr>
          <w:rFonts w:hint="eastAsia"/>
        </w:rPr>
        <w:t>　　　　　　　  刘景琼（任至7月）</w:t>
      </w:r>
    </w:p>
    <w:p w14:paraId="5CE95876">
      <w:pPr>
        <w:ind w:firstLine="420"/>
      </w:pPr>
      <w:r>
        <w:rPr>
          <w:rFonts w:hint="eastAsia"/>
        </w:rPr>
        <w:t>　　　　　　　  刘海燕（7月任职）</w:t>
      </w:r>
    </w:p>
    <w:p w14:paraId="3902CAD9">
      <w:pPr>
        <w:ind w:firstLine="420"/>
      </w:pPr>
      <w:r>
        <w:rPr>
          <w:rFonts w:hint="eastAsia"/>
        </w:rPr>
        <w:t>党委组织委员：崔秋红</w:t>
      </w:r>
    </w:p>
    <w:p w14:paraId="6C6E5004">
      <w:pPr>
        <w:ind w:firstLine="420"/>
      </w:pPr>
      <w:r>
        <w:rPr>
          <w:rFonts w:hint="eastAsia"/>
        </w:rPr>
        <w:t>党委宣传委员：周晓飞（任至7月）</w:t>
      </w:r>
    </w:p>
    <w:p w14:paraId="212A0AC6">
      <w:pPr>
        <w:ind w:firstLine="420"/>
      </w:pPr>
      <w:r>
        <w:rPr>
          <w:rFonts w:hint="eastAsia"/>
        </w:rPr>
        <w:t>　　　　　　　  戴君文（7月任职）</w:t>
      </w:r>
    </w:p>
    <w:p w14:paraId="5C5E8A21">
      <w:pPr>
        <w:ind w:firstLine="420"/>
      </w:pPr>
      <w:r>
        <w:rPr>
          <w:rFonts w:hint="eastAsia"/>
        </w:rPr>
        <w:t>党委委员、武装部长：</w:t>
      </w:r>
    </w:p>
    <w:p w14:paraId="6E9FC486">
      <w:pPr>
        <w:ind w:firstLine="420"/>
      </w:pPr>
      <w:r>
        <w:rPr>
          <w:rFonts w:hint="eastAsia"/>
        </w:rPr>
        <w:t>　　　　　　　  李祥宏（任至7月）</w:t>
      </w:r>
    </w:p>
    <w:p w14:paraId="05C91D82">
      <w:pPr>
        <w:ind w:firstLine="420"/>
      </w:pPr>
      <w:r>
        <w:rPr>
          <w:rFonts w:hint="eastAsia"/>
        </w:rPr>
        <w:t>　　　　　　　  张宗海（7月任职）</w:t>
      </w:r>
    </w:p>
    <w:p w14:paraId="67CE5ECD">
      <w:pPr>
        <w:ind w:firstLine="420"/>
      </w:pPr>
      <w:r>
        <w:rPr>
          <w:rFonts w:hint="eastAsia"/>
        </w:rPr>
        <w:t>党委委员、综治办专职副主任：</w:t>
      </w:r>
    </w:p>
    <w:p w14:paraId="66DA31DA">
      <w:pPr>
        <w:ind w:firstLine="420"/>
      </w:pPr>
      <w:r>
        <w:rPr>
          <w:rFonts w:hint="eastAsia"/>
        </w:rPr>
        <w:t>　　　　　　　  曾　辉（任至7月）</w:t>
      </w:r>
    </w:p>
    <w:p w14:paraId="7F6744EA">
      <w:pPr>
        <w:ind w:firstLine="420"/>
      </w:pPr>
      <w:r>
        <w:rPr>
          <w:rFonts w:hint="eastAsia"/>
        </w:rPr>
        <w:t>党委委员、人大主席团副主席：</w:t>
      </w:r>
    </w:p>
    <w:p w14:paraId="5EFFBDDE">
      <w:pPr>
        <w:ind w:firstLine="420"/>
      </w:pPr>
      <w:r>
        <w:rPr>
          <w:rFonts w:hint="eastAsia"/>
        </w:rPr>
        <w:t>　　　　　　　  吴道连（任至9月）</w:t>
      </w:r>
    </w:p>
    <w:p w14:paraId="03524254">
      <w:pPr>
        <w:ind w:firstLine="420"/>
      </w:pPr>
      <w:r>
        <w:rPr>
          <w:rFonts w:hint="eastAsia"/>
        </w:rPr>
        <w:t>党委委员、副镇长：</w:t>
      </w:r>
    </w:p>
    <w:p w14:paraId="25E5ED6D">
      <w:pPr>
        <w:ind w:firstLine="420"/>
      </w:pPr>
      <w:r>
        <w:rPr>
          <w:rFonts w:hint="eastAsia"/>
        </w:rPr>
        <w:t>　　　　　　　  华　飞（9月任职）</w:t>
      </w:r>
    </w:p>
    <w:p w14:paraId="107CD93D">
      <w:pPr>
        <w:ind w:firstLine="420"/>
      </w:pPr>
      <w:r>
        <w:rPr>
          <w:rFonts w:hint="eastAsia"/>
        </w:rPr>
        <w:t>副　　镇　　长：钟炎山（任至9月）</w:t>
      </w:r>
    </w:p>
    <w:p w14:paraId="0496B0DC">
      <w:pPr>
        <w:ind w:firstLine="420"/>
      </w:pPr>
      <w:r>
        <w:rPr>
          <w:rFonts w:hint="eastAsia"/>
        </w:rPr>
        <w:t>　　　　　　　  陈于军（任至7月）</w:t>
      </w:r>
    </w:p>
    <w:p w14:paraId="7E88B2A2">
      <w:pPr>
        <w:ind w:firstLine="420"/>
      </w:pPr>
      <w:r>
        <w:rPr>
          <w:rFonts w:hint="eastAsia"/>
        </w:rPr>
        <w:t>　　　　　　　  陈礼海（9月任职）</w:t>
      </w:r>
    </w:p>
    <w:p w14:paraId="655250E6">
      <w:pPr>
        <w:ind w:firstLine="420"/>
      </w:pPr>
      <w:r>
        <w:rPr>
          <w:rFonts w:hint="eastAsia"/>
        </w:rPr>
        <w:t>　　　　　　　  姚细发（9月任职）</w:t>
      </w:r>
    </w:p>
    <w:p w14:paraId="007B81A3">
      <w:pPr>
        <w:ind w:firstLine="420"/>
      </w:pPr>
    </w:p>
    <w:tbl>
      <w:tblPr>
        <w:tblStyle w:val="12"/>
        <w:tblW w:w="9854"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854"/>
      </w:tblGrid>
      <w:tr w14:paraId="6B53BC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24AFA1F9">
            <w:pPr>
              <w:pStyle w:val="49"/>
            </w:pPr>
            <w:r>
              <w:rPr>
                <w:rFonts w:hint="eastAsia"/>
              </w:rPr>
              <w:drawing>
                <wp:inline distT="0" distB="0" distL="114300" distR="114300">
                  <wp:extent cx="2800350" cy="1868805"/>
                  <wp:effectExtent l="0" t="0" r="0" b="17145"/>
                  <wp:docPr id="126" name="图片 126" descr="001-130  5月17日，省委常委、省纪委书记黄先耀（前排左一)检查指导古市镇公共服务、基层纪检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001-130  5月17日，省委常委、省纪委书记黄先耀（前排左一)检查指导古市镇公共服务、基层纪检工作"/>
                          <pic:cNvPicPr>
                            <a:picLocks noChangeAspect="1"/>
                          </pic:cNvPicPr>
                        </pic:nvPicPr>
                        <pic:blipFill>
                          <a:blip r:embed="rId186"/>
                          <a:stretch>
                            <a:fillRect/>
                          </a:stretch>
                        </pic:blipFill>
                        <pic:spPr>
                          <a:xfrm>
                            <a:off x="0" y="0"/>
                            <a:ext cx="2800350" cy="1868805"/>
                          </a:xfrm>
                          <a:prstGeom prst="rect">
                            <a:avLst/>
                          </a:prstGeom>
                        </pic:spPr>
                      </pic:pic>
                    </a:graphicData>
                  </a:graphic>
                </wp:inline>
              </w:drawing>
            </w:r>
          </w:p>
        </w:tc>
      </w:tr>
      <w:tr w14:paraId="61135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1873AA65">
            <w:pPr>
              <w:pStyle w:val="49"/>
            </w:pPr>
            <w:r>
              <w:rPr>
                <w:rFonts w:hint="eastAsia"/>
              </w:rPr>
              <w:t>5月17日，省委常委、省纪委书记黄先耀（前排左一）检查指导古市镇公共服务、基层纪检工作</w:t>
            </w:r>
          </w:p>
        </w:tc>
      </w:tr>
      <w:tr w14:paraId="63B63D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4C0FEAB7">
            <w:pPr>
              <w:pStyle w:val="49"/>
            </w:pPr>
            <w:r>
              <w:rPr>
                <w:rFonts w:hint="eastAsia"/>
              </w:rPr>
              <w:drawing>
                <wp:inline distT="0" distB="0" distL="114300" distR="114300">
                  <wp:extent cx="2677160" cy="1855470"/>
                  <wp:effectExtent l="0" t="0" r="8890" b="11430"/>
                  <wp:docPr id="127" name="图片 127" descr="001-131  9月7日，南雄市委书记、人大常委会主任曾风保（左二）调研古市镇“一村（社区）一法律顾问”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001-131  9月7日，南雄市委书记、人大常委会主任曾风保（左二）调研古市镇“一村（社区）一法律顾问”工作"/>
                          <pic:cNvPicPr>
                            <a:picLocks noChangeAspect="1"/>
                          </pic:cNvPicPr>
                        </pic:nvPicPr>
                        <pic:blipFill>
                          <a:blip r:embed="rId187"/>
                          <a:stretch>
                            <a:fillRect/>
                          </a:stretch>
                        </pic:blipFill>
                        <pic:spPr>
                          <a:xfrm>
                            <a:off x="0" y="0"/>
                            <a:ext cx="2677160" cy="1855470"/>
                          </a:xfrm>
                          <a:prstGeom prst="rect">
                            <a:avLst/>
                          </a:prstGeom>
                        </pic:spPr>
                      </pic:pic>
                    </a:graphicData>
                  </a:graphic>
                </wp:inline>
              </w:drawing>
            </w:r>
          </w:p>
        </w:tc>
      </w:tr>
      <w:tr w14:paraId="415B7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854" w:type="dxa"/>
          </w:tcPr>
          <w:p w14:paraId="2C25C88F">
            <w:pPr>
              <w:pStyle w:val="49"/>
            </w:pPr>
            <w:r>
              <w:rPr>
                <w:rFonts w:hint="eastAsia"/>
              </w:rPr>
              <w:t>9月7日，南雄市委书记、人大常委会主任曾风保（左二）调研古市镇“一村（社区）一法律顾问”工作</w:t>
            </w:r>
          </w:p>
        </w:tc>
      </w:tr>
    </w:tbl>
    <w:p w14:paraId="414658D4">
      <w:pPr>
        <w:ind w:firstLine="420"/>
      </w:pPr>
    </w:p>
    <w:p w14:paraId="79DF94E5">
      <w:pPr>
        <w:pStyle w:val="3"/>
      </w:pPr>
      <w:r>
        <w:rPr>
          <w:rFonts w:hint="eastAsia"/>
        </w:rPr>
        <w:t>百顺镇</w:t>
      </w:r>
    </w:p>
    <w:p w14:paraId="36EF2D69">
      <w:pPr>
        <w:ind w:firstLine="420"/>
      </w:pPr>
    </w:p>
    <w:p w14:paraId="7632414B">
      <w:pPr>
        <w:pStyle w:val="9"/>
      </w:pPr>
      <w:r>
        <w:rPr>
          <w:rFonts w:hint="eastAsia"/>
        </w:rPr>
        <w:t>【概况】</w:t>
      </w:r>
    </w:p>
    <w:p w14:paraId="3CE35454">
      <w:pPr>
        <w:ind w:firstLine="420"/>
      </w:pPr>
      <w:r>
        <w:rPr>
          <w:rFonts w:hint="eastAsia"/>
        </w:rPr>
        <w:t>　百顺镇地处南雄西北面，距南雄市区58公里。百顺镇明代为九成乡所辖之百顺都。洪武十年（1377）置百顺巡检司于百顺圩。清咸丰四年（1854）改都为约。民国18年（1929），属第九区韶望乡。民国29年（1940）实行新县制，改为韶安乡，属第一区。民国31年（1942）改为百顺乡。中华人民共和国成立后属第七区。1958年先后属高峰人民公社、白云人民公社。1962年建立百顺人民公社。1984年改为区，1986年撤区建镇。</w:t>
      </w:r>
    </w:p>
    <w:p w14:paraId="739D9AFE">
      <w:pPr>
        <w:ind w:firstLine="420"/>
      </w:pPr>
      <w:r>
        <w:rPr>
          <w:rFonts w:hint="eastAsia"/>
        </w:rPr>
        <w:t>辖百顺、大沙洲、邓洞村、东坑、湖地、尚睦、溪头、杨梅、朱安9个村委会和百顺居委会，108个村小组，总户数3800户，总人口13166人，总劳动力8558人。</w:t>
      </w:r>
    </w:p>
    <w:p w14:paraId="76A22B18">
      <w:pPr>
        <w:ind w:firstLine="420"/>
      </w:pPr>
      <w:r>
        <w:rPr>
          <w:rFonts w:hint="eastAsia"/>
        </w:rPr>
        <w:t>百顺历史悠久、人杰地灵、文化底蕴深厚。几百年以上的古村落不为少见，据考证，镇内的黄屋城、朱安塘等村历史600年以上。隋代名将“右屯卫大将军”麦铁杖出生于此。位于百顺境内的白竹片村，其香火龙远近闻名，被外界誉为“火龙”村，在省市举办的相关会演中屡获殊荣。</w:t>
      </w:r>
    </w:p>
    <w:p w14:paraId="6EC6CA53">
      <w:pPr>
        <w:ind w:firstLine="420"/>
      </w:pPr>
      <w:r>
        <w:rPr>
          <w:rFonts w:hint="eastAsia"/>
        </w:rPr>
        <w:t>主要交通有省道S342线、S244线和县道X340线，各村实现水泥路。镇面积187.1平方公里，是个九山半水半分田的山区镇。耕地面积759公顷，山地面积1933公顷，山林面积1766.7公顷，森林覆盖率80.4%。境内水资源十分丰富，已兴建小水电站29个，装机容量10695千瓦，年发电量3200万度。地下蕴藏有丰富的铀矿、花岗岩石、稀土等资源。现有私营企业36家，以发电和以毛竹为原料加工筷子、竹丝为主，其中竹制品厂3家，年加工毛竹120万条。特产有冬笋、笋干、花豆、香菇以及杨梅等。</w:t>
      </w:r>
    </w:p>
    <w:p w14:paraId="27AAF12F">
      <w:pPr>
        <w:pStyle w:val="9"/>
      </w:pPr>
      <w:r>
        <w:rPr>
          <w:rFonts w:hint="eastAsia"/>
        </w:rPr>
        <w:t>【经济发展】</w:t>
      </w:r>
    </w:p>
    <w:p w14:paraId="24A0B98B">
      <w:pPr>
        <w:ind w:firstLine="420"/>
      </w:pPr>
      <w:r>
        <w:rPr>
          <w:rFonts w:hint="eastAsia"/>
        </w:rPr>
        <w:t>　2016年生产总值1.766亿元，增长8.43%，农村人均纯收入13744元，增长8.21%，完成固定资产投资7420万元，增长31%。发展特色农业，全年新增2000亩山楂种植总面积4000亩，溪头、杨梅村300亩茶叶基地，邓洞40亩皇帝柑，邓洞村有柑橘200亩，全镇发展养殖肉牛、黑山羊、家鸡、鹅等特色畜禽，全年新增3个特色种养专业合作社。</w:t>
      </w:r>
    </w:p>
    <w:p w14:paraId="1A131313">
      <w:pPr>
        <w:pStyle w:val="9"/>
      </w:pPr>
      <w:r>
        <w:rPr>
          <w:rFonts w:hint="eastAsia"/>
        </w:rPr>
        <w:t>【林业生产】</w:t>
      </w:r>
    </w:p>
    <w:p w14:paraId="33F8E5A3">
      <w:pPr>
        <w:ind w:firstLine="420"/>
      </w:pPr>
      <w:r>
        <w:rPr>
          <w:rFonts w:hint="eastAsia"/>
        </w:rPr>
        <w:t>　百顺镇具有丰富的林业资源，是南雄林业重镇。2016年林业收入突破两千万元大关，其中年产商品竹200万根以上，毛竹林面积达到15万亩，生态公益林面积达到11.5万亩。一是加大造林绿化力度，完成生态公益林树种更新，倡导农户人工造林，全年新增人工林280亩。二是提升林业效益，引导农户发展林下经济，实现增产增收，年产冬笋、春笋200万公斤以上，产业增收2000万元。</w:t>
      </w:r>
    </w:p>
    <w:p w14:paraId="2E695AA8">
      <w:pPr>
        <w:pStyle w:val="9"/>
      </w:pPr>
      <w:r>
        <w:rPr>
          <w:rFonts w:hint="eastAsia"/>
        </w:rPr>
        <w:t>【基础设施建设】</w:t>
      </w:r>
    </w:p>
    <w:p w14:paraId="02CD92B8">
      <w:pPr>
        <w:ind w:firstLine="420"/>
      </w:pPr>
      <w:r>
        <w:rPr>
          <w:rFonts w:hint="eastAsia"/>
        </w:rPr>
        <w:t>　农村水泥道路建设，2016年投资150万元完成湖地大丰、石溪水、下南山村道共计6公里水泥道路。完成占地5000余平方米樱花谷公园及人行景观桥建设，总投资50万元，内建有景观凉亭、休闲步道。投资50万元在省道S342线至文化广场间建设松树状景观人行桥，设计长34米、宽3米。投资60万元完成大沙洲耍坑、百顺李屋两个1000平方米以上的村级小广场建设。利用民政部门建设资金40万元把原东坑小学进行改建成农村居家养老中心，改建后的日间照料中心共有600余平方米，内设休息间、阅览室、棋牌室、活动室等。完成圩镇及杨梅村电线杆安装及布线，通过奖补积极引导各村委会筹资完成路灯建设，共申请财政奖补资金49.95万元，完成333盏路灯安装，实现自然村路灯全覆盖。对圩镇范围内自来水供水设施进行升级改造，工程预计投资350万元，按照日供9000人的饮水规模建设，完成工程量的50%。</w:t>
      </w:r>
    </w:p>
    <w:p w14:paraId="370023C9">
      <w:pPr>
        <w:pStyle w:val="9"/>
      </w:pPr>
      <w:r>
        <w:rPr>
          <w:rFonts w:hint="eastAsia"/>
        </w:rPr>
        <w:t>【精准扶贫】</w:t>
      </w:r>
    </w:p>
    <w:p w14:paraId="34D65BD4">
      <w:pPr>
        <w:ind w:firstLine="420"/>
      </w:pPr>
      <w:r>
        <w:rPr>
          <w:rFonts w:hint="eastAsia"/>
        </w:rPr>
        <w:t>　百顺村、东坑村为本轮省重点贫困村，完成203户贫困户、558人贫困人口的入户调查、精准识贫、建档立卡工作。2016年，全镇无劳动能力63户97人按政策兜底帮扶分别享受低保、五保待遇。将扶贫双到工作与新农村建设、村庄整治工作有机结合，通过帮扶改变贫困村面貌。</w:t>
      </w:r>
    </w:p>
    <w:p w14:paraId="78425A4D">
      <w:pPr>
        <w:pStyle w:val="9"/>
      </w:pPr>
      <w:r>
        <w:rPr>
          <w:rFonts w:hint="eastAsia"/>
        </w:rPr>
        <w:t>【社会事业】</w:t>
      </w:r>
    </w:p>
    <w:p w14:paraId="0E4CE73A">
      <w:pPr>
        <w:ind w:firstLine="420"/>
      </w:pPr>
      <w:r>
        <w:rPr>
          <w:rFonts w:hint="eastAsia"/>
        </w:rPr>
        <w:t>　社会保障，2016年，全镇城乡居民医保参保11246人，缴费金额134.95万元，完成总任务的104.61%，新农保保费全镇共收46.8万元，续费和新参保人员有3341人，完成企业职工养老保险扩面25人，占任务数的125%。全镇低保对象347人，五保对象43人，全年新增低保对象36人，基本实现低收入人群应保尽保。农业普查，2016年严格遵照工作要求，建立普查机构，落实普查经费、办公场地，做好普查工作。全镇完成了9个区27个小区的摸底工作，共有普查户2925户（含规模户5户）、农普法人单位13家。土地确权，2016年，全镇扎实开展土地确权工作，积极开展镇村两级业务培训工作，土地确权工作取得成效，共完成外业指界2896户，完成确权面积22382亩。基层公共服务综合平台建设，按照“机构人员统一、场所标识统一、流程内容统一、信息系统统一、经费保障统一”等五个统一要求，投资11万元整合现有各类基层公共服务综合平台的场所、设备、人员、经费等资源，全面完成镇、村公共服务中心（站）转型升级。人口计生工作，2016年，全镇户籍人口出生178人，其中政策内生育172人，符合政策生育率为96.63%，人口出生率千分之13.53‰；性别比为81.63:100，人口自然增长率为7.98‰。</w:t>
      </w:r>
    </w:p>
    <w:p w14:paraId="7D397C40">
      <w:pPr>
        <w:pStyle w:val="9"/>
      </w:pPr>
      <w:r>
        <w:rPr>
          <w:rFonts w:hint="eastAsia"/>
        </w:rPr>
        <w:t>【社会维稳】</w:t>
      </w:r>
    </w:p>
    <w:p w14:paraId="68C0762F">
      <w:pPr>
        <w:ind w:firstLine="420"/>
      </w:pPr>
      <w:r>
        <w:rPr>
          <w:rFonts w:hint="eastAsia"/>
        </w:rPr>
        <w:t>　2016年深入开展平安创建活动，严厉打击各种刑事犯罪，维护社会治安。落实社会治安综合治理各项措施，开展矛盾纠纷大排查，通过政策疏导和困难救助等方式妥善处理涉访问题。全年共排查各类矛盾12次，排查各类矛盾纠纷19起，调处19起，调处率100%。</w:t>
      </w:r>
    </w:p>
    <w:p w14:paraId="7173F5C6">
      <w:pPr>
        <w:pStyle w:val="9"/>
      </w:pPr>
      <w:r>
        <w:rPr>
          <w:rFonts w:hint="eastAsia"/>
        </w:rPr>
        <w:t>【基层党建】</w:t>
      </w:r>
    </w:p>
    <w:p w14:paraId="73740780">
      <w:pPr>
        <w:ind w:firstLine="420"/>
      </w:pPr>
      <w:r>
        <w:rPr>
          <w:rFonts w:hint="eastAsia"/>
        </w:rPr>
        <w:t>　2016年，全镇各党支部共培养积极分子15名，发展新党员10名。开展“两学一做”“三守三爱”主题教育实践活动，加强镇村两级干部培训教育。</w:t>
      </w:r>
    </w:p>
    <w:p w14:paraId="5B673F29">
      <w:pPr>
        <w:pStyle w:val="9"/>
      </w:pPr>
      <w:r>
        <w:rPr>
          <w:rFonts w:hint="eastAsia"/>
        </w:rPr>
        <w:t>【各村委会（社区）基本情况】</w:t>
      </w:r>
    </w:p>
    <w:p w14:paraId="203ABA5E">
      <w:pPr>
        <w:ind w:firstLine="420"/>
      </w:pPr>
      <w:r>
        <w:rPr>
          <w:rFonts w:hint="eastAsia"/>
        </w:rPr>
        <w:t>　</w:t>
      </w:r>
    </w:p>
    <w:p w14:paraId="3F36E063">
      <w:pPr>
        <w:ind w:firstLine="420"/>
      </w:pPr>
      <w:r>
        <w:rPr>
          <w:rFonts w:hint="eastAsia"/>
        </w:rPr>
        <w:t>百顺村　位于百顺墟，有27个村小组869户3345人，村干部6人，党员92人。林地面积78213亩，其中生态公益林12814亩，商品林42586亩，主要经济作物：水稻、花生、竹木、黄豆等。</w:t>
      </w:r>
    </w:p>
    <w:p w14:paraId="14504E9F">
      <w:pPr>
        <w:ind w:firstLine="420"/>
      </w:pPr>
      <w:r>
        <w:rPr>
          <w:rFonts w:hint="eastAsia"/>
        </w:rPr>
        <w:t>大沙洲村　位于省道342线公路边，全村有10个村小组359户1420人。村干部5人，党员39人，村年集体收入9.6万元。耕地面积2492亩，林地面积30518亩。竹木资源丰富，地域广阔，电力资源充足。主要产业水稻、花生、竹林、水电等。</w:t>
      </w:r>
    </w:p>
    <w:p w14:paraId="5E3643B6">
      <w:pPr>
        <w:ind w:firstLine="420"/>
      </w:pPr>
      <w:r>
        <w:rPr>
          <w:rFonts w:hint="eastAsia"/>
        </w:rPr>
        <w:t>邓洞村　位于百顺的西面，离镇政府17公里。全村有5个自然村7个村小组，209户793人，村干部4人，党员30人，村年集体收入9240元。耕地面积2474亩，林地面积31462亩。主要经济作物：水稻、花生、竹木、黄豆等。</w:t>
      </w:r>
    </w:p>
    <w:p w14:paraId="43C28747">
      <w:pPr>
        <w:ind w:firstLine="420"/>
      </w:pPr>
      <w:r>
        <w:rPr>
          <w:rFonts w:hint="eastAsia"/>
        </w:rPr>
        <w:t>东坑村　有10个自然村小组，农户280户1074人，村委干部5人，党员26人。耕地面积1719亩，其中水田1011亩，山林总面积自营山16526亩，自留山1565亩，生态林4377亩。主要产业有水稻、花生、竹林、黄烟等。</w:t>
      </w:r>
    </w:p>
    <w:p w14:paraId="1F11BE9B">
      <w:pPr>
        <w:ind w:firstLine="420"/>
      </w:pPr>
      <w:r>
        <w:rPr>
          <w:rFonts w:hint="eastAsia"/>
        </w:rPr>
        <w:t>湖地村　位于百顺镇南部，辖11个村民小组，全村369户1335人。现有村干部5人，党员41人。村集体收入10000元，主要产业：水稻、花生、竹木、黄豆等。</w:t>
      </w:r>
    </w:p>
    <w:p w14:paraId="43B107AD">
      <w:pPr>
        <w:ind w:firstLine="420"/>
      </w:pPr>
      <w:r>
        <w:rPr>
          <w:rFonts w:hint="eastAsia"/>
        </w:rPr>
        <w:t>尚睦村　位于省道342线公路边，全村有7个村小组231户901人。村干部4人，党员33人。耕地面积1896亩，毛竹林7000亩；村委会建有小水电一座，装机容量300瓦时，各项经济收入30000多元。主要产业是水稻、花生、竹林等。每年有固定收入的村小组有5个，达到公路、照明、用电、电话、自来水村村通。</w:t>
      </w:r>
    </w:p>
    <w:p w14:paraId="6E1F6899">
      <w:pPr>
        <w:ind w:firstLine="420"/>
      </w:pPr>
      <w:r>
        <w:rPr>
          <w:rFonts w:hint="eastAsia"/>
        </w:rPr>
        <w:t>溪头村　有12个自然村，325户1250人。村干部5人，党员46人。耕地面积1638亩，其中水田1066亩，旱田366亩。山林面积39204亩，责任山23490亩，生态公益林14110亩。主要产业是水稻、花生、竹林、黄豆等。</w:t>
      </w:r>
    </w:p>
    <w:p w14:paraId="310D921D">
      <w:pPr>
        <w:ind w:firstLine="420"/>
      </w:pPr>
      <w:r>
        <w:rPr>
          <w:rFonts w:hint="eastAsia"/>
        </w:rPr>
        <w:t>杨梅村　位于百顺镇西北部，有12个小组，351户1269人，村干部5人，党员37人。耕地面积2474亩，林地面积31462亩。主要经济作物：水稻、花生、竹木、黄豆等。</w:t>
      </w:r>
    </w:p>
    <w:p w14:paraId="375BE1E8">
      <w:pPr>
        <w:ind w:firstLine="420"/>
      </w:pPr>
      <w:r>
        <w:rPr>
          <w:rFonts w:hint="eastAsia"/>
        </w:rPr>
        <w:t>朱安村　是一个边远山区村，距百顺墟镇有18公里，乡村公路在1999年开通，并在2009年水泥硬化竣工，路宽3.5米。全村有289户、1058人，9个自然村，12个村小组。村干部4人，党员33人。耕地2315亩，山林4.7万亩，其中生态公益林0.5万亩。主要经济作物：水稻、花生、竹林、黄豆等。</w:t>
      </w:r>
    </w:p>
    <w:p w14:paraId="06DC7D5D">
      <w:pPr>
        <w:ind w:firstLine="420"/>
      </w:pPr>
      <w:r>
        <w:rPr>
          <w:rFonts w:hint="eastAsia"/>
        </w:rPr>
        <w:t>社区居委会　位于百顺墟，有525户，总人口725人，村干部3人，党员19人。居委会环境舒适，居民安居乐业。</w:t>
      </w:r>
    </w:p>
    <w:p w14:paraId="75886096">
      <w:pPr>
        <w:ind w:firstLine="420"/>
      </w:pPr>
      <w:r>
        <w:rPr>
          <w:rFonts w:hint="eastAsia"/>
        </w:rPr>
        <w:t>（陈　俊）</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2FB39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100F7BF">
            <w:pPr>
              <w:pStyle w:val="49"/>
            </w:pPr>
            <w:r>
              <w:rPr>
                <w:rFonts w:hint="eastAsia"/>
              </w:rPr>
              <w:drawing>
                <wp:inline distT="0" distB="0" distL="114300" distR="114300">
                  <wp:extent cx="2916555" cy="1637665"/>
                  <wp:effectExtent l="0" t="0" r="17145" b="635"/>
                  <wp:docPr id="128" name="图片 128" descr="001-132  占地5000余平方米的百顺镇樱花谷公园，建于2016年，总投资50万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001-132  占地5000余平方米的百顺镇樱花谷公园，建于2016年，总投资50万元"/>
                          <pic:cNvPicPr>
                            <a:picLocks noChangeAspect="1"/>
                          </pic:cNvPicPr>
                        </pic:nvPicPr>
                        <pic:blipFill>
                          <a:blip r:embed="rId188"/>
                          <a:stretch>
                            <a:fillRect/>
                          </a:stretch>
                        </pic:blipFill>
                        <pic:spPr>
                          <a:xfrm>
                            <a:off x="0" y="0"/>
                            <a:ext cx="2916555" cy="1637665"/>
                          </a:xfrm>
                          <a:prstGeom prst="rect">
                            <a:avLst/>
                          </a:prstGeom>
                        </pic:spPr>
                      </pic:pic>
                    </a:graphicData>
                  </a:graphic>
                </wp:inline>
              </w:drawing>
            </w:r>
          </w:p>
        </w:tc>
      </w:tr>
      <w:tr w14:paraId="36457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3B0EFA55">
            <w:pPr>
              <w:pStyle w:val="49"/>
            </w:pPr>
            <w:r>
              <w:rPr>
                <w:rFonts w:hint="eastAsia"/>
              </w:rPr>
              <w:t>占地5000余平方米的百顺镇樱花谷公园，建于2016年，总投资50万元</w:t>
            </w:r>
          </w:p>
        </w:tc>
      </w:tr>
      <w:tr w14:paraId="463D4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26A83CF5">
            <w:pPr>
              <w:pStyle w:val="49"/>
            </w:pPr>
            <w:r>
              <w:rPr>
                <w:rFonts w:hint="eastAsia"/>
              </w:rPr>
              <w:drawing>
                <wp:inline distT="0" distB="0" distL="114300" distR="114300">
                  <wp:extent cx="2924810" cy="2193925"/>
                  <wp:effectExtent l="0" t="0" r="8890" b="15875"/>
                  <wp:docPr id="129" name="图片 129" descr="001-133  7月27日,中国共产党百顺镇第十四次代表大会召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001-133  7月27日,中国共产党百顺镇第十四次代表大会召开"/>
                          <pic:cNvPicPr>
                            <a:picLocks noChangeAspect="1"/>
                          </pic:cNvPicPr>
                        </pic:nvPicPr>
                        <pic:blipFill>
                          <a:blip r:embed="rId189"/>
                          <a:stretch>
                            <a:fillRect/>
                          </a:stretch>
                        </pic:blipFill>
                        <pic:spPr>
                          <a:xfrm>
                            <a:off x="0" y="0"/>
                            <a:ext cx="2924810" cy="2193925"/>
                          </a:xfrm>
                          <a:prstGeom prst="rect">
                            <a:avLst/>
                          </a:prstGeom>
                        </pic:spPr>
                      </pic:pic>
                    </a:graphicData>
                  </a:graphic>
                </wp:inline>
              </w:drawing>
            </w:r>
          </w:p>
        </w:tc>
      </w:tr>
      <w:tr w14:paraId="08F54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1C3C5CA">
            <w:pPr>
              <w:pStyle w:val="49"/>
            </w:pPr>
            <w:r>
              <w:rPr>
                <w:rFonts w:hint="eastAsia"/>
              </w:rPr>
              <w:t>7月27日，中国共产党百顺镇第十四次代表大会召开</w:t>
            </w:r>
          </w:p>
        </w:tc>
      </w:tr>
      <w:tr w14:paraId="26D22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72E6A654">
            <w:pPr>
              <w:pStyle w:val="49"/>
            </w:pPr>
            <w:r>
              <w:rPr>
                <w:rFonts w:hint="eastAsia"/>
              </w:rPr>
              <w:drawing>
                <wp:inline distT="0" distB="0" distL="114300" distR="114300">
                  <wp:extent cx="2914015" cy="1637665"/>
                  <wp:effectExtent l="0" t="0" r="635" b="635"/>
                  <wp:docPr id="130" name="图片 130" descr="001-134  9月21日，百顺镇第十六届人大一次会议召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001-134  9月21日，百顺镇第十六届人大一次会议召开"/>
                          <pic:cNvPicPr>
                            <a:picLocks noChangeAspect="1"/>
                          </pic:cNvPicPr>
                        </pic:nvPicPr>
                        <pic:blipFill>
                          <a:blip r:embed="rId190"/>
                          <a:stretch>
                            <a:fillRect/>
                          </a:stretch>
                        </pic:blipFill>
                        <pic:spPr>
                          <a:xfrm>
                            <a:off x="0" y="0"/>
                            <a:ext cx="2914015" cy="1637665"/>
                          </a:xfrm>
                          <a:prstGeom prst="rect">
                            <a:avLst/>
                          </a:prstGeom>
                        </pic:spPr>
                      </pic:pic>
                    </a:graphicData>
                  </a:graphic>
                </wp:inline>
              </w:drawing>
            </w:r>
          </w:p>
        </w:tc>
      </w:tr>
      <w:tr w14:paraId="48AAD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23DA391B">
            <w:pPr>
              <w:pStyle w:val="49"/>
            </w:pPr>
            <w:r>
              <w:rPr>
                <w:rFonts w:hint="eastAsia"/>
              </w:rPr>
              <w:t>9月21日，百顺镇第十六届人大一次会议召开</w:t>
            </w:r>
          </w:p>
        </w:tc>
      </w:tr>
    </w:tbl>
    <w:p w14:paraId="62C0A459">
      <w:pPr>
        <w:ind w:firstLine="420"/>
      </w:pPr>
    </w:p>
    <w:p w14:paraId="3ED17DF3">
      <w:pPr>
        <w:ind w:firstLine="420"/>
      </w:pPr>
      <w:r>
        <w:rPr>
          <w:rFonts w:hint="eastAsia"/>
        </w:rPr>
        <w:t>附：2016年百顺镇领导班子成员名单</w:t>
      </w:r>
    </w:p>
    <w:p w14:paraId="1E285F08">
      <w:pPr>
        <w:ind w:firstLine="420"/>
      </w:pPr>
      <w:r>
        <w:rPr>
          <w:rFonts w:hint="eastAsia"/>
        </w:rPr>
        <w:t>党委书记、人大主席团主席：</w:t>
      </w:r>
    </w:p>
    <w:p w14:paraId="57D2BEAD">
      <w:pPr>
        <w:ind w:firstLine="420"/>
      </w:pPr>
      <w:r>
        <w:rPr>
          <w:rFonts w:hint="eastAsia"/>
        </w:rPr>
        <w:t>　　　　　　　　谭福志（人大主席任至9月）</w:t>
      </w:r>
    </w:p>
    <w:p w14:paraId="29C89C1D">
      <w:pPr>
        <w:ind w:firstLine="420"/>
      </w:pPr>
      <w:r>
        <w:rPr>
          <w:rFonts w:hint="eastAsia"/>
        </w:rPr>
        <w:t>镇　　　　　长：高春花　　　　　　　　　　　</w:t>
      </w:r>
    </w:p>
    <w:p w14:paraId="426C7DB9">
      <w:pPr>
        <w:ind w:firstLine="420"/>
      </w:pPr>
      <w:r>
        <w:rPr>
          <w:rFonts w:hint="eastAsia"/>
        </w:rPr>
        <w:t>人大主席团主席：朱定福（9月任职）　　　　　　党 委 副 书 记：袁　斌　　　　　　　　　　</w:t>
      </w:r>
    </w:p>
    <w:p w14:paraId="5E0A28F9">
      <w:pPr>
        <w:ind w:firstLine="420"/>
      </w:pPr>
      <w:r>
        <w:rPr>
          <w:rFonts w:hint="eastAsia"/>
        </w:rPr>
        <w:t>　　　　　　　　吴细阳（7月任职）　　　　　　党委委员、纪委书记：饶槐英（任至4月）</w:t>
      </w:r>
    </w:p>
    <w:p w14:paraId="455D7DC3">
      <w:pPr>
        <w:ind w:firstLine="420"/>
      </w:pPr>
      <w:r>
        <w:rPr>
          <w:rFonts w:hint="eastAsia"/>
        </w:rPr>
        <w:t>　　　　　　　　刘　超（7月任职）　　　　　　</w:t>
      </w:r>
    </w:p>
    <w:p w14:paraId="0106EC73">
      <w:pPr>
        <w:ind w:firstLine="420"/>
      </w:pPr>
      <w:r>
        <w:rPr>
          <w:rFonts w:hint="eastAsia"/>
        </w:rPr>
        <w:t>党 委 组 织 委 员：刘雄明　　　　　　　　</w:t>
      </w:r>
    </w:p>
    <w:p w14:paraId="6FA1C49C">
      <w:pPr>
        <w:ind w:firstLine="420"/>
      </w:pPr>
      <w:r>
        <w:rPr>
          <w:rFonts w:hint="eastAsia"/>
        </w:rPr>
        <w:t>党 委 宣 传 委 员：黎远发（7月任职）</w:t>
      </w:r>
    </w:p>
    <w:p w14:paraId="28A485CC">
      <w:pPr>
        <w:ind w:firstLine="420"/>
      </w:pPr>
      <w:r>
        <w:rPr>
          <w:rFonts w:hint="eastAsia"/>
        </w:rPr>
        <w:t>党委委员、武装部长：梁　杰　　　　　</w:t>
      </w:r>
    </w:p>
    <w:p w14:paraId="036CBA0F">
      <w:pPr>
        <w:ind w:firstLine="420"/>
      </w:pPr>
      <w:r>
        <w:rPr>
          <w:rFonts w:hint="eastAsia"/>
        </w:rPr>
        <w:t>党委委员、综治办专职副主任：</w:t>
      </w:r>
    </w:p>
    <w:p w14:paraId="36B6B10A">
      <w:pPr>
        <w:ind w:firstLine="420"/>
      </w:pPr>
      <w:r>
        <w:rPr>
          <w:rFonts w:hint="eastAsia"/>
        </w:rPr>
        <w:t>　　　　　　　　黄志东（任至7月）</w:t>
      </w:r>
    </w:p>
    <w:p w14:paraId="7251EA51">
      <w:pPr>
        <w:ind w:firstLine="420"/>
      </w:pPr>
      <w:r>
        <w:rPr>
          <w:rFonts w:hint="eastAsia"/>
        </w:rPr>
        <w:t>党委委员、人大主席团副主席：</w:t>
      </w:r>
    </w:p>
    <w:p w14:paraId="7F923FE9">
      <w:pPr>
        <w:ind w:firstLine="420"/>
      </w:pPr>
      <w:r>
        <w:rPr>
          <w:rFonts w:hint="eastAsia"/>
        </w:rPr>
        <w:t>　　　　　　　　朱定福（任至9月）</w:t>
      </w:r>
    </w:p>
    <w:p w14:paraId="3F1809ED">
      <w:pPr>
        <w:ind w:firstLine="420"/>
      </w:pPr>
      <w:r>
        <w:rPr>
          <w:rFonts w:hint="eastAsia"/>
        </w:rPr>
        <w:t>副　　镇　　长：吴在海（任至9月）　　　　　　　　　　　　　　吴细阳（任至9月）　　　　</w:t>
      </w:r>
    </w:p>
    <w:p w14:paraId="0C06847F">
      <w:pPr>
        <w:ind w:firstLine="420"/>
      </w:pPr>
      <w:r>
        <w:rPr>
          <w:rFonts w:hint="eastAsia"/>
        </w:rPr>
        <w:t>　　　　　　　　叶玉鹏（任至9月）</w:t>
      </w:r>
    </w:p>
    <w:p w14:paraId="38BCA1ED">
      <w:pPr>
        <w:ind w:firstLine="420"/>
      </w:pPr>
      <w:r>
        <w:rPr>
          <w:rFonts w:hint="eastAsia"/>
        </w:rPr>
        <w:t>　　　　　　　　吴东龙（9月任职）</w:t>
      </w:r>
    </w:p>
    <w:p w14:paraId="109EB554">
      <w:pPr>
        <w:ind w:firstLine="420"/>
      </w:pPr>
      <w:r>
        <w:rPr>
          <w:rFonts w:hint="eastAsia"/>
        </w:rPr>
        <w:t>　　　　　　　　苏元斌（9月任职）</w:t>
      </w:r>
    </w:p>
    <w:p w14:paraId="6D4D79FE">
      <w:pPr>
        <w:ind w:firstLine="420"/>
      </w:pPr>
    </w:p>
    <w:p w14:paraId="4E47C71F">
      <w:pPr>
        <w:ind w:firstLine="420"/>
        <w:rPr>
          <w:rFonts w:hint="eastAsia"/>
        </w:rPr>
      </w:pPr>
    </w:p>
    <w:p w14:paraId="1CF54DCC">
      <w:pPr>
        <w:pStyle w:val="3"/>
        <w:rPr>
          <w:rFonts w:hint="eastAsia"/>
        </w:rPr>
      </w:pPr>
      <w:r>
        <w:rPr>
          <w:rFonts w:hint="eastAsia"/>
        </w:rPr>
        <w:t>坪田镇</w:t>
      </w:r>
    </w:p>
    <w:p w14:paraId="2AC9DA8C">
      <w:pPr>
        <w:pStyle w:val="9"/>
      </w:pPr>
      <w:r>
        <w:rPr>
          <w:rFonts w:hint="eastAsia"/>
        </w:rPr>
        <w:t>【概况】</w:t>
      </w:r>
    </w:p>
    <w:p w14:paraId="17F5B712">
      <w:pPr>
        <w:ind w:firstLine="420"/>
      </w:pPr>
      <w:r>
        <w:rPr>
          <w:rFonts w:hint="eastAsia"/>
        </w:rPr>
        <w:t>　坪田镇位于南雄市东部，东邻界址镇和江西省信丰县万隆乡、南接江西省全南县社迳乡。相传因该地周围高山环绕，中间一马平川而得名平田，后俗称坪田。明、清属惠杨乡平田都。民国21年（1932）设坪田乡，属第五区。民国29年（1940）实行新县制，坪田乡并入公田乡。中华人民共和国成立后复置坪田乡，属第四区。1957年并入南亩乡。1958年先后属上游（水口）、跃进（乌迳）、新龙人民公社。1962年从新龙人民公社分出，成立坪田人民公社。1984年改为区，1986年改为乡，1994年6月改为镇。2001年12月，新龙镇与坪田镇合并，改称为坪田镇，镇政府驻地原新龙镇，距南雄市区43公里。下辖内有长坑、老龙、龙口、小塘、官陂、背迳、横岭、中坪、老宅、新墟、迳洞、坪湖、龙头、坪田14个村委会和1个社区居委会，有179个村民小组和2个居民小组。2016年，全镇有7321户、总人口26860人，其中农业人口25461人。全镇面积142.39平方公里。</w:t>
      </w:r>
    </w:p>
    <w:p w14:paraId="368F8182">
      <w:pPr>
        <w:ind w:firstLine="420"/>
      </w:pPr>
      <w:r>
        <w:rPr>
          <w:rFonts w:hint="eastAsia"/>
        </w:rPr>
        <w:t>坪田镇地处粤北山区，属中亚热带季风性山地湿润气候，全镇50%以上面积在海拔400米以上。农产品主要有水稻、黄烟、西瓜、玉米、大豆，尤以盛产白果、油茶闻名。黄烟是该镇新龙片传统支柱产业。主要经济林木有白果、油茶、板栗、毛竹，用材林有马尾松、杉树、枫树、樟树等。有萤石矿资源，主要分布在中坪、迳洞、汪汤等地。油茶产业发展迅速，茶籽油当地称木籽油，是无污染、纯天然的植物木本科油类，既可药用又可用于日常食用。</w:t>
      </w:r>
    </w:p>
    <w:p w14:paraId="306CCDC9">
      <w:pPr>
        <w:ind w:firstLine="420"/>
      </w:pPr>
      <w:r>
        <w:rPr>
          <w:rFonts w:hint="eastAsia"/>
        </w:rPr>
        <w:t>坪田白果历史悠久，闻名海内外。经考证，新墟坳背（地名）有一株白果树有1300多年历史，树龄在100年以上的白果树有784株。坪田白果主要特点为粒大壳薄、肉质柔软、清香无苦味。每年9月份为白果出产时节。</w:t>
      </w:r>
    </w:p>
    <w:p w14:paraId="47A29872">
      <w:pPr>
        <w:pStyle w:val="9"/>
      </w:pPr>
      <w:r>
        <w:rPr>
          <w:rFonts w:hint="eastAsia"/>
        </w:rPr>
        <w:t>【经济发展】</w:t>
      </w:r>
    </w:p>
    <w:p w14:paraId="40F1CCBF">
      <w:pPr>
        <w:ind w:firstLine="420"/>
      </w:pPr>
      <w:r>
        <w:rPr>
          <w:rFonts w:hint="eastAsia"/>
        </w:rPr>
        <w:t>　2016年全镇实现生产总值3.35亿元、增长8.7%，农村居民人均纯收入为10931元、增长8.5%，财政收入216.7万元、增长3.93%。推广黄烟新品种，推广新的大棚漂浮育苗、全地膜覆盖、打脚叶等技术，促进烟农增产增收。2016年黄烟合同种植面积4379亩，烟叶收购量1.2万担，收购金额达1685万元，烟叶税收分成达到90.6万元，完成烟叶收购任务。2016年全镇农作物总播种面积32627亩，其中水稻25200亩、总产量达1100吨，优质稻亩产410公斤，花生总产达1300吨。</w:t>
      </w:r>
    </w:p>
    <w:p w14:paraId="6C70AE2D">
      <w:pPr>
        <w:pStyle w:val="9"/>
      </w:pPr>
      <w:r>
        <w:rPr>
          <w:rFonts w:hint="eastAsia"/>
        </w:rPr>
        <w:t>【基础设施】</w:t>
      </w:r>
    </w:p>
    <w:p w14:paraId="7791D0F0">
      <w:pPr>
        <w:ind w:firstLine="420"/>
      </w:pPr>
      <w:r>
        <w:rPr>
          <w:rFonts w:hint="eastAsia"/>
        </w:rPr>
        <w:t>　推进基础设施建设，改善农村生产生活条件。完成老坪田片农业综合开发4300亩，建成水渠三面光工程54公里；新龙片面高标准基本农田建设覆盖面积1.5万亩。推进坪田镇新龙水综合治理，规划建设坪田镇饮水工程、生活污水处理；龙口、老龙等移民村基础设施建设完工。完成农村路灯安装工作。2016年，安装路灯820盏，自然村路灯全覆盖。</w:t>
      </w:r>
    </w:p>
    <w:p w14:paraId="03422EB8">
      <w:pPr>
        <w:pStyle w:val="9"/>
      </w:pPr>
      <w:r>
        <w:rPr>
          <w:rFonts w:hint="eastAsia"/>
        </w:rPr>
        <w:t>【旅游业发展】</w:t>
      </w:r>
    </w:p>
    <w:p w14:paraId="688196E6">
      <w:pPr>
        <w:ind w:firstLine="420"/>
      </w:pPr>
      <w:r>
        <w:rPr>
          <w:rFonts w:hint="eastAsia"/>
        </w:rPr>
        <w:t>　坪田“银杏染秋”成为南雄旅游品牌。采取PPP创新模式，通过兴雄公司以旅游景区项目进行融资，完善景区设施建设。2016年完成老宅大型停车场路面水泥硬化工程，总面积5万平方米，可停放大小车辆达1500辆。2016年，加大资金投入，完善传统三大景点（坳背、军营寨、冯屋）旅游基础设施，并深入挖掘汪汤、邓坳、洪泰山等特色景点，拓宽银杏旅游范围。同时，完善景区交通，加强各景点联系，完善景点基础设施建设。2016年，来坪田银杏旅游观光15万人次，坪田“银杏染秋”旅游热度不减。建设特色生态休闲小镇。利用新龙片区山水田园风光、农业生态景观、古银杏、古塔古祠堂古村落等自然资源，建设农业观光生态休闲小镇。</w:t>
      </w:r>
    </w:p>
    <w:p w14:paraId="1D2A44F5">
      <w:pPr>
        <w:pStyle w:val="9"/>
      </w:pPr>
      <w:r>
        <w:rPr>
          <w:rFonts w:hint="eastAsia"/>
        </w:rPr>
        <w:t>【特色小镇】</w:t>
      </w:r>
    </w:p>
    <w:p w14:paraId="4E5BEB30">
      <w:pPr>
        <w:ind w:firstLine="420"/>
      </w:pPr>
      <w:r>
        <w:rPr>
          <w:rFonts w:hint="eastAsia"/>
        </w:rPr>
        <w:t>　特色小镇建设分3期，整体规划提交市政府讨论研究。一期工程是街道立面改造，街道铺设青砖、修建马头墙，种植银杏树，完成60%工量程。二期工程是规划建设龙口古村，建设两条绿道，完成近200亩土地流转用地协议签订。三期工程在坪田旅游大道规划建设的基础上，整体规划建设新农村。</w:t>
      </w:r>
    </w:p>
    <w:p w14:paraId="453B4C90">
      <w:pPr>
        <w:ind w:firstLine="420"/>
      </w:pPr>
      <w:r>
        <w:rPr>
          <w:rFonts w:hint="eastAsia"/>
        </w:rPr>
        <w:t>整治老龙街道和坪田墟街乱搭乱建、乱摆乱放和占道经营。推进“幸福安居”建设，提高城镇管理水平。配备垃圾清运车4台，组织一支20人的卫生保洁队伍，清运镇村垃圾。投资1500万元，统一规划建设占地1.2万平方米的戈平新村全面建成。</w:t>
      </w:r>
    </w:p>
    <w:p w14:paraId="507A53B2">
      <w:pPr>
        <w:pStyle w:val="9"/>
      </w:pPr>
      <w:r>
        <w:rPr>
          <w:rFonts w:hint="eastAsia"/>
        </w:rPr>
        <w:t>【镇村亮点工作】</w:t>
      </w:r>
    </w:p>
    <w:p w14:paraId="43212E02">
      <w:pPr>
        <w:ind w:firstLine="420"/>
      </w:pPr>
      <w:r>
        <w:rPr>
          <w:rFonts w:hint="eastAsia"/>
        </w:rPr>
        <w:t>　完成坪湖村小公园立项、规划设计及配套资金筹备；完成坪田村居家养老服务中心建设90%工程量；举办温氏姓氏文化活动；完成官陂、小塘、长坑村等村700多亩水稻（米香粘2号）高产示范片建设；完成老龙特色街道立面改造60%工程量；在老坪田片7个村委会发放2万株鹰嘴桃树苗，完成800亩种植土地备耕；完成600亩示范造林建设，示范林树苗成活率达到95%；创办新墟文明法治示范村；投入40多万元，推进农村生活垃圾整治，学校、机关单位、村委会定期开展卫生清扫。横岭、中坪村成功创建韶关市卫生村。</w:t>
      </w:r>
    </w:p>
    <w:p w14:paraId="6DCC703E">
      <w:pPr>
        <w:pStyle w:val="9"/>
      </w:pPr>
      <w:r>
        <w:rPr>
          <w:rFonts w:hint="eastAsia"/>
        </w:rPr>
        <w:t>【精准扶贫】</w:t>
      </w:r>
    </w:p>
    <w:p w14:paraId="3393A2B4">
      <w:pPr>
        <w:ind w:firstLine="420"/>
      </w:pPr>
      <w:r>
        <w:rPr>
          <w:rFonts w:hint="eastAsia"/>
        </w:rPr>
        <w:t>　做好社会保障工作，对符合条件的贫困户100%纳入农村低保、五保；帮助全体贫困户参加城乡居民基本医疗保险和60周岁以上贫困人员参加城乡居民基本养老保险，帮助贫困户子女申请教育资助；同时，完成19户贫困户危房改造。全镇落实帮扶资金393.5万元，其中自筹资金100.3万元，省、韶关市财政资金17.9万元，县级财政资金13.3万元，东莞市财政引导资金100万元。2016年实现贫困户158户258人脱贫。</w:t>
      </w:r>
    </w:p>
    <w:p w14:paraId="7588778C">
      <w:pPr>
        <w:pStyle w:val="9"/>
      </w:pPr>
      <w:r>
        <w:rPr>
          <w:rFonts w:hint="eastAsia"/>
        </w:rPr>
        <w:t>【社会管理】</w:t>
      </w:r>
    </w:p>
    <w:p w14:paraId="41557BF1">
      <w:pPr>
        <w:ind w:firstLine="420"/>
      </w:pPr>
      <w:r>
        <w:rPr>
          <w:rFonts w:hint="eastAsia"/>
        </w:rPr>
        <w:t>　保障信访渠道畅通，2016年全镇接待来访来电58批次、149人次。开展法律进村，2016年驻村律师解答法律咨询服务389人次，开展法制培训、法律知识讲座3场次，参与调解民事纠纷15宗，发放各类宣传资料350份。</w:t>
      </w:r>
    </w:p>
    <w:p w14:paraId="1224ECCA">
      <w:pPr>
        <w:pStyle w:val="9"/>
      </w:pPr>
      <w:r>
        <w:rPr>
          <w:rFonts w:hint="eastAsia"/>
        </w:rPr>
        <w:t>【计生工作】</w:t>
      </w:r>
    </w:p>
    <w:p w14:paraId="4F8271B2">
      <w:pPr>
        <w:ind w:firstLine="420"/>
      </w:pPr>
      <w:r>
        <w:rPr>
          <w:rFonts w:hint="eastAsia"/>
        </w:rPr>
        <w:t>　2016年，全镇出生444人，其中一孩出生212人（政策内208人）、二孩出生219人（政策内二孩出生212人）、多孩出生13人（政策内10人），计划内共出生430人，计划生育率为96.85%。全镇性别比下降到101.82%，出生率16.85‰，自然增长率11.31‰。</w:t>
      </w:r>
    </w:p>
    <w:p w14:paraId="553EDC83">
      <w:pPr>
        <w:pStyle w:val="9"/>
      </w:pPr>
      <w:r>
        <w:rPr>
          <w:rFonts w:hint="eastAsia"/>
        </w:rPr>
        <w:t>【社会保障】</w:t>
      </w:r>
    </w:p>
    <w:p w14:paraId="27EBDA0C">
      <w:pPr>
        <w:ind w:firstLine="420"/>
      </w:pPr>
      <w:r>
        <w:rPr>
          <w:rFonts w:hint="eastAsia"/>
        </w:rPr>
        <w:t>　2016年，新参加城镇居民养老保险42人、城镇居民医疗保险276人。全镇参加新型城乡医疗保险2.1万余人，完成任务数103.8%。社保扩面20人，城镇新增就业人数75人，促进创业人数5人。</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39506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22280DE1">
            <w:pPr>
              <w:pStyle w:val="49"/>
            </w:pPr>
            <w:r>
              <w:rPr>
                <w:rFonts w:hint="eastAsia"/>
              </w:rPr>
              <w:drawing>
                <wp:inline distT="0" distB="0" distL="114300" distR="114300">
                  <wp:extent cx="2917825" cy="1932940"/>
                  <wp:effectExtent l="0" t="0" r="15875" b="10160"/>
                  <wp:docPr id="131" name="图片 131" descr="001-135  坪田镇被评为广东省休闲农业和乡村旅游示范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001-135  坪田镇被评为广东省休闲农业和乡村旅游示范镇"/>
                          <pic:cNvPicPr>
                            <a:picLocks noChangeAspect="1"/>
                          </pic:cNvPicPr>
                        </pic:nvPicPr>
                        <pic:blipFill>
                          <a:blip r:embed="rId191"/>
                          <a:stretch>
                            <a:fillRect/>
                          </a:stretch>
                        </pic:blipFill>
                        <pic:spPr>
                          <a:xfrm>
                            <a:off x="0" y="0"/>
                            <a:ext cx="2917825" cy="1932940"/>
                          </a:xfrm>
                          <a:prstGeom prst="rect">
                            <a:avLst/>
                          </a:prstGeom>
                        </pic:spPr>
                      </pic:pic>
                    </a:graphicData>
                  </a:graphic>
                </wp:inline>
              </w:drawing>
            </w:r>
          </w:p>
        </w:tc>
      </w:tr>
      <w:tr w14:paraId="64C3C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25211ADB">
            <w:pPr>
              <w:pStyle w:val="49"/>
            </w:pPr>
            <w:r>
              <w:rPr>
                <w:rFonts w:hint="eastAsia"/>
              </w:rPr>
              <w:t>坪田镇被评为广东省休闲农业和乡村旅游示范镇</w:t>
            </w:r>
          </w:p>
        </w:tc>
      </w:tr>
      <w:tr w14:paraId="61C2D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72D89254">
            <w:pPr>
              <w:pStyle w:val="49"/>
            </w:pPr>
            <w:r>
              <w:rPr>
                <w:rFonts w:hint="eastAsia"/>
              </w:rPr>
              <w:drawing>
                <wp:inline distT="0" distB="0" distL="114300" distR="114300">
                  <wp:extent cx="2922270" cy="2192020"/>
                  <wp:effectExtent l="0" t="0" r="11430" b="17780"/>
                  <wp:docPr id="132" name="图片 132" descr="001-136  坪田军营寨景区木栈道建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001-136  坪田军营寨景区木栈道建设"/>
                          <pic:cNvPicPr>
                            <a:picLocks noChangeAspect="1"/>
                          </pic:cNvPicPr>
                        </pic:nvPicPr>
                        <pic:blipFill>
                          <a:blip r:embed="rId192"/>
                          <a:stretch>
                            <a:fillRect/>
                          </a:stretch>
                        </pic:blipFill>
                        <pic:spPr>
                          <a:xfrm>
                            <a:off x="0" y="0"/>
                            <a:ext cx="2922270" cy="2192020"/>
                          </a:xfrm>
                          <a:prstGeom prst="rect">
                            <a:avLst/>
                          </a:prstGeom>
                        </pic:spPr>
                      </pic:pic>
                    </a:graphicData>
                  </a:graphic>
                </wp:inline>
              </w:drawing>
            </w:r>
          </w:p>
        </w:tc>
      </w:tr>
      <w:tr w14:paraId="76476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7B917968">
            <w:pPr>
              <w:pStyle w:val="49"/>
            </w:pPr>
            <w:r>
              <w:rPr>
                <w:rFonts w:hint="eastAsia"/>
              </w:rPr>
              <w:t>坪田军营寨景区木栈道建设</w:t>
            </w:r>
          </w:p>
        </w:tc>
      </w:tr>
    </w:tbl>
    <w:p w14:paraId="24C3957F">
      <w:pPr>
        <w:ind w:firstLine="420"/>
      </w:pPr>
    </w:p>
    <w:p w14:paraId="326CF6C1">
      <w:pPr>
        <w:ind w:firstLine="420"/>
      </w:pPr>
    </w:p>
    <w:p w14:paraId="322D98E1">
      <w:pPr>
        <w:ind w:firstLine="420"/>
      </w:pPr>
    </w:p>
    <w:p w14:paraId="2C21744C">
      <w:pPr>
        <w:ind w:firstLine="420"/>
      </w:pPr>
    </w:p>
    <w:p w14:paraId="2EF5920A">
      <w:pPr>
        <w:ind w:firstLine="420"/>
      </w:pPr>
      <w:r>
        <w:br w:type="page"/>
      </w:r>
    </w:p>
    <w:p w14:paraId="3D288B7A">
      <w:pPr>
        <w:ind w:firstLine="420"/>
      </w:pPr>
    </w:p>
    <w:p w14:paraId="22A9210C">
      <w:pPr>
        <w:ind w:firstLine="420"/>
        <w:rPr>
          <w:rFonts w:hint="eastAsia"/>
        </w:rPr>
      </w:pPr>
      <w:r>
        <w:rPr>
          <w:rFonts w:hint="eastAsia"/>
        </w:rPr>
        <w:t>各村委会（社区）基本情况</w:t>
      </w:r>
    </w:p>
    <w:p w14:paraId="087150A4">
      <w:pPr>
        <w:ind w:firstLine="420"/>
        <w:rPr>
          <w:rFonts w:hint="eastAsia"/>
        </w:rPr>
      </w:pPr>
      <w:r>
        <w:rPr>
          <w:rFonts w:hint="eastAsia"/>
        </w:rPr>
        <w:t>单位：个、户、人、公顷、元</w:t>
      </w:r>
    </w:p>
    <w:tbl>
      <w:tblPr>
        <w:tblStyle w:val="11"/>
        <w:tblW w:w="9624" w:type="dxa"/>
        <w:tblInd w:w="0" w:type="dxa"/>
        <w:tblLayout w:type="fixed"/>
        <w:tblCellMar>
          <w:top w:w="0" w:type="dxa"/>
          <w:left w:w="0" w:type="dxa"/>
          <w:bottom w:w="0" w:type="dxa"/>
          <w:right w:w="0" w:type="dxa"/>
        </w:tblCellMar>
      </w:tblPr>
      <w:tblGrid>
        <w:gridCol w:w="1375"/>
        <w:gridCol w:w="1375"/>
        <w:gridCol w:w="1374"/>
        <w:gridCol w:w="1375"/>
        <w:gridCol w:w="1375"/>
        <w:gridCol w:w="1375"/>
        <w:gridCol w:w="1375"/>
      </w:tblGrid>
      <w:tr w14:paraId="75E45DBA">
        <w:tblPrEx>
          <w:tblCellMar>
            <w:top w:w="0" w:type="dxa"/>
            <w:left w:w="0" w:type="dxa"/>
            <w:bottom w:w="0" w:type="dxa"/>
            <w:right w:w="0" w:type="dxa"/>
          </w:tblCellMar>
        </w:tblPrEx>
        <w:trPr>
          <w:trHeight w:val="615" w:hRule="atLeast"/>
          <w:tblHeader/>
        </w:trPr>
        <w:tc>
          <w:tcPr>
            <w:tcW w:w="137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FABD907">
            <w:pPr>
              <w:pStyle w:val="49"/>
            </w:pPr>
            <w:r>
              <w:t>村名</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0170F9">
            <w:pPr>
              <w:pStyle w:val="49"/>
            </w:pPr>
            <w:r>
              <w:t>小组数</w:t>
            </w:r>
          </w:p>
        </w:tc>
        <w:tc>
          <w:tcPr>
            <w:tcW w:w="137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D2FBC8">
            <w:pPr>
              <w:pStyle w:val="49"/>
            </w:pPr>
            <w:r>
              <w:t>户数</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6A567D3">
            <w:pPr>
              <w:pStyle w:val="49"/>
            </w:pPr>
            <w:r>
              <w:t>人口</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535124">
            <w:pPr>
              <w:pStyle w:val="49"/>
            </w:pPr>
            <w:r>
              <w:t>耕地面积</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EFF668">
            <w:pPr>
              <w:pStyle w:val="49"/>
            </w:pPr>
            <w:r>
              <w:t>山林面积</w:t>
            </w:r>
          </w:p>
        </w:tc>
        <w:tc>
          <w:tcPr>
            <w:tcW w:w="1375"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30BDA1E">
            <w:pPr>
              <w:pStyle w:val="49"/>
            </w:pPr>
            <w:r>
              <w:t>年人均收入</w:t>
            </w:r>
          </w:p>
        </w:tc>
      </w:tr>
      <w:tr w14:paraId="36D91173">
        <w:tblPrEx>
          <w:tblCellMar>
            <w:top w:w="0" w:type="dxa"/>
            <w:left w:w="0" w:type="dxa"/>
            <w:bottom w:w="0" w:type="dxa"/>
            <w:right w:w="0" w:type="dxa"/>
          </w:tblCellMar>
        </w:tblPrEx>
        <w:trPr>
          <w:trHeight w:val="386"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F04323E">
            <w:pPr>
              <w:pStyle w:val="49"/>
            </w:pPr>
            <w:r>
              <w:t>老龙</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B74B3E">
            <w:pPr>
              <w:pStyle w:val="49"/>
            </w:pPr>
            <w:r>
              <w:t>11</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FDB50D">
            <w:pPr>
              <w:pStyle w:val="49"/>
            </w:pPr>
            <w:r>
              <w:t>667</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C3DD18">
            <w:pPr>
              <w:pStyle w:val="49"/>
            </w:pPr>
            <w:r>
              <w:t>2611</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C99926">
            <w:pPr>
              <w:pStyle w:val="49"/>
            </w:pPr>
            <w:r>
              <w:t>224.13</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6499E6">
            <w:pPr>
              <w:pStyle w:val="49"/>
            </w:pPr>
            <w:r>
              <w:t>260.9</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7931966">
            <w:pPr>
              <w:pStyle w:val="49"/>
            </w:pPr>
            <w:r>
              <w:t>9759</w:t>
            </w:r>
          </w:p>
        </w:tc>
      </w:tr>
      <w:tr w14:paraId="52610D1F">
        <w:tblPrEx>
          <w:tblCellMar>
            <w:top w:w="0" w:type="dxa"/>
            <w:left w:w="0" w:type="dxa"/>
            <w:bottom w:w="0" w:type="dxa"/>
            <w:right w:w="0" w:type="dxa"/>
          </w:tblCellMar>
        </w:tblPrEx>
        <w:trPr>
          <w:trHeight w:val="386" w:hRule="atLeast"/>
        </w:trPr>
        <w:tc>
          <w:tcPr>
            <w:tcW w:w="137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9A9C363">
            <w:pPr>
              <w:pStyle w:val="49"/>
            </w:pPr>
            <w:r>
              <w:t>长坑</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F7F1596">
            <w:pPr>
              <w:pStyle w:val="49"/>
            </w:pPr>
            <w:r>
              <w:t>7</w:t>
            </w:r>
          </w:p>
        </w:tc>
        <w:tc>
          <w:tcPr>
            <w:tcW w:w="137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2EF02B8">
            <w:pPr>
              <w:pStyle w:val="49"/>
            </w:pPr>
            <w:r>
              <w:t>617</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E7933F8">
            <w:pPr>
              <w:pStyle w:val="49"/>
            </w:pPr>
            <w:r>
              <w:t>2408</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C7D0FCB">
            <w:pPr>
              <w:pStyle w:val="49"/>
            </w:pPr>
            <w:r>
              <w:t>220.5</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14667BA">
            <w:pPr>
              <w:pStyle w:val="49"/>
            </w:pPr>
            <w:r>
              <w:t>77.9</w:t>
            </w:r>
          </w:p>
        </w:tc>
        <w:tc>
          <w:tcPr>
            <w:tcW w:w="1375"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1C360DE1">
            <w:pPr>
              <w:pStyle w:val="49"/>
            </w:pPr>
            <w:r>
              <w:t>10652</w:t>
            </w:r>
          </w:p>
        </w:tc>
      </w:tr>
      <w:tr w14:paraId="7CD2CAC5">
        <w:tblPrEx>
          <w:tblCellMar>
            <w:top w:w="0" w:type="dxa"/>
            <w:left w:w="0" w:type="dxa"/>
            <w:bottom w:w="0" w:type="dxa"/>
            <w:right w:w="0" w:type="dxa"/>
          </w:tblCellMar>
        </w:tblPrEx>
        <w:trPr>
          <w:trHeight w:val="60" w:hRule="atLeast"/>
        </w:trPr>
        <w:tc>
          <w:tcPr>
            <w:tcW w:w="137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598AA2B">
            <w:pPr>
              <w:pStyle w:val="49"/>
            </w:pPr>
            <w:r>
              <w:t>背迳</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2671EA">
            <w:pPr>
              <w:pStyle w:val="49"/>
            </w:pPr>
            <w:r>
              <w:t>14</w:t>
            </w:r>
          </w:p>
        </w:tc>
        <w:tc>
          <w:tcPr>
            <w:tcW w:w="137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946D92">
            <w:pPr>
              <w:pStyle w:val="49"/>
            </w:pPr>
            <w:r>
              <w:t>483</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132403">
            <w:pPr>
              <w:pStyle w:val="49"/>
            </w:pPr>
            <w:r>
              <w:t>1889</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C3E4BE">
            <w:pPr>
              <w:pStyle w:val="49"/>
            </w:pPr>
            <w:r>
              <w:t>127.5</w:t>
            </w:r>
          </w:p>
        </w:tc>
        <w:tc>
          <w:tcPr>
            <w:tcW w:w="137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2BA134">
            <w:pPr>
              <w:pStyle w:val="49"/>
            </w:pPr>
            <w:r>
              <w:t>707.8</w:t>
            </w:r>
          </w:p>
        </w:tc>
        <w:tc>
          <w:tcPr>
            <w:tcW w:w="1375"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F8E4141">
            <w:pPr>
              <w:pStyle w:val="49"/>
            </w:pPr>
            <w:r>
              <w:t>9688</w:t>
            </w:r>
          </w:p>
        </w:tc>
      </w:tr>
      <w:tr w14:paraId="314C3EA4">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AF891B9">
            <w:pPr>
              <w:pStyle w:val="49"/>
            </w:pPr>
            <w:r>
              <w:t>龙口</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66F700">
            <w:pPr>
              <w:pStyle w:val="49"/>
            </w:pPr>
            <w:r>
              <w:t>10</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D2F1A9">
            <w:pPr>
              <w:pStyle w:val="49"/>
            </w:pPr>
            <w:r>
              <w:t>385</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E1528B">
            <w:pPr>
              <w:pStyle w:val="49"/>
            </w:pPr>
            <w:r>
              <w:t>1461</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DBBA39">
            <w:pPr>
              <w:pStyle w:val="49"/>
            </w:pPr>
            <w:r>
              <w:t>104.8</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B20A46">
            <w:pPr>
              <w:pStyle w:val="49"/>
            </w:pPr>
            <w:r>
              <w:t>331.8</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FB93D62">
            <w:pPr>
              <w:pStyle w:val="49"/>
            </w:pPr>
            <w:r>
              <w:t>9987</w:t>
            </w:r>
          </w:p>
        </w:tc>
      </w:tr>
      <w:tr w14:paraId="17FB798F">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C035E87">
            <w:pPr>
              <w:pStyle w:val="49"/>
            </w:pPr>
            <w:r>
              <w:t>横岭</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07FBB8">
            <w:pPr>
              <w:pStyle w:val="49"/>
            </w:pPr>
            <w:r>
              <w:t>11</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ADE246">
            <w:pPr>
              <w:pStyle w:val="49"/>
            </w:pPr>
            <w:r>
              <w:t>406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B7D90D">
            <w:pPr>
              <w:pStyle w:val="49"/>
            </w:pPr>
            <w:r>
              <w:t>1629</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8553B8">
            <w:pPr>
              <w:pStyle w:val="49"/>
            </w:pPr>
            <w:r>
              <w:t>125.7</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5F4900">
            <w:pPr>
              <w:pStyle w:val="49"/>
            </w:pPr>
            <w:r>
              <w:t>456.9</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E7AB87F">
            <w:pPr>
              <w:pStyle w:val="49"/>
            </w:pPr>
            <w:r>
              <w:t>9586</w:t>
            </w:r>
          </w:p>
        </w:tc>
      </w:tr>
      <w:tr w14:paraId="17F8A386">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AA1B4FA">
            <w:pPr>
              <w:pStyle w:val="49"/>
            </w:pPr>
            <w:r>
              <w:t>小塘</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5D89F9">
            <w:pPr>
              <w:pStyle w:val="49"/>
            </w:pPr>
            <w:r>
              <w:t>9</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624B54">
            <w:pPr>
              <w:pStyle w:val="49"/>
            </w:pPr>
            <w:r>
              <w:t>373</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E3B69D">
            <w:pPr>
              <w:pStyle w:val="49"/>
            </w:pPr>
            <w:r>
              <w:t>1387</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A035FBA">
            <w:pPr>
              <w:pStyle w:val="49"/>
            </w:pPr>
            <w:r>
              <w:t>79.3</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881677">
            <w:pPr>
              <w:pStyle w:val="49"/>
            </w:pPr>
            <w:r>
              <w:t>211.3</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6BA59C4">
            <w:pPr>
              <w:pStyle w:val="49"/>
            </w:pPr>
            <w:r>
              <w:t>10396</w:t>
            </w:r>
          </w:p>
        </w:tc>
      </w:tr>
      <w:tr w14:paraId="75090817">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8FC7012">
            <w:pPr>
              <w:pStyle w:val="49"/>
            </w:pPr>
            <w:r>
              <w:t>官陂</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7D7235">
            <w:pPr>
              <w:pStyle w:val="49"/>
            </w:pPr>
            <w:r>
              <w:t>11</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372E5BD">
            <w:pPr>
              <w:pStyle w:val="49"/>
            </w:pPr>
            <w:r>
              <w:t>456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1A7832">
            <w:pPr>
              <w:pStyle w:val="49"/>
            </w:pPr>
            <w:r>
              <w:t>1807</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0D4DD9A">
            <w:pPr>
              <w:pStyle w:val="49"/>
            </w:pPr>
            <w:r>
              <w:t>185.6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D7D7DD">
            <w:pPr>
              <w:pStyle w:val="49"/>
            </w:pPr>
            <w:r>
              <w:t>382.7</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9202FBB">
            <w:pPr>
              <w:pStyle w:val="49"/>
            </w:pPr>
            <w:r>
              <w:t>9762</w:t>
            </w:r>
          </w:p>
        </w:tc>
      </w:tr>
      <w:tr w14:paraId="51561EA1">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76A94FF">
            <w:pPr>
              <w:pStyle w:val="49"/>
            </w:pPr>
            <w:r>
              <w:t>坪湖</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22AA8A">
            <w:pPr>
              <w:pStyle w:val="49"/>
            </w:pPr>
            <w:r>
              <w:t>15</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3BAC45">
            <w:pPr>
              <w:pStyle w:val="49"/>
            </w:pPr>
            <w:r>
              <w:t>516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844AC6">
            <w:pPr>
              <w:pStyle w:val="49"/>
            </w:pPr>
            <w:r>
              <w:t>2027</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8BEE36">
            <w:pPr>
              <w:pStyle w:val="49"/>
            </w:pPr>
            <w:r>
              <w:t>75.6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1B7DB6">
            <w:pPr>
              <w:pStyle w:val="49"/>
            </w:pPr>
            <w:r>
              <w:t>957.9</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5EC1E5D">
            <w:pPr>
              <w:pStyle w:val="49"/>
            </w:pPr>
            <w:r>
              <w:t>10401</w:t>
            </w:r>
          </w:p>
        </w:tc>
      </w:tr>
      <w:tr w14:paraId="580E21DC">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EA8E681">
            <w:pPr>
              <w:pStyle w:val="49"/>
            </w:pPr>
            <w:r>
              <w:t>坪田</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DBFE8F">
            <w:pPr>
              <w:pStyle w:val="49"/>
            </w:pPr>
            <w:r>
              <w:t>18</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7DE0E3">
            <w:pPr>
              <w:pStyle w:val="49"/>
            </w:pPr>
            <w:r>
              <w:t>483</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A2128D">
            <w:pPr>
              <w:pStyle w:val="49"/>
            </w:pPr>
            <w:r>
              <w:t>1793</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E06245">
            <w:pPr>
              <w:pStyle w:val="49"/>
            </w:pPr>
            <w:r>
              <w:t>67.4</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9479B0">
            <w:pPr>
              <w:pStyle w:val="49"/>
            </w:pPr>
            <w:r>
              <w:t>873.45</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B5A209A">
            <w:pPr>
              <w:pStyle w:val="49"/>
            </w:pPr>
            <w:r>
              <w:t>9988</w:t>
            </w:r>
          </w:p>
        </w:tc>
      </w:tr>
      <w:tr w14:paraId="253FCD23">
        <w:tblPrEx>
          <w:tblCellMar>
            <w:top w:w="0" w:type="dxa"/>
            <w:left w:w="0" w:type="dxa"/>
            <w:bottom w:w="0" w:type="dxa"/>
            <w:right w:w="0" w:type="dxa"/>
          </w:tblCellMar>
        </w:tblPrEx>
        <w:trPr>
          <w:trHeight w:val="386"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C8DD8A7">
            <w:pPr>
              <w:pStyle w:val="49"/>
            </w:pPr>
            <w:r>
              <w:t>龙头</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881081">
            <w:pPr>
              <w:pStyle w:val="49"/>
            </w:pPr>
            <w:r>
              <w:t>12</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BEDA2B">
            <w:pPr>
              <w:pStyle w:val="49"/>
            </w:pPr>
            <w:r>
              <w:t>249</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DFBCA6">
            <w:pPr>
              <w:pStyle w:val="49"/>
            </w:pPr>
            <w:r>
              <w:t>1038</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376F73">
            <w:pPr>
              <w:pStyle w:val="49"/>
            </w:pPr>
            <w:r>
              <w:t>79.6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E7B7A6">
            <w:pPr>
              <w:pStyle w:val="49"/>
            </w:pPr>
            <w:r>
              <w:t>587.2</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47651BD">
            <w:pPr>
              <w:pStyle w:val="49"/>
            </w:pPr>
            <w:r>
              <w:t>10124</w:t>
            </w:r>
          </w:p>
        </w:tc>
      </w:tr>
      <w:tr w14:paraId="53D5F5B1">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3538506">
            <w:pPr>
              <w:pStyle w:val="49"/>
            </w:pPr>
            <w:r>
              <w:t>迳洞</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9892F2">
            <w:pPr>
              <w:pStyle w:val="49"/>
            </w:pPr>
            <w:r>
              <w:t>25</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518FE4">
            <w:pPr>
              <w:pStyle w:val="49"/>
            </w:pPr>
            <w:r>
              <w:t>574</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E8F8C4">
            <w:pPr>
              <w:pStyle w:val="49"/>
            </w:pPr>
            <w:r>
              <w:t>2272</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AFD5C5">
            <w:pPr>
              <w:pStyle w:val="49"/>
            </w:pPr>
            <w:r>
              <w:t>91.8</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C7BC807">
            <w:pPr>
              <w:pStyle w:val="49"/>
            </w:pPr>
            <w:r>
              <w:t>1586.9</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A7C4B1C">
            <w:pPr>
              <w:pStyle w:val="49"/>
            </w:pPr>
            <w:r>
              <w:t>9959</w:t>
            </w:r>
          </w:p>
        </w:tc>
      </w:tr>
      <w:tr w14:paraId="4C0C264E">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9E537DF">
            <w:pPr>
              <w:pStyle w:val="49"/>
            </w:pPr>
            <w:r>
              <w:t>新墟</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F8ABF5">
            <w:pPr>
              <w:pStyle w:val="49"/>
            </w:pPr>
            <w:r>
              <w:t>8</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70FFBD">
            <w:pPr>
              <w:pStyle w:val="49"/>
            </w:pPr>
            <w:r>
              <w:t>377</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CBF6229">
            <w:pPr>
              <w:pStyle w:val="49"/>
            </w:pPr>
            <w:r>
              <w:t>1514</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7A5D83">
            <w:pPr>
              <w:pStyle w:val="49"/>
            </w:pPr>
            <w:r>
              <w:t>132.4</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B02482">
            <w:pPr>
              <w:pStyle w:val="49"/>
            </w:pPr>
            <w:r>
              <w:t>472.7</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2C92566">
            <w:pPr>
              <w:pStyle w:val="49"/>
            </w:pPr>
            <w:r>
              <w:t>10279</w:t>
            </w:r>
          </w:p>
        </w:tc>
      </w:tr>
      <w:tr w14:paraId="37D4087E">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9425390">
            <w:pPr>
              <w:pStyle w:val="49"/>
            </w:pPr>
            <w:r>
              <w:t>老宅</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184FE2">
            <w:pPr>
              <w:pStyle w:val="49"/>
            </w:pPr>
            <w:r>
              <w:t>7</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1F8A19">
            <w:pPr>
              <w:pStyle w:val="49"/>
            </w:pPr>
            <w:r>
              <w:t>405</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62CA35">
            <w:pPr>
              <w:pStyle w:val="49"/>
            </w:pPr>
            <w:r>
              <w:t>1646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8CEE5D">
            <w:pPr>
              <w:pStyle w:val="49"/>
            </w:pPr>
            <w:r>
              <w:t>100.9</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BBBCEC">
            <w:pPr>
              <w:pStyle w:val="49"/>
            </w:pPr>
            <w:r>
              <w:t>962.1</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30FF223">
            <w:pPr>
              <w:pStyle w:val="49"/>
            </w:pPr>
            <w:r>
              <w:t>9683</w:t>
            </w:r>
          </w:p>
        </w:tc>
      </w:tr>
      <w:tr w14:paraId="23439933">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62893EE">
            <w:pPr>
              <w:pStyle w:val="49"/>
            </w:pPr>
            <w:r>
              <w:t>中坪</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66C59F">
            <w:pPr>
              <w:pStyle w:val="49"/>
            </w:pPr>
            <w:r>
              <w:t>21</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9CEEB7">
            <w:pPr>
              <w:pStyle w:val="49"/>
            </w:pPr>
            <w:r>
              <w:t>489</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548242">
            <w:pPr>
              <w:pStyle w:val="49"/>
            </w:pPr>
            <w:r>
              <w:t>1962</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3E91F1">
            <w:pPr>
              <w:pStyle w:val="49"/>
            </w:pPr>
            <w:r>
              <w:t>108.6</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B6F7AB">
            <w:pPr>
              <w:pStyle w:val="49"/>
            </w:pPr>
            <w:r>
              <w:t>1676.9</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41C2EA0">
            <w:pPr>
              <w:pStyle w:val="49"/>
            </w:pPr>
            <w:r>
              <w:t>10214</w:t>
            </w:r>
          </w:p>
        </w:tc>
      </w:tr>
      <w:tr w14:paraId="7ED4CCE6">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374772F">
            <w:pPr>
              <w:pStyle w:val="49"/>
            </w:pPr>
            <w:r>
              <w:t>社区</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513597">
            <w:pPr>
              <w:pStyle w:val="49"/>
            </w:pPr>
            <w:r>
              <w:t>2</w:t>
            </w:r>
          </w:p>
        </w:tc>
        <w:tc>
          <w:tcPr>
            <w:tcW w:w="137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15A010">
            <w:pPr>
              <w:pStyle w:val="49"/>
            </w:pPr>
            <w:r>
              <w:t>841</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64C8F4">
            <w:pPr>
              <w:pStyle w:val="49"/>
            </w:pPr>
            <w:r>
              <w:t>1371</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13382C">
            <w:pPr>
              <w:pStyle w:val="49"/>
            </w:pPr>
            <w:r>
              <w:t>/</w:t>
            </w:r>
          </w:p>
        </w:tc>
        <w:tc>
          <w:tcPr>
            <w:tcW w:w="137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EF7B59">
            <w:pPr>
              <w:pStyle w:val="49"/>
            </w:pPr>
            <w:r>
              <w:t>/</w:t>
            </w:r>
          </w:p>
        </w:tc>
        <w:tc>
          <w:tcPr>
            <w:tcW w:w="137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D83320F">
            <w:pPr>
              <w:pStyle w:val="49"/>
            </w:pPr>
            <w:r>
              <w:t>/</w:t>
            </w:r>
          </w:p>
        </w:tc>
      </w:tr>
      <w:tr w14:paraId="2D8F0E7C">
        <w:tblPrEx>
          <w:tblCellMar>
            <w:top w:w="0" w:type="dxa"/>
            <w:left w:w="0" w:type="dxa"/>
            <w:bottom w:w="0" w:type="dxa"/>
            <w:right w:w="0" w:type="dxa"/>
          </w:tblCellMar>
        </w:tblPrEx>
        <w:trPr>
          <w:trHeight w:val="60" w:hRule="atLeast"/>
        </w:trPr>
        <w:tc>
          <w:tcPr>
            <w:tcW w:w="137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7CA657E">
            <w:pPr>
              <w:pStyle w:val="49"/>
            </w:pPr>
            <w:r>
              <w:t>合计</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1A8A739">
            <w:pPr>
              <w:pStyle w:val="49"/>
            </w:pPr>
            <w:r>
              <w:t>181</w:t>
            </w:r>
          </w:p>
        </w:tc>
        <w:tc>
          <w:tcPr>
            <w:tcW w:w="137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49D186E">
            <w:pPr>
              <w:pStyle w:val="49"/>
            </w:pPr>
            <w:r>
              <w:t>7321</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8859170">
            <w:pPr>
              <w:pStyle w:val="49"/>
            </w:pPr>
            <w:r>
              <w:t>26860</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141CD23">
            <w:pPr>
              <w:pStyle w:val="49"/>
            </w:pPr>
            <w:r>
              <w:t>1723.83</w:t>
            </w:r>
          </w:p>
        </w:tc>
        <w:tc>
          <w:tcPr>
            <w:tcW w:w="137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7A171C9">
            <w:pPr>
              <w:pStyle w:val="49"/>
            </w:pPr>
            <w:r>
              <w:t>9546.45</w:t>
            </w:r>
          </w:p>
        </w:tc>
        <w:tc>
          <w:tcPr>
            <w:tcW w:w="1375"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101E942A">
            <w:pPr>
              <w:pStyle w:val="49"/>
            </w:pPr>
            <w:r>
              <w:t>10034</w:t>
            </w:r>
          </w:p>
        </w:tc>
      </w:tr>
    </w:tbl>
    <w:p w14:paraId="6B97DE6E">
      <w:pPr>
        <w:ind w:firstLine="420"/>
      </w:pPr>
    </w:p>
    <w:p w14:paraId="778AB70B">
      <w:pPr>
        <w:ind w:firstLine="420"/>
      </w:pPr>
    </w:p>
    <w:p w14:paraId="35582D71">
      <w:pPr>
        <w:ind w:firstLine="420"/>
      </w:pPr>
    </w:p>
    <w:p w14:paraId="621EF1A7">
      <w:pPr>
        <w:ind w:firstLine="420"/>
      </w:pPr>
    </w:p>
    <w:p w14:paraId="7233DECA">
      <w:pPr>
        <w:ind w:firstLine="420"/>
      </w:pPr>
    </w:p>
    <w:p w14:paraId="7B999DEA">
      <w:pPr>
        <w:ind w:firstLine="420"/>
      </w:pPr>
    </w:p>
    <w:p w14:paraId="1ADFC2CC">
      <w:pPr>
        <w:ind w:firstLine="420"/>
      </w:pPr>
      <w:r>
        <w:rPr>
          <w:rFonts w:hint="eastAsia"/>
        </w:rPr>
        <w:t xml:space="preserve"> 附：2016年坪田镇领导班子成员名单</w:t>
      </w:r>
    </w:p>
    <w:p w14:paraId="70363C6E">
      <w:pPr>
        <w:ind w:firstLine="420"/>
      </w:pPr>
      <w:r>
        <w:rPr>
          <w:rFonts w:hint="eastAsia"/>
        </w:rPr>
        <w:t>（赖旭来）</w:t>
      </w:r>
    </w:p>
    <w:p w14:paraId="686DA89E">
      <w:pPr>
        <w:ind w:firstLine="420"/>
      </w:pPr>
    </w:p>
    <w:p w14:paraId="7526D6A5">
      <w:pPr>
        <w:ind w:firstLine="420"/>
      </w:pPr>
      <w:r>
        <w:rPr>
          <w:rFonts w:hint="eastAsia"/>
        </w:rPr>
        <w:t>党委书记、人大主席团主席：</w:t>
      </w:r>
    </w:p>
    <w:p w14:paraId="114601CA">
      <w:pPr>
        <w:ind w:firstLine="420"/>
      </w:pPr>
      <w:r>
        <w:rPr>
          <w:rFonts w:hint="eastAsia"/>
        </w:rPr>
        <w:t>　　　　　　　何少波（党委书记任至7月）</w:t>
      </w:r>
    </w:p>
    <w:p w14:paraId="3D54A0EB">
      <w:pPr>
        <w:ind w:firstLine="420"/>
      </w:pPr>
      <w:r>
        <w:rPr>
          <w:rFonts w:hint="eastAsia"/>
        </w:rPr>
        <w:t>党　 委　 书　记：刘　均（7月任职）</w:t>
      </w:r>
    </w:p>
    <w:p w14:paraId="1CCD55C6">
      <w:pPr>
        <w:ind w:firstLine="420"/>
      </w:pPr>
      <w:r>
        <w:rPr>
          <w:rFonts w:hint="eastAsia"/>
        </w:rPr>
        <w:t>镇　　　　  长：叶　飞（任至9月）　　　　</w:t>
      </w:r>
    </w:p>
    <w:p w14:paraId="447EA641">
      <w:pPr>
        <w:ind w:firstLine="420"/>
      </w:pPr>
      <w:r>
        <w:rPr>
          <w:rFonts w:hint="eastAsia"/>
        </w:rPr>
        <w:t>　　　　　　　 廖海泉（9月任职）</w:t>
      </w:r>
    </w:p>
    <w:p w14:paraId="69ADA8C0">
      <w:pPr>
        <w:ind w:firstLine="420"/>
      </w:pPr>
      <w:r>
        <w:rPr>
          <w:rFonts w:hint="eastAsia"/>
        </w:rPr>
        <w:t>人大主席团主席：陈　俊（9月任职）</w:t>
      </w:r>
    </w:p>
    <w:p w14:paraId="7603C000">
      <w:pPr>
        <w:ind w:firstLine="420"/>
      </w:pPr>
      <w:r>
        <w:rPr>
          <w:rFonts w:hint="eastAsia"/>
        </w:rPr>
        <w:t>党 委 副 书 记：杨　忠（任至7月）</w:t>
      </w:r>
    </w:p>
    <w:p w14:paraId="6B3E15B2">
      <w:pPr>
        <w:ind w:firstLine="420"/>
      </w:pPr>
      <w:r>
        <w:rPr>
          <w:rFonts w:hint="eastAsia"/>
        </w:rPr>
        <w:t>　　　　　　　黄得林（7月任职）</w:t>
      </w:r>
    </w:p>
    <w:p w14:paraId="61175291">
      <w:pPr>
        <w:ind w:firstLine="420"/>
      </w:pPr>
      <w:r>
        <w:rPr>
          <w:rFonts w:hint="eastAsia"/>
        </w:rPr>
        <w:t>　　　　　　　刘春伟（7月任职）</w:t>
      </w:r>
    </w:p>
    <w:p w14:paraId="5FED872D">
      <w:pPr>
        <w:ind w:firstLine="420"/>
      </w:pPr>
      <w:r>
        <w:rPr>
          <w:rFonts w:hint="eastAsia"/>
        </w:rPr>
        <w:t>党委委员、纪委书记：张朝凤（任至7月）</w:t>
      </w:r>
    </w:p>
    <w:p w14:paraId="0445A2D8">
      <w:pPr>
        <w:ind w:firstLine="420"/>
      </w:pPr>
      <w:r>
        <w:rPr>
          <w:rFonts w:hint="eastAsia"/>
        </w:rPr>
        <w:t>　　　　　　　温　万（7月任职）</w:t>
      </w:r>
    </w:p>
    <w:p w14:paraId="6D55F4A1">
      <w:pPr>
        <w:ind w:firstLine="420"/>
      </w:pPr>
      <w:r>
        <w:rPr>
          <w:rFonts w:hint="eastAsia"/>
        </w:rPr>
        <w:t>党委组织委员：杜嗣卿（任至7月）</w:t>
      </w:r>
    </w:p>
    <w:p w14:paraId="0CAF3208">
      <w:pPr>
        <w:ind w:firstLine="420"/>
      </w:pPr>
      <w:r>
        <w:rPr>
          <w:rFonts w:hint="eastAsia"/>
        </w:rPr>
        <w:t>　　　　　　　冯楚珍（7月任职）</w:t>
      </w:r>
    </w:p>
    <w:p w14:paraId="23725DA7">
      <w:pPr>
        <w:ind w:firstLine="420"/>
      </w:pPr>
      <w:r>
        <w:rPr>
          <w:rFonts w:hint="eastAsia"/>
        </w:rPr>
        <w:t>党委宣传委员：黄得林（任至7月）</w:t>
      </w:r>
    </w:p>
    <w:p w14:paraId="59F49FAD">
      <w:pPr>
        <w:ind w:firstLine="420"/>
      </w:pPr>
      <w:r>
        <w:rPr>
          <w:rFonts w:hint="eastAsia"/>
        </w:rPr>
        <w:t>　　　　　　　叶华光（7月任职）</w:t>
      </w:r>
    </w:p>
    <w:p w14:paraId="779BCEE0">
      <w:pPr>
        <w:ind w:firstLine="420"/>
      </w:pPr>
      <w:r>
        <w:rPr>
          <w:rFonts w:hint="eastAsia"/>
        </w:rPr>
        <w:t>党委委员、人大主席团副主席：</w:t>
      </w:r>
    </w:p>
    <w:p w14:paraId="41615A63">
      <w:pPr>
        <w:ind w:firstLine="420"/>
      </w:pPr>
      <w:r>
        <w:rPr>
          <w:rFonts w:hint="eastAsia"/>
        </w:rPr>
        <w:t>　　　　　　　叶银华（任至9月）</w:t>
      </w:r>
    </w:p>
    <w:p w14:paraId="04F98EB8">
      <w:pPr>
        <w:ind w:firstLine="420"/>
      </w:pPr>
      <w:r>
        <w:rPr>
          <w:rFonts w:hint="eastAsia"/>
        </w:rPr>
        <w:t>党委委员、武装部长：陈军良（任至7月）</w:t>
      </w:r>
    </w:p>
    <w:p w14:paraId="4CB46192">
      <w:pPr>
        <w:ind w:firstLine="420"/>
      </w:pPr>
      <w:r>
        <w:rPr>
          <w:rFonts w:hint="eastAsia"/>
        </w:rPr>
        <w:t>　　　　　　　杜嗣卿（7月任职）</w:t>
      </w:r>
    </w:p>
    <w:p w14:paraId="5A0B1EAD">
      <w:pPr>
        <w:ind w:firstLine="420"/>
      </w:pPr>
      <w:r>
        <w:rPr>
          <w:rFonts w:hint="eastAsia"/>
        </w:rPr>
        <w:t>党委委员、综治办专职副主任：</w:t>
      </w:r>
    </w:p>
    <w:p w14:paraId="32FB3228">
      <w:pPr>
        <w:ind w:firstLine="420"/>
      </w:pPr>
      <w:r>
        <w:rPr>
          <w:rFonts w:hint="eastAsia"/>
        </w:rPr>
        <w:t>　　　　　　　　　聂伟敏（任至7月）　</w:t>
      </w:r>
    </w:p>
    <w:p w14:paraId="215A7BD6">
      <w:pPr>
        <w:ind w:firstLine="420"/>
      </w:pPr>
      <w:r>
        <w:rPr>
          <w:rFonts w:hint="eastAsia"/>
        </w:rPr>
        <w:t>党委委员、副镇长：周凤平（9月任职）　　　　　副　　镇　　长：陈日军（任至9月）</w:t>
      </w:r>
    </w:p>
    <w:p w14:paraId="6758206A">
      <w:pPr>
        <w:ind w:firstLine="420"/>
      </w:pPr>
      <w:r>
        <w:rPr>
          <w:rFonts w:hint="eastAsia"/>
        </w:rPr>
        <w:t>　　　　　　　　　张　旭（任至9月）</w:t>
      </w:r>
    </w:p>
    <w:p w14:paraId="53796F52">
      <w:pPr>
        <w:ind w:firstLine="420"/>
      </w:pPr>
      <w:r>
        <w:rPr>
          <w:rFonts w:hint="eastAsia"/>
        </w:rPr>
        <w:t>　　　　　　　　　曾令荣</w:t>
      </w:r>
    </w:p>
    <w:p w14:paraId="7F5E7381">
      <w:pPr>
        <w:ind w:firstLine="420"/>
      </w:pPr>
      <w:r>
        <w:rPr>
          <w:rFonts w:hint="eastAsia"/>
        </w:rPr>
        <w:t>　　　　　　　　　董顺林（9月任职）</w:t>
      </w:r>
    </w:p>
    <w:p w14:paraId="27BC57DA">
      <w:pPr>
        <w:ind w:firstLine="420"/>
      </w:pPr>
    </w:p>
    <w:p w14:paraId="6626B2BE">
      <w:pPr>
        <w:pStyle w:val="3"/>
      </w:pPr>
      <w:r>
        <w:rPr>
          <w:rFonts w:hint="eastAsia"/>
        </w:rPr>
        <w:t>黄坑镇</w:t>
      </w:r>
    </w:p>
    <w:p w14:paraId="10B21060">
      <w:pPr>
        <w:ind w:firstLine="420"/>
      </w:pPr>
    </w:p>
    <w:p w14:paraId="507C46FE">
      <w:pPr>
        <w:pStyle w:val="9"/>
      </w:pPr>
      <w:r>
        <w:rPr>
          <w:rFonts w:hint="eastAsia"/>
        </w:rPr>
        <w:t>【概况】</w:t>
      </w:r>
    </w:p>
    <w:p w14:paraId="7B6FB831">
      <w:pPr>
        <w:ind w:firstLine="420"/>
      </w:pPr>
      <w:r>
        <w:rPr>
          <w:rFonts w:hint="eastAsia"/>
        </w:rPr>
        <w:t>　黄坑镇位于南雄中部距城区21公里，总面积58.26平方公里。辖黄坑、社前、小陂、塘源、溪塘、许村、上象、耶溪、中心、园岭10个村委会和黄坑社区居委会，124个村民小组，总户数8173户、人口2.6万人。有一个畲族少数民族。有2100多人的省一级中学黄坑中学和1500多人的韶关市一级小学黄坑中心小学。是省中心镇之一。</w:t>
      </w:r>
    </w:p>
    <w:p w14:paraId="530063E4">
      <w:pPr>
        <w:ind w:firstLine="420"/>
      </w:pPr>
      <w:r>
        <w:rPr>
          <w:rFonts w:hint="eastAsia"/>
        </w:rPr>
        <w:t>黄坑因黄泥土多而得名，明代属望检乡杨律都。清咸丰四年（1854）废都建约。民国初期沿清制。民国21年（1932）属第六区黄平乡。民国29年（1940）属第二区黄平乡。1951年建立黄坑乡。1958年属火箭（黄坑）人民公社。1962年建立黄坑人民公社。1984年改为区，1986年改为镇。</w:t>
      </w:r>
    </w:p>
    <w:p w14:paraId="653274F9">
      <w:pPr>
        <w:ind w:firstLine="420"/>
      </w:pPr>
      <w:r>
        <w:rPr>
          <w:rFonts w:hint="eastAsia"/>
        </w:rPr>
        <w:t>镇政府驻地黄坑墟。镇政府内设机构：党政办公室、经济发展办公室、社会事务办公室、农业办公室、计划生育办公室。行政在编人员27人，事业在编人员15人。2016年黄坑镇司法所被评为全国模范司法所及全国模范人民调解委员会。2016年被评为韶关市卫生镇，其中耶溪村、黄坑村、园岭村、溪塘村、社前村５个村被评为韶关市卫生村。</w:t>
      </w:r>
    </w:p>
    <w:p w14:paraId="0BAE44E8">
      <w:pPr>
        <w:pStyle w:val="9"/>
      </w:pPr>
      <w:r>
        <w:rPr>
          <w:rFonts w:hint="eastAsia"/>
        </w:rPr>
        <w:t>【旅游资源】</w:t>
      </w:r>
    </w:p>
    <w:p w14:paraId="3D89C932">
      <w:pPr>
        <w:ind w:firstLine="420"/>
      </w:pPr>
      <w:r>
        <w:rPr>
          <w:rFonts w:hint="eastAsia"/>
        </w:rPr>
        <w:t>　许村宋塔，坐落在黄坑镇许村，建于北宋，为楼阁式五层青砖结构，平面六角形。塔高21米，塔基围21.6米，直径6.35米。用长32厘米、宽16厘米、厚6厘米和4厘米的青砖筑成，砖缝为不定位错开。斗拱以上菱角砖和拨檐砖叠涩出檐，第二至第五层各开一真门，其余各面均开假门，结构与南雄三影塔基本相似。1973年在第一层塔身砖缝内发现北宋景德元宝一枚，证明此塔建于北宋年间。1982年5月列为南雄县文物保护单位，于2016年重新修建。</w:t>
      </w:r>
    </w:p>
    <w:p w14:paraId="64E9CF9A">
      <w:pPr>
        <w:ind w:firstLine="420"/>
      </w:pPr>
      <w:r>
        <w:rPr>
          <w:rFonts w:hint="eastAsia"/>
        </w:rPr>
        <w:t>溪塘古村落，位于黄坑镇东南方向，建于公元920年，称为雄州第一城。于2009年评为省古村落。溪塘村内屋宇栉比，巷道纵横，大小宗祠数栋，石匾石柱题刻犹存。溪塘村附近的塔子下有岩石，色浅赭，质优良，可雕刻，称为“溪塘石”。溪塘村人的石柱、石门框、石窗、石匾大多以此石料建筑而成。村民还常取石用以制作石磨、磨刀石、石凳等，或用或出售。南雄现存古代石狮以及珠玑古巷石塔，可能均取料于溪塘石。溪塘石为溪塘村特有的自然资源。</w:t>
      </w:r>
    </w:p>
    <w:p w14:paraId="263C9C8D">
      <w:pPr>
        <w:pStyle w:val="9"/>
      </w:pPr>
      <w:r>
        <w:rPr>
          <w:rFonts w:hint="eastAsia"/>
        </w:rPr>
        <w:t>【农村经济】</w:t>
      </w:r>
    </w:p>
    <w:p w14:paraId="66DF9B24">
      <w:pPr>
        <w:ind w:firstLine="420"/>
      </w:pPr>
      <w:r>
        <w:rPr>
          <w:rFonts w:hint="eastAsia"/>
        </w:rPr>
        <w:t>　黄坑香溢工贸工程，2016年完成投资1402万，完成工程整体验收并投产运行。全镇种植黄烟面积12069亩，完成收购34104担，并发展种烟大户151户，面积8329亩。以米香粘2号品种作示范种植，在社前村云下门口洞高产示范种植面积104.3亩，运用测土配方施肥、水稻“三控”栽培技术，2016年全镇米香粘品种播种面积约2万亩，其中米香粘2号播种面积8200亩。</w:t>
      </w:r>
    </w:p>
    <w:p w14:paraId="087A5A39">
      <w:pPr>
        <w:pStyle w:val="9"/>
      </w:pPr>
      <w:r>
        <w:rPr>
          <w:rFonts w:hint="eastAsia"/>
        </w:rPr>
        <w:t>【社会事业】</w:t>
      </w:r>
    </w:p>
    <w:p w14:paraId="66E1FCCC">
      <w:pPr>
        <w:ind w:firstLine="420"/>
      </w:pPr>
      <w:r>
        <w:rPr>
          <w:rFonts w:hint="eastAsia"/>
        </w:rPr>
        <w:t>　黄坑镇文化商务休闲广场，用地单位付清土地出让金，项目进入实施阶段。“五小”惠民建设项目，黄坑镇森林小公园、溪塘蔡屋场小运动场完成项目规划、设计和预算。黄坑村四方坑小广场、黄坑村四方坑停车场建成使用。全镇完成新农保续保6104人，完成比例为94.64%。城乡医保完成缴费人数20910人（含低保、五保、残疾人员），为272人次办理城乡居民医保住院补偿。2016年全镇有35户困难户因病致贫，造成生活困难，申请医疗救助17万元，办理126名特困残疾人农村最低生活保障，保障金额28.28万元。建立调委会12个，镇村两级调解人员220人投入大调解工作。2016年，全镇排查调处各类矛盾纠纷57件。2016年实行OA审批及网上办事，完成餐饮、流通、保健品办证。开展春秋季学校食堂食品安全专项检查，下达监督意见书2份，责令改正通知书5份。配备11名村级食品药品安全协管员，健全镇村两级食品药品安全监管网络体系。与村（居）机关单位、中小学校、企业签订安全生产责任书，落实105口山塘、水库防洪防汛责任人，建立和健全11个村（居）委会安全生产台账和各项管理制度，完善办公设施。全年开展4次安全生产大检查，整治安全隐患。宣传安全生产知识和安全生产法律法规，发放宣传资料3000余份。</w:t>
      </w:r>
    </w:p>
    <w:p w14:paraId="6DBD6659">
      <w:pPr>
        <w:pStyle w:val="9"/>
      </w:pPr>
      <w:r>
        <w:rPr>
          <w:rFonts w:hint="eastAsia"/>
        </w:rPr>
        <w:t>【基层组织建设】</w:t>
      </w:r>
    </w:p>
    <w:p w14:paraId="0756BFF1">
      <w:pPr>
        <w:ind w:firstLine="420"/>
      </w:pPr>
      <w:r>
        <w:rPr>
          <w:rFonts w:hint="eastAsia"/>
        </w:rPr>
        <w:t>　2016年镇领导干部走访群众5530户，解决问题190个。镇纪委办理市纪委转批的8件信访案件，了结7件，立案1件，党内严重警告1人。排查出党员干部违纪违法线索7条，全部结案。</w:t>
      </w:r>
    </w:p>
    <w:p w14:paraId="7E3A8BE9">
      <w:pPr>
        <w:pStyle w:val="9"/>
      </w:pPr>
      <w:r>
        <w:rPr>
          <w:rFonts w:hint="eastAsia"/>
        </w:rPr>
        <w:t>【精准扶贫】</w:t>
      </w:r>
    </w:p>
    <w:p w14:paraId="6448AD10">
      <w:pPr>
        <w:ind w:firstLine="420"/>
      </w:pPr>
      <w:r>
        <w:rPr>
          <w:rFonts w:hint="eastAsia"/>
        </w:rPr>
        <w:t>　责任精准。帮扶责任单位高度重视精准扶贫，黄坑村帮扶单位省教育厅领导多次进村入户，广东省对外贸易职业技术学院在黄坑村建立电子商务校外实训基地；对象精准。在3个相对贫困村和7个面上非贫困村与省市帮扶责任单位建立稳固的结对关系，3名村级第一书记、7名扶贫工作队成员、帮扶责任单位与全镇398户贫困户建立处级、科级、普通干部三级联点结对帮扶机制；意识精准。以培训会、文件政策解读等形式，加强对第一书记和扶贫工作人员的培训，解决好“扶持谁”“谁来扶”“怎么扶”系列问题；数据精准。全镇精确识别贫困户398户，贫困人口1042人，入户调查率100%；完成全镇10个村398户贫困人口的建档立卡任务；干部结对帮扶全覆盖，发放《扶贫手册》1042册，信息录入1042人。</w:t>
      </w:r>
    </w:p>
    <w:p w14:paraId="328172F5">
      <w:pPr>
        <w:pStyle w:val="9"/>
      </w:pPr>
      <w:r>
        <w:rPr>
          <w:rFonts w:hint="eastAsia"/>
        </w:rPr>
        <w:t>【畜牧防疫】</w:t>
      </w:r>
    </w:p>
    <w:p w14:paraId="685A43DF">
      <w:pPr>
        <w:ind w:firstLine="420"/>
      </w:pPr>
      <w:r>
        <w:rPr>
          <w:rFonts w:hint="eastAsia"/>
        </w:rPr>
        <w:t>　实行春秋两季动物防疫，免费注射猪牛口蹄疫、猪瘟、蓝耳疫苗，鸡、鸭、鹅禽流感疫苗，与各村签订责任书，落实动物防疫经费。全镇的禽流感、口蹄疫动物免疫合格率均达97%以上。组织人员进行屠宰场检验，严防病死猪流入市场。</w:t>
      </w:r>
    </w:p>
    <w:p w14:paraId="2A57AFE7">
      <w:pPr>
        <w:pStyle w:val="9"/>
      </w:pPr>
      <w:r>
        <w:rPr>
          <w:rFonts w:hint="eastAsia"/>
        </w:rPr>
        <w:t>【各村委会（社区）基本情况】</w:t>
      </w:r>
    </w:p>
    <w:p w14:paraId="23B3E5EB">
      <w:pPr>
        <w:ind w:firstLine="420"/>
      </w:pPr>
      <w:r>
        <w:rPr>
          <w:rFonts w:hint="eastAsia"/>
        </w:rPr>
        <w:t>　</w:t>
      </w:r>
    </w:p>
    <w:p w14:paraId="7C9997C2">
      <w:pPr>
        <w:ind w:firstLine="420"/>
      </w:pPr>
      <w:r>
        <w:rPr>
          <w:rFonts w:hint="eastAsia"/>
        </w:rPr>
        <w:t>黄坑村　位于南雄市黄坑镇西部，距离市区23公里，有7个自然村、14个村小组，有沈、何、余等5个姓氏。村集体经济收入9.8万元，人均纯收入11926元。全村有农户915户，总人口2548人，林地面积2418亩，纳入生态公益林补偿面积1783亩，耕地面积2540亩，其中水田面积1227亩，旱地1313亩。农业以种植黄烟、水稻、花生为主。</w:t>
      </w:r>
    </w:p>
    <w:p w14:paraId="792170EE">
      <w:pPr>
        <w:ind w:firstLine="420"/>
      </w:pPr>
      <w:r>
        <w:rPr>
          <w:rFonts w:hint="eastAsia"/>
        </w:rPr>
        <w:t>社前村　位于南雄市黄坑镇北部，距离市区25公里，与镇政府所在地相距2公里，有8个自然村、8个村小组，有何、黄、杨、雷、卢、李6个姓氏。村集体经济收入12.9万元，人均纯收入12504元。全村有农户801户，总人口2131人，林地面积2404亩，纳入生态公益林补偿面积2056亩，耕地面积2632亩，其中水田面积1072亩，旱地1560亩。农业以种植黄烟、水稻、花生为主。</w:t>
      </w:r>
    </w:p>
    <w:p w14:paraId="5FE5665D">
      <w:pPr>
        <w:ind w:firstLine="420"/>
      </w:pPr>
      <w:r>
        <w:rPr>
          <w:rFonts w:hint="eastAsia"/>
        </w:rPr>
        <w:t>小陂村　位于南雄市黄坑镇东北方向，距离市区26公里，与镇政府所在地相距2.5公里，有8个自然村、10个村小组，有沈、张、雷、刘、陈、卢6个姓氏。村集体经济收入17万元，人均纯收入12305元。全村有农户799户，总人口2366人，林地面积979亩，纳入生态公益林补偿面积969亩，耕地面积3479亩，其中水田面积1633亩，旱地1846亩。农业以种植黄烟、水稻、花生为主。</w:t>
      </w:r>
    </w:p>
    <w:p w14:paraId="4263F136">
      <w:pPr>
        <w:ind w:firstLine="420"/>
      </w:pPr>
      <w:r>
        <w:rPr>
          <w:rFonts w:hint="eastAsia"/>
        </w:rPr>
        <w:t>塘源村　位于南雄市黄坑镇东部，距离市区25公里，与镇政府所在地相距1公里，是黄坑镇的人口大村，有13个自然村、18个村小组，有沈、蓝、马、叶、陈、李、廖、温、吴等11个姓氏。村集体经济收入14.2万元，人均纯收入12110元。全村有农户1170户，总人口3418人，林地面积2430亩，纳入生态公益林补偿面积2238亩，耕地面积4841亩，其中水田面积2258亩，旱地2583亩。农业以种植黄烟、水稻、花生为主。</w:t>
      </w:r>
    </w:p>
    <w:p w14:paraId="4CE02936">
      <w:pPr>
        <w:ind w:firstLine="420"/>
      </w:pPr>
      <w:r>
        <w:rPr>
          <w:rFonts w:hint="eastAsia"/>
        </w:rPr>
        <w:t>溪塘村　位于南雄市黄坑镇东南方向，距离市区28公里，与镇政府所在地相距5公里，是黄坑镇的人口大村，有6个自然村、15个村小组，有陈、范、周、李、董、阳、郭、沈、张等11个姓氏。村集体经济收入12.2万元，人均纯收入11958元。全村有农户1050户，总人口3044人，林地面积3267亩，纳入生态公益林补偿面积2736亩，耕地面积3714亩，其中水田面积2036亩，旱地1678亩。农业以种植黄烟、水稻、花生、柿子为主，淡水鱼塘养殖初具规模。</w:t>
      </w:r>
    </w:p>
    <w:p w14:paraId="33E98A64">
      <w:pPr>
        <w:ind w:firstLine="420"/>
      </w:pPr>
      <w:r>
        <w:rPr>
          <w:rFonts w:hint="eastAsia"/>
        </w:rPr>
        <w:t>耶溪村　位于南雄市黄坑镇西南方向，距离市区21公里，与镇政府所在地相距3公里，有5个自然村、14个村小组，有沈、陈、林、黄、阳、何、肖7个姓氏。村集体经济收入14.9万元，人均纯收入13234元。全村有农户830户，总人口2306人，林地面积1858亩，纳入生态公益林补偿面积849亩，耕地面积3400亩，其中水田面积1855亩，旱地1545亩，林地面积1900亩，鱼塘水面面积260亩。农业以种植黄烟、水稻、花生、柿子为主。</w:t>
      </w:r>
    </w:p>
    <w:p w14:paraId="7165E07C">
      <w:pPr>
        <w:ind w:firstLine="420"/>
      </w:pPr>
      <w:r>
        <w:rPr>
          <w:rFonts w:hint="eastAsia"/>
        </w:rPr>
        <w:t>中心村　位于南雄市黄坑镇南部，距离市区26公里，与镇政府所在地相距3公里，有13个自然村、13个村小组，有周、杨、刘、曾、陈、沈等11个姓氏。村集体经济收入17万元，人均纯收入11491元。全村有农户742户，总人口2053人，林地面积1830亩，纳入生态公益林补偿面积1471亩，耕地面积3108亩，其中水田面积1503亩，旱地1605亩。农业以种植黄烟、水稻为主。</w:t>
      </w:r>
    </w:p>
    <w:p w14:paraId="2EE0A8F3">
      <w:pPr>
        <w:ind w:firstLine="420"/>
      </w:pPr>
      <w:r>
        <w:rPr>
          <w:rFonts w:hint="eastAsia"/>
        </w:rPr>
        <w:t>园岭村　位于南雄市黄坑镇南部，距离市区28公里，与镇政府所在地相距5公里，有6个自然村、9个村小组，有沈、廖、周、刘4个姓氏。村集体经济收入11.2万元，人均纯收入12158元。全村有农户611户，总人口1499人，林地面积524亩，纳入生态公益林补偿面积484亩，耕地面积2601亩，其中水田面积1013亩，旱地1588亩。农业以种植黄烟、水稻、花生为主。</w:t>
      </w:r>
    </w:p>
    <w:p w14:paraId="2ECD8243">
      <w:pPr>
        <w:ind w:firstLine="420"/>
      </w:pPr>
      <w:r>
        <w:rPr>
          <w:rFonts w:hint="eastAsia"/>
        </w:rPr>
        <w:t>许村村　位于南雄市黄坑镇西部，距离市区21公里，与镇政府所在地相距2公里，有5个自然村、12个村小组，有蓝、刘、赖、陈、沈等8个姓氏。村集体经济收入17.7万元，人均纯收入12199元。全村有农户871户，总人口2462人，林地面积5100亩，纳入生态公益林补偿面积2192亩，耕地面积2642亩，其中水田面积1867亩，旱地775亩。农业以种植黄烟、水稻、花生为主，以优质鱼、山地鸡、鸭为主的水库综合养殖已具规模。</w:t>
      </w:r>
    </w:p>
    <w:p w14:paraId="3944D6FE">
      <w:pPr>
        <w:ind w:firstLine="420"/>
      </w:pPr>
      <w:r>
        <w:rPr>
          <w:rFonts w:hint="eastAsia"/>
        </w:rPr>
        <w:t>上象村　位于南雄市黄坑镇南部，距离市区23公里，与镇政府所在地相距2公里，有8个自然村、10个村小组，有沈、刘、卢3个姓氏。村集体经济收入12.7万元，人均纯收入12412元。全村有农户630户，总人口1710人，林地面积792亩，纳入生态公益林补偿面积483亩，耕地面积2205亩，其中水田面积1101亩，旱地1104亩。农业以种植黄烟、水稻、花生为主。</w:t>
      </w:r>
    </w:p>
    <w:p w14:paraId="2CB98041">
      <w:pPr>
        <w:ind w:firstLine="420"/>
      </w:pPr>
      <w:r>
        <w:rPr>
          <w:rFonts w:hint="eastAsia"/>
        </w:rPr>
        <w:t>（魏　锋）</w:t>
      </w:r>
    </w:p>
    <w:p w14:paraId="5148A32D">
      <w:pPr>
        <w:ind w:firstLine="420"/>
      </w:pPr>
    </w:p>
    <w:p w14:paraId="5EEE56FA">
      <w:pPr>
        <w:ind w:firstLine="420"/>
      </w:pPr>
      <w:r>
        <w:rPr>
          <w:rFonts w:hint="eastAsia"/>
        </w:rPr>
        <w:t>附：2016年黄坑镇领导班子成员名单</w:t>
      </w:r>
    </w:p>
    <w:p w14:paraId="413E0C61">
      <w:pPr>
        <w:ind w:firstLine="420"/>
      </w:pPr>
      <w:r>
        <w:rPr>
          <w:rFonts w:hint="eastAsia"/>
        </w:rPr>
        <w:t>党委书记、人大主席团主席：</w:t>
      </w:r>
    </w:p>
    <w:p w14:paraId="75075946">
      <w:pPr>
        <w:ind w:firstLine="420"/>
      </w:pPr>
      <w:r>
        <w:rPr>
          <w:rFonts w:hint="eastAsia"/>
        </w:rPr>
        <w:t>　　　　　　　　　沈文昌（党委书记任至12月）</w:t>
      </w:r>
    </w:p>
    <w:p w14:paraId="3B5930F7">
      <w:pPr>
        <w:ind w:firstLine="420"/>
      </w:pPr>
      <w:r>
        <w:rPr>
          <w:rFonts w:hint="eastAsia"/>
        </w:rPr>
        <w:t>镇　　　　　　长：黄恢伟（任至5月）</w:t>
      </w:r>
    </w:p>
    <w:p w14:paraId="44D57B4C">
      <w:pPr>
        <w:ind w:firstLine="420"/>
      </w:pPr>
      <w:r>
        <w:rPr>
          <w:rFonts w:hint="eastAsia"/>
        </w:rPr>
        <w:t>　　　　　　　　　陈冬生（6月任职）</w:t>
      </w:r>
    </w:p>
    <w:p w14:paraId="7014865C">
      <w:pPr>
        <w:ind w:firstLine="420"/>
      </w:pPr>
      <w:r>
        <w:rPr>
          <w:rFonts w:hint="eastAsia"/>
        </w:rPr>
        <w:t>人 大 主 席 团 主 席：沈文昌（任至9月）</w:t>
      </w:r>
    </w:p>
    <w:p w14:paraId="33044A43">
      <w:pPr>
        <w:ind w:firstLine="420"/>
      </w:pPr>
      <w:r>
        <w:rPr>
          <w:rFonts w:hint="eastAsia"/>
        </w:rPr>
        <w:t>　　　　　　　　　林祥辉（9月任职）</w:t>
      </w:r>
    </w:p>
    <w:p w14:paraId="4365A063">
      <w:pPr>
        <w:ind w:firstLine="420"/>
      </w:pPr>
      <w:r>
        <w:rPr>
          <w:rFonts w:hint="eastAsia"/>
        </w:rPr>
        <w:t>党  委  副  书  记：罗惠琴（任至7月）　　　　　　　　　　　　　　王翔华（7月任职）</w:t>
      </w:r>
    </w:p>
    <w:p w14:paraId="68ED8380">
      <w:pPr>
        <w:ind w:firstLine="420"/>
      </w:pPr>
      <w:r>
        <w:rPr>
          <w:rFonts w:hint="eastAsia"/>
        </w:rPr>
        <w:t>　　　　　　　　　蓝连山（7月任职）</w:t>
      </w:r>
    </w:p>
    <w:p w14:paraId="69B0B76C">
      <w:pPr>
        <w:ind w:firstLine="420"/>
      </w:pPr>
      <w:r>
        <w:rPr>
          <w:rFonts w:hint="eastAsia"/>
        </w:rPr>
        <w:t>党委委员、纪委书记：胡军华　　　　　　</w:t>
      </w:r>
    </w:p>
    <w:p w14:paraId="0DD84791">
      <w:pPr>
        <w:ind w:firstLine="420"/>
      </w:pPr>
      <w:r>
        <w:rPr>
          <w:rFonts w:hint="eastAsia"/>
        </w:rPr>
        <w:t>党 委 组 织 委 员：赖毅鹏　　</w:t>
      </w:r>
    </w:p>
    <w:p w14:paraId="175A883A">
      <w:pPr>
        <w:ind w:firstLine="420"/>
      </w:pPr>
      <w:r>
        <w:rPr>
          <w:rFonts w:hint="eastAsia"/>
        </w:rPr>
        <w:t>党 委 宣 传 委 员：叶细芳（任至7月）　　　　　　　　　　　　　　黄祖旺（7月任职）</w:t>
      </w:r>
    </w:p>
    <w:p w14:paraId="2E986AED">
      <w:pPr>
        <w:ind w:firstLine="420"/>
      </w:pPr>
      <w:r>
        <w:rPr>
          <w:rFonts w:hint="eastAsia"/>
        </w:rPr>
        <w:t>党委委员、武装部长：邓荣贵（任至7月）</w:t>
      </w:r>
    </w:p>
    <w:p w14:paraId="372D6F2B">
      <w:pPr>
        <w:ind w:firstLine="420"/>
      </w:pPr>
      <w:r>
        <w:rPr>
          <w:rFonts w:hint="eastAsia"/>
        </w:rPr>
        <w:t>　　　　　　　　　杨华斌（7月任职）　　　</w:t>
      </w:r>
    </w:p>
    <w:p w14:paraId="736A112E">
      <w:pPr>
        <w:ind w:firstLine="420"/>
      </w:pPr>
      <w:r>
        <w:rPr>
          <w:rFonts w:hint="eastAsia"/>
        </w:rPr>
        <w:t>党委委员、综治办专职副主任：</w:t>
      </w:r>
    </w:p>
    <w:p w14:paraId="07AFBAFC">
      <w:pPr>
        <w:ind w:firstLine="420"/>
      </w:pPr>
      <w:r>
        <w:rPr>
          <w:rFonts w:hint="eastAsia"/>
        </w:rPr>
        <w:t>　　　　　　　　　谢俊南（任至7月）　　</w:t>
      </w:r>
    </w:p>
    <w:p w14:paraId="25D37E15">
      <w:pPr>
        <w:ind w:firstLine="420"/>
      </w:pPr>
      <w:r>
        <w:rPr>
          <w:rFonts w:hint="eastAsia"/>
        </w:rPr>
        <w:t>党委委员、人大主席团副主席：</w:t>
      </w:r>
    </w:p>
    <w:p w14:paraId="6A53BC59">
      <w:pPr>
        <w:ind w:firstLine="420"/>
      </w:pPr>
      <w:r>
        <w:rPr>
          <w:rFonts w:hint="eastAsia"/>
        </w:rPr>
        <w:t>　　　　　　　　　林祥辉（任至9月）</w:t>
      </w:r>
    </w:p>
    <w:p w14:paraId="537D6680">
      <w:pPr>
        <w:ind w:firstLine="420"/>
      </w:pPr>
      <w:r>
        <w:rPr>
          <w:rFonts w:hint="eastAsia"/>
        </w:rPr>
        <w:t>党委委员、副镇长：陈清文（9月任职）</w:t>
      </w:r>
    </w:p>
    <w:p w14:paraId="6A0084E5">
      <w:pPr>
        <w:ind w:firstLine="420"/>
      </w:pPr>
      <w:r>
        <w:rPr>
          <w:rFonts w:hint="eastAsia"/>
        </w:rPr>
        <w:t>副　　     镇　   　 长：刘　洪（任至9月）　　　　　　　　　　　　　　王友华（任至9月）　　　　　　　　　　　　　　钟宇飞（9月任职）　　　　　　　　　　　　　　吴　慧（9月任职）　</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6A5A7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51B6C0FC">
            <w:pPr>
              <w:pStyle w:val="49"/>
            </w:pPr>
            <w:r>
              <w:rPr>
                <w:rFonts w:hint="eastAsia"/>
              </w:rPr>
              <w:drawing>
                <wp:inline distT="0" distB="0" distL="114300" distR="114300">
                  <wp:extent cx="2921635" cy="2127250"/>
                  <wp:effectExtent l="0" t="0" r="12065" b="6350"/>
                  <wp:docPr id="133" name="图片 133" descr="001-137  黄坑镇荣获“韶关市卫生镇”称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001-137  黄坑镇荣获“韶关市卫生镇”称号"/>
                          <pic:cNvPicPr>
                            <a:picLocks noChangeAspect="1"/>
                          </pic:cNvPicPr>
                        </pic:nvPicPr>
                        <pic:blipFill>
                          <a:blip r:embed="rId193"/>
                          <a:stretch>
                            <a:fillRect/>
                          </a:stretch>
                        </pic:blipFill>
                        <pic:spPr>
                          <a:xfrm>
                            <a:off x="0" y="0"/>
                            <a:ext cx="2921635" cy="2127250"/>
                          </a:xfrm>
                          <a:prstGeom prst="rect">
                            <a:avLst/>
                          </a:prstGeom>
                        </pic:spPr>
                      </pic:pic>
                    </a:graphicData>
                  </a:graphic>
                </wp:inline>
              </w:drawing>
            </w:r>
          </w:p>
        </w:tc>
      </w:tr>
      <w:tr w14:paraId="234D67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0961F9C8">
            <w:pPr>
              <w:pStyle w:val="49"/>
            </w:pPr>
            <w:r>
              <w:rPr>
                <w:rFonts w:hint="eastAsia"/>
              </w:rPr>
              <w:t>黄坑镇荣获韶关市卫生镇称号</w:t>
            </w:r>
          </w:p>
        </w:tc>
      </w:tr>
      <w:tr w14:paraId="39142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AF5D854">
            <w:pPr>
              <w:pStyle w:val="49"/>
            </w:pPr>
            <w:r>
              <w:rPr>
                <w:rFonts w:hint="eastAsia"/>
              </w:rPr>
              <w:drawing>
                <wp:inline distT="0" distB="0" distL="114300" distR="114300">
                  <wp:extent cx="2907665" cy="1636395"/>
                  <wp:effectExtent l="0" t="0" r="6985" b="1905"/>
                  <wp:docPr id="134" name="图片 134" descr="001-138  省教育厅厅长罗伟其（前排左二）调研黄坑村精准扶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001-138  省教育厅厅长罗伟其（前排左二）调研黄坑村精准扶贫"/>
                          <pic:cNvPicPr>
                            <a:picLocks noChangeAspect="1"/>
                          </pic:cNvPicPr>
                        </pic:nvPicPr>
                        <pic:blipFill>
                          <a:blip r:embed="rId194"/>
                          <a:stretch>
                            <a:fillRect/>
                          </a:stretch>
                        </pic:blipFill>
                        <pic:spPr>
                          <a:xfrm>
                            <a:off x="0" y="0"/>
                            <a:ext cx="2907665" cy="1636395"/>
                          </a:xfrm>
                          <a:prstGeom prst="rect">
                            <a:avLst/>
                          </a:prstGeom>
                        </pic:spPr>
                      </pic:pic>
                    </a:graphicData>
                  </a:graphic>
                </wp:inline>
              </w:drawing>
            </w:r>
          </w:p>
        </w:tc>
      </w:tr>
      <w:tr w14:paraId="374F7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1367FC8B">
            <w:pPr>
              <w:pStyle w:val="49"/>
            </w:pPr>
            <w:r>
              <w:rPr>
                <w:rFonts w:hint="eastAsia"/>
              </w:rPr>
              <w:t>省教育厅厅长罗伟其（前排左二）调研黄坑村精准扶贫</w:t>
            </w:r>
          </w:p>
        </w:tc>
      </w:tr>
    </w:tbl>
    <w:p w14:paraId="3559E7FB">
      <w:pPr>
        <w:ind w:firstLine="420"/>
      </w:pPr>
    </w:p>
    <w:p w14:paraId="6151FBFD">
      <w:pPr>
        <w:pStyle w:val="3"/>
      </w:pPr>
      <w:r>
        <w:rPr>
          <w:rFonts w:hint="eastAsia"/>
        </w:rPr>
        <w:t>江头镇</w:t>
      </w:r>
    </w:p>
    <w:p w14:paraId="57F9E6D5">
      <w:pPr>
        <w:ind w:firstLine="420"/>
      </w:pPr>
    </w:p>
    <w:p w14:paraId="549EDE0F">
      <w:pPr>
        <w:pStyle w:val="9"/>
      </w:pPr>
      <w:r>
        <w:rPr>
          <w:rFonts w:hint="eastAsia"/>
        </w:rPr>
        <w:t>【概况】</w:t>
      </w:r>
    </w:p>
    <w:p w14:paraId="0504EBA3">
      <w:pPr>
        <w:ind w:firstLine="420"/>
      </w:pPr>
      <w:r>
        <w:rPr>
          <w:rFonts w:hint="eastAsia"/>
        </w:rPr>
        <w:t>　江头镇位于南雄东部偏南方向，距南雄城区13公里，东南毗邻江西全南县，西接雄州街道黎口，北靠水口，全镇总面积164.8平方公里，下辖坪岗、元甫、涌溪、江头、鱼仙、大汉、南甫、武岭、小竹9个村委会和1个社区居委会，户籍人口12000多人。</w:t>
      </w:r>
    </w:p>
    <w:p w14:paraId="487AD6C5">
      <w:pPr>
        <w:ind w:firstLine="420"/>
      </w:pPr>
      <w:r>
        <w:rPr>
          <w:rFonts w:hint="eastAsia"/>
        </w:rPr>
        <w:t>江头镇明代属知劝乡周南都。清代沿明制，仍属知劝乡周南都。咸丰四年（1854）改都为约。民国时属第五区江头内乡，民国29年（1940），江头内乡划归第二区宝江乡。1949年后属第四区。1957年并入水口大乡。1958年先后属上游（水口）人民公社、湖口人民公社。1977年从水口人民公社分出，成立江头人民公社。1984年改为区，1986年撤区改乡，1994年6月改为镇。</w:t>
      </w:r>
    </w:p>
    <w:p w14:paraId="51F502BF">
      <w:pPr>
        <w:ind w:firstLine="420"/>
      </w:pPr>
      <w:r>
        <w:rPr>
          <w:rFonts w:hint="eastAsia"/>
        </w:rPr>
        <w:t>江头镇旅游、竹木、矿产、水电资源较为丰富。有云峰山生态观光旅游区、青嶂山温泉度假村、青嶂山省级自然保护区、青嶂天池、小竹宋塔、万亩竹海、有千亩蓝莓、百亩花卉等，是休闲观光、健身养生、投资置业的生态家园。2016年旅游重点是云峰山生态项目建设。</w:t>
      </w:r>
    </w:p>
    <w:p w14:paraId="0209DBD7">
      <w:pPr>
        <w:pStyle w:val="9"/>
      </w:pPr>
      <w:r>
        <w:rPr>
          <w:rFonts w:hint="eastAsia"/>
        </w:rPr>
        <w:t>【经济发展】</w:t>
      </w:r>
    </w:p>
    <w:p w14:paraId="1780C956">
      <w:pPr>
        <w:ind w:firstLine="420"/>
      </w:pPr>
      <w:r>
        <w:rPr>
          <w:rFonts w:hint="eastAsia"/>
        </w:rPr>
        <w:t>　2016年，江头镇农村经济总收入突破2亿元大关，增长7.52%；农村人均年纯收入9950元，增长7.5%；镇财政收入203.5万元；完成固定资产投资2亿元。</w:t>
      </w:r>
    </w:p>
    <w:p w14:paraId="4CBB9D68">
      <w:pPr>
        <w:pStyle w:val="9"/>
      </w:pPr>
      <w:r>
        <w:rPr>
          <w:rFonts w:hint="eastAsia"/>
        </w:rPr>
        <w:t>【社会事业】</w:t>
      </w:r>
    </w:p>
    <w:p w14:paraId="61D2A373">
      <w:pPr>
        <w:ind w:firstLine="420"/>
      </w:pPr>
      <w:r>
        <w:rPr>
          <w:rFonts w:hint="eastAsia"/>
        </w:rPr>
        <w:t>　2016年开始实行“全面二孩”政策，全镇出生149人，其中一孩出生65人，一孩率为43.62%；二孩出生77人，二孩率为51.68%，政策生育率为96.48%。城乡居民医疗保险完成人数10479人，完成任务百分比101.14%；城乡居民参保人数3600人，完成率为99.45%；政策性水稻保险面积10258.2亩，金额41032.8元。</w:t>
      </w:r>
    </w:p>
    <w:p w14:paraId="01597C02">
      <w:pPr>
        <w:pStyle w:val="9"/>
      </w:pPr>
      <w:r>
        <w:rPr>
          <w:rFonts w:hint="eastAsia"/>
        </w:rPr>
        <w:t>【重点亮点工作】</w:t>
      </w:r>
    </w:p>
    <w:p w14:paraId="796F58FE">
      <w:pPr>
        <w:ind w:firstLine="420"/>
      </w:pPr>
      <w:r>
        <w:rPr>
          <w:rFonts w:hint="eastAsia"/>
        </w:rPr>
        <w:t>　2016年，武岭云峰山生态旅游开发项目被列为韶关市重点项目，全年完成投资1.07亿元，累计完成投资1.7亿元，主要用于农业种植和旅游开发，种植蓝莓2000多亩，移植银杏及红枫等观赏树木1万多株。青嶂山温泉度假村投资1000万元升级改造度假村。镇政府投资50万升级改造青嶂山森林公园。投资150万元安装LED路灯705盏，实现辖区范围内自然村路灯全覆盖。投资90万元铺设3.5公里农村水泥公路。</w:t>
      </w:r>
    </w:p>
    <w:p w14:paraId="489DAA81">
      <w:pPr>
        <w:pStyle w:val="9"/>
      </w:pPr>
      <w:r>
        <w:rPr>
          <w:rFonts w:hint="eastAsia"/>
        </w:rPr>
        <w:t>【精准扶贫】</w:t>
      </w:r>
    </w:p>
    <w:p w14:paraId="6587AA5D">
      <w:pPr>
        <w:ind w:firstLine="420"/>
      </w:pPr>
      <w:r>
        <w:rPr>
          <w:rFonts w:hint="eastAsia"/>
        </w:rPr>
        <w:t>　2016年，全镇有8个村委会纳入重点帮扶村，1个村委会纳入面上非贫困村，全镇相对贫困户计335户900人，其中相对贫困村内贫困户302户811人，有劳动能力贫困户198户652人，无劳动能力贫困户104户159人；面上非贫困村鱼仙村有分散贫困户33户，贫困人口89人，有劳动能力贫困户25户80人，无劳动能力贫困户10户11人。完成贫困户脱贫118户203人。</w:t>
      </w:r>
    </w:p>
    <w:p w14:paraId="191F7643">
      <w:pPr>
        <w:pStyle w:val="9"/>
      </w:pPr>
      <w:r>
        <w:rPr>
          <w:rFonts w:hint="eastAsia"/>
        </w:rPr>
        <w:t>【农村生活垃圾整治】</w:t>
      </w:r>
    </w:p>
    <w:p w14:paraId="2FE1B3E6">
      <w:pPr>
        <w:ind w:firstLine="420"/>
      </w:pPr>
      <w:r>
        <w:rPr>
          <w:rFonts w:hint="eastAsia"/>
        </w:rPr>
        <w:t>　2016年投资15万余元添置垃圾桶300个分配到村（居）。投资20多万用于农村生活垃圾整治工作，5月中旬完成农村生活垃圾清理。</w:t>
      </w:r>
    </w:p>
    <w:p w14:paraId="17FAF70D">
      <w:pPr>
        <w:pStyle w:val="9"/>
      </w:pPr>
      <w:r>
        <w:rPr>
          <w:rFonts w:hint="eastAsia"/>
        </w:rPr>
        <w:t>【各村委会（社区）基本情况】</w:t>
      </w:r>
    </w:p>
    <w:p w14:paraId="476E6A45">
      <w:pPr>
        <w:ind w:firstLine="420"/>
      </w:pPr>
      <w:r>
        <w:rPr>
          <w:rFonts w:hint="eastAsia"/>
        </w:rPr>
        <w:t>　</w:t>
      </w:r>
    </w:p>
    <w:p w14:paraId="73CF5712">
      <w:pPr>
        <w:ind w:firstLine="420"/>
      </w:pPr>
      <w:r>
        <w:rPr>
          <w:rFonts w:hint="eastAsia"/>
        </w:rPr>
        <w:t>坪岗村　与镇政府相距6公里，有12个自然村，12个村小组，有吴、林、何、罗、刘、李、赖、张8个姓氏，村集体经济收入2万元，人均收入6900元，全村有农户353户，总人口1464人，耕地面积1887亩，其中水田1390亩，旱地497亩，林地面积3942亩，鱼塘水面面积230亩，农业以种植水稻、花生、黄烟为主。</w:t>
      </w:r>
    </w:p>
    <w:p w14:paraId="491BA2AB">
      <w:pPr>
        <w:ind w:firstLine="420"/>
      </w:pPr>
      <w:r>
        <w:rPr>
          <w:rFonts w:hint="eastAsia"/>
        </w:rPr>
        <w:t>元甫村　与镇政府相距3公里，有12个自然村，12个村小组，有吴、黄、温、曾、邓、杨、赖、潘、陈9个姓氏，村集体经济收入2.4万元，人均收入6870元，全村有农户369户，总人口1487人，耕地面积2184.68亩，其中水田1844.33亩，旱地340.35亩，林地面积6372亩，鱼塘水面面积330亩，农业以种植水稻、花生为主。投资80万元建设2000平方米的文体广场，村民自筹资金500万元建设共计20套约5300平方米的元甫村新农村。</w:t>
      </w:r>
    </w:p>
    <w:p w14:paraId="2349B0D0">
      <w:pPr>
        <w:ind w:firstLine="420"/>
      </w:pPr>
      <w:r>
        <w:rPr>
          <w:rFonts w:hint="eastAsia"/>
        </w:rPr>
        <w:t>涌溪村　与镇政府相距6公里，有11个自然村，11个村小组，有吴、邓、邱、蓝、罗7个姓氏，村集体经济收入2.3万元，人均收入6850元，全村有农户377户，总人口1557人，耕地面积1820亩，其中水田1570亩，旱地250亩，林地面积5600亩，鱼塘水面面积350亩，农业以种植水稻、花生、黄烟为主。投资100多万元完成了占地面积4700平方米集居家养老服务中心、卫生站、小运动场、小停车场于一体的重点亮点工程。</w:t>
      </w:r>
    </w:p>
    <w:p w14:paraId="521BFDD8">
      <w:pPr>
        <w:ind w:firstLine="420"/>
      </w:pPr>
      <w:r>
        <w:rPr>
          <w:rFonts w:hint="eastAsia"/>
        </w:rPr>
        <w:t>江头村　与镇政府相距0.2公里，有12个自然村，12个村小组，有邱、王、黄、邓、刘、巫、陈、蓝、吴、沈、钟、何、温、谭、熊15个姓氏，村集体经济收入2万元，人均收入6880元，全村有农户329户，总人口1386人，耕地面积1984亩，其中水田1182亩，旱地802亩，林地面积31299亩，鱼塘水面面积20亩，农业以种植水稻、花生为主。投资40.2万元建成占地面积1500平方米的江头村杨屋文化广场。</w:t>
      </w:r>
    </w:p>
    <w:p w14:paraId="1A1CAEA0">
      <w:pPr>
        <w:ind w:firstLine="420"/>
      </w:pPr>
      <w:r>
        <w:rPr>
          <w:rFonts w:hint="eastAsia"/>
        </w:rPr>
        <w:t>鱼仙村　与镇政府相距7公里，有14个自然村，14个村小组，有丘、钟、王、张、林、李、何、朱、刘、兰等姓氏，村集体经济收入4.2万元，人均收入9100元，全村有农户265户，总人口1249人，耕地面积1100亩，其中水田1060亩，旱地40亩，林地面积25750亩，鱼塘水面面积30亩，农业以种植水稻、花生为主。</w:t>
      </w:r>
    </w:p>
    <w:p w14:paraId="4C91DE88">
      <w:pPr>
        <w:ind w:firstLine="420"/>
      </w:pPr>
      <w:r>
        <w:rPr>
          <w:rFonts w:hint="eastAsia"/>
        </w:rPr>
        <w:t>大汉村　与镇政府相距13公里，有7个自然村，7个村小组，有张、许、朱3个姓氏，村集体经济收入3.25万元，人均收入6800元，全村有农户165户，总人口737人，耕地面积1010亩，其中水田655亩，旱地355亩，林地面积22400亩，农业以种植水稻为主。</w:t>
      </w:r>
    </w:p>
    <w:p w14:paraId="12889910">
      <w:pPr>
        <w:ind w:firstLine="420"/>
      </w:pPr>
      <w:r>
        <w:rPr>
          <w:rFonts w:hint="eastAsia"/>
        </w:rPr>
        <w:t>南甫村　与镇政府相距15公里，有11个自然村，11个村小组，有钟、张、李、包、廖5个姓氏，村集体经济收入3万元，人均收入6870元，全村有农户288户，总人口1206人，耕地面积988亩，林地面积22600亩，农业以种植水稻主。</w:t>
      </w:r>
    </w:p>
    <w:p w14:paraId="5C5B90BD">
      <w:pPr>
        <w:ind w:firstLine="420"/>
      </w:pPr>
      <w:r>
        <w:rPr>
          <w:rFonts w:hint="eastAsia"/>
        </w:rPr>
        <w:t>武岭村　与镇政府相距14.5公里，有8个自然村，8个村小组，有钟、李、侯、黄、杨、温、邓7个姓氏，村集体经济收入5.6万元，人均收入6900元，全村有农户367户，总人口1367人，耕地面积1589亩，其中水田1470亩，旱地119亩，林地面积30869.46亩，鱼塘水面面积160亩，农业以种植水稻主。</w:t>
      </w:r>
    </w:p>
    <w:p w14:paraId="6EF8EA49">
      <w:pPr>
        <w:ind w:firstLine="420"/>
      </w:pPr>
      <w:r>
        <w:rPr>
          <w:rFonts w:hint="eastAsia"/>
        </w:rPr>
        <w:t>小竹村　与镇政府相距12公里，有8个自然村，8个村小组，有黄、钟、侯、池、游、邓6个姓氏，村集体经济收入4万元，人均收入6920元，全村有农户254户，总人口1114人，耕地面积1412亩，其中水田1387亩，旱地25亩，林地面积20841亩，鱼塘水面面积10亩，农业以种植水稻、花生主。</w:t>
      </w:r>
    </w:p>
    <w:p w14:paraId="6F0FDC8A">
      <w:pPr>
        <w:ind w:firstLine="420"/>
      </w:pPr>
      <w:r>
        <w:rPr>
          <w:rFonts w:hint="eastAsia"/>
        </w:rPr>
        <w:t>江头社区　与镇政府相邻，有曾、刘、李、黄、王、郭、吴、邓、蓝9个姓氏，全村有居民86户，总人口478人。</w:t>
      </w:r>
    </w:p>
    <w:p w14:paraId="42F96EEC">
      <w:pPr>
        <w:ind w:firstLine="420"/>
      </w:pPr>
      <w:r>
        <w:rPr>
          <w:rFonts w:hint="eastAsia"/>
        </w:rPr>
        <w:t>（李　俊）</w:t>
      </w:r>
    </w:p>
    <w:p w14:paraId="33835589">
      <w:pPr>
        <w:ind w:firstLine="420"/>
      </w:pPr>
    </w:p>
    <w:p w14:paraId="5132B13D">
      <w:pPr>
        <w:ind w:firstLine="420"/>
      </w:pPr>
      <w:r>
        <w:rPr>
          <w:rFonts w:hint="eastAsia"/>
        </w:rPr>
        <w:t>附：2016年江头镇领导班子成员名单</w:t>
      </w:r>
    </w:p>
    <w:p w14:paraId="0B82F3B2">
      <w:pPr>
        <w:ind w:firstLine="420"/>
      </w:pPr>
      <w:r>
        <w:rPr>
          <w:rFonts w:hint="eastAsia"/>
        </w:rPr>
        <w:t>党委书记、人大主席团主席：</w:t>
      </w:r>
    </w:p>
    <w:p w14:paraId="003550E8">
      <w:pPr>
        <w:ind w:firstLine="420"/>
      </w:pPr>
      <w:r>
        <w:rPr>
          <w:rFonts w:hint="eastAsia"/>
        </w:rPr>
        <w:t>　　　　　　　　陈华林（党委书记任至5月）</w:t>
      </w:r>
    </w:p>
    <w:p w14:paraId="08DFD90A">
      <w:pPr>
        <w:ind w:firstLine="420"/>
      </w:pPr>
      <w:r>
        <w:rPr>
          <w:rFonts w:hint="eastAsia"/>
        </w:rPr>
        <w:t>党　委　书　记：邱荣胜（5月任职）</w:t>
      </w:r>
    </w:p>
    <w:p w14:paraId="084C1B0A">
      <w:pPr>
        <w:ind w:firstLine="420"/>
      </w:pPr>
      <w:r>
        <w:rPr>
          <w:rFonts w:hint="eastAsia"/>
        </w:rPr>
        <w:t>镇　　　　长：钟爱莲　　　　　　　　　　</w:t>
      </w:r>
    </w:p>
    <w:p w14:paraId="08A17001">
      <w:pPr>
        <w:ind w:firstLine="420"/>
      </w:pPr>
      <w:r>
        <w:rPr>
          <w:rFonts w:hint="eastAsia"/>
        </w:rPr>
        <w:t>人大主席团主席：陈华林（任至9月）</w:t>
      </w:r>
    </w:p>
    <w:p w14:paraId="60DC366E">
      <w:pPr>
        <w:ind w:firstLine="420"/>
      </w:pPr>
      <w:r>
        <w:rPr>
          <w:rFonts w:hint="eastAsia"/>
        </w:rPr>
        <w:t>　　　　　　　陶景晖（9月任职）　　　　　　</w:t>
      </w:r>
    </w:p>
    <w:p w14:paraId="24B13ADA">
      <w:pPr>
        <w:ind w:firstLine="420"/>
      </w:pPr>
      <w:r>
        <w:rPr>
          <w:rFonts w:hint="eastAsia"/>
        </w:rPr>
        <w:t>党 委 副 书 记：陶景晖（任至7月）</w:t>
      </w:r>
    </w:p>
    <w:p w14:paraId="0E1FD287">
      <w:pPr>
        <w:ind w:firstLine="420"/>
      </w:pPr>
      <w:r>
        <w:rPr>
          <w:rFonts w:hint="eastAsia"/>
        </w:rPr>
        <w:t>　　　　　　　潘　粤（7月任职）</w:t>
      </w:r>
    </w:p>
    <w:p w14:paraId="59685D66">
      <w:pPr>
        <w:ind w:firstLine="420"/>
      </w:pPr>
      <w:r>
        <w:rPr>
          <w:rFonts w:hint="eastAsia"/>
        </w:rPr>
        <w:t>　　　　　　　刘仙华（7月任职）</w:t>
      </w:r>
    </w:p>
    <w:p w14:paraId="3033407B">
      <w:pPr>
        <w:ind w:firstLine="420"/>
      </w:pPr>
      <w:r>
        <w:rPr>
          <w:rFonts w:hint="eastAsia"/>
        </w:rPr>
        <w:t>党委委员、纪委书记：张宗海（任至7月）</w:t>
      </w:r>
    </w:p>
    <w:p w14:paraId="15986BEE">
      <w:pPr>
        <w:ind w:firstLine="420"/>
      </w:pPr>
      <w:r>
        <w:rPr>
          <w:rFonts w:hint="eastAsia"/>
        </w:rPr>
        <w:t>　　　　　　　张朝强（7月任职）　　　</w:t>
      </w:r>
    </w:p>
    <w:p w14:paraId="3C7A1935">
      <w:pPr>
        <w:ind w:firstLine="420"/>
      </w:pPr>
      <w:r>
        <w:rPr>
          <w:rFonts w:hint="eastAsia"/>
        </w:rPr>
        <w:t>党委组织委员：钟兴华（任至7月）　　　　　　　　　　　　　　吴滟明（7月任职）　　　　　　</w:t>
      </w:r>
    </w:p>
    <w:p w14:paraId="759EA97F">
      <w:pPr>
        <w:ind w:firstLine="420"/>
      </w:pPr>
      <w:r>
        <w:rPr>
          <w:rFonts w:hint="eastAsia"/>
        </w:rPr>
        <w:t>党委宣传委员：王竹生（7月任职）　　　　　　　党委委员、武装部长：谭章洪（任至7月）</w:t>
      </w:r>
    </w:p>
    <w:p w14:paraId="1C8D4360">
      <w:pPr>
        <w:ind w:firstLine="420"/>
      </w:pPr>
      <w:r>
        <w:rPr>
          <w:rFonts w:hint="eastAsia"/>
        </w:rPr>
        <w:t>　　　　　　　曾　辉（7月任职）　　　　</w:t>
      </w:r>
    </w:p>
    <w:p w14:paraId="43DE530F">
      <w:pPr>
        <w:ind w:firstLine="420"/>
      </w:pPr>
      <w:r>
        <w:rPr>
          <w:rFonts w:hint="eastAsia"/>
        </w:rPr>
        <w:t>党委委员、综治办专职副主任：</w:t>
      </w:r>
    </w:p>
    <w:p w14:paraId="795D3934">
      <w:pPr>
        <w:ind w:firstLine="420"/>
      </w:pPr>
      <w:r>
        <w:rPr>
          <w:rFonts w:hint="eastAsia"/>
        </w:rPr>
        <w:t>　　　　　　　王竹生（任至7月）</w:t>
      </w:r>
    </w:p>
    <w:p w14:paraId="3B36B01C">
      <w:pPr>
        <w:ind w:firstLine="420"/>
      </w:pPr>
      <w:r>
        <w:rPr>
          <w:rFonts w:hint="eastAsia"/>
        </w:rPr>
        <w:t>党委委员、人大主席团副主席：</w:t>
      </w:r>
    </w:p>
    <w:p w14:paraId="072A3B5F">
      <w:pPr>
        <w:ind w:firstLine="420"/>
      </w:pPr>
      <w:r>
        <w:rPr>
          <w:rFonts w:hint="eastAsia"/>
        </w:rPr>
        <w:t>　　　　　　　蔡盛芳（任至9月）</w:t>
      </w:r>
    </w:p>
    <w:p w14:paraId="723DAC5B">
      <w:pPr>
        <w:ind w:firstLine="420"/>
      </w:pPr>
      <w:r>
        <w:rPr>
          <w:rFonts w:hint="eastAsia"/>
        </w:rPr>
        <w:t>党委委员、副镇长：谭章洪（9月任职）</w:t>
      </w:r>
    </w:p>
    <w:p w14:paraId="74642B18">
      <w:pPr>
        <w:ind w:firstLine="420"/>
      </w:pPr>
      <w:r>
        <w:rPr>
          <w:rFonts w:hint="eastAsia"/>
        </w:rPr>
        <w:t>副　　镇　　长：刘仙华（任至9月）　　　　　　　　　　　　　　钟俊红（任至9月）</w:t>
      </w:r>
    </w:p>
    <w:p w14:paraId="346923E7">
      <w:pPr>
        <w:ind w:firstLine="420"/>
      </w:pPr>
      <w:r>
        <w:rPr>
          <w:rFonts w:hint="eastAsia"/>
        </w:rPr>
        <w:t>　　　　　　　张朝强（任至9月）　　　　　　　　　　　　　　黄志东（9月任职）</w:t>
      </w:r>
    </w:p>
    <w:p w14:paraId="2F8A3B1D">
      <w:pPr>
        <w:ind w:firstLine="420"/>
      </w:pPr>
      <w:r>
        <w:rPr>
          <w:rFonts w:hint="eastAsia"/>
        </w:rPr>
        <w:t>　　　　　　　　张燕琼（9月任职）　</w:t>
      </w:r>
    </w:p>
    <w:tbl>
      <w:tblPr>
        <w:tblStyle w:val="12"/>
        <w:tblW w:w="98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03395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854" w:type="dxa"/>
            <w:tcBorders>
              <w:top w:val="nil"/>
              <w:left w:val="nil"/>
              <w:bottom w:val="nil"/>
              <w:right w:val="nil"/>
            </w:tcBorders>
          </w:tcPr>
          <w:p w14:paraId="2C7503EC">
            <w:pPr>
              <w:pStyle w:val="49"/>
            </w:pPr>
            <w:r>
              <w:rPr>
                <w:rFonts w:hint="eastAsia"/>
              </w:rPr>
              <w:drawing>
                <wp:inline distT="0" distB="0" distL="114300" distR="114300">
                  <wp:extent cx="2804160" cy="1861185"/>
                  <wp:effectExtent l="0" t="0" r="15240" b="5715"/>
                  <wp:docPr id="135" name="图片 135" descr="001-139  7月12日，市人大常委会副主任陈玉英（前排中）到江头镇调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001-139  7月12日，市人大常委会副主任陈玉英（前排中）到江头镇调研"/>
                          <pic:cNvPicPr>
                            <a:picLocks noChangeAspect="1"/>
                          </pic:cNvPicPr>
                        </pic:nvPicPr>
                        <pic:blipFill>
                          <a:blip r:embed="rId195"/>
                          <a:stretch>
                            <a:fillRect/>
                          </a:stretch>
                        </pic:blipFill>
                        <pic:spPr>
                          <a:xfrm>
                            <a:off x="0" y="0"/>
                            <a:ext cx="2804160" cy="1861185"/>
                          </a:xfrm>
                          <a:prstGeom prst="rect">
                            <a:avLst/>
                          </a:prstGeom>
                        </pic:spPr>
                      </pic:pic>
                    </a:graphicData>
                  </a:graphic>
                </wp:inline>
              </w:drawing>
            </w:r>
          </w:p>
        </w:tc>
      </w:tr>
      <w:tr w14:paraId="41907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 w:hRule="atLeast"/>
          <w:jc w:val="center"/>
        </w:trPr>
        <w:tc>
          <w:tcPr>
            <w:tcW w:w="9854" w:type="dxa"/>
            <w:tcBorders>
              <w:top w:val="nil"/>
              <w:left w:val="nil"/>
              <w:bottom w:val="nil"/>
              <w:right w:val="nil"/>
            </w:tcBorders>
          </w:tcPr>
          <w:p w14:paraId="2E3861D0">
            <w:pPr>
              <w:pStyle w:val="49"/>
            </w:pPr>
            <w:r>
              <w:rPr>
                <w:rFonts w:hint="eastAsia"/>
              </w:rPr>
              <w:t>7月12日，市人大常委会副主任陈玉英（前排中）到江头镇调研</w:t>
            </w:r>
          </w:p>
        </w:tc>
      </w:tr>
    </w:tbl>
    <w:p w14:paraId="754CC2D1">
      <w:pPr>
        <w:ind w:firstLine="420"/>
      </w:pPr>
    </w:p>
    <w:p w14:paraId="20677CA8">
      <w:pPr>
        <w:pStyle w:val="3"/>
      </w:pPr>
      <w:r>
        <w:rPr>
          <w:rFonts w:hint="eastAsia"/>
        </w:rPr>
        <w:t>珠玑镇</w:t>
      </w:r>
    </w:p>
    <w:p w14:paraId="73968380">
      <w:pPr>
        <w:ind w:firstLine="420"/>
      </w:pPr>
    </w:p>
    <w:p w14:paraId="26F97195">
      <w:pPr>
        <w:pStyle w:val="9"/>
      </w:pPr>
      <w:r>
        <w:rPr>
          <w:rFonts w:hint="eastAsia"/>
        </w:rPr>
        <w:t>【概况】</w:t>
      </w:r>
    </w:p>
    <w:p w14:paraId="64CDAE27">
      <w:pPr>
        <w:ind w:firstLine="420"/>
      </w:pPr>
      <w:r>
        <w:rPr>
          <w:rFonts w:hint="eastAsia"/>
        </w:rPr>
        <w:t>　珠玑镇位于南雄市中部，距南雄城区9公里，东接邓坊镇、湖口镇，南邻雄州镇，西通全安镇、帽子峰镇，北邻江西省大余县。是广东省中心镇。珠玑交通便利，国道G323线、韶赣高速公路、韶赣铁路经过珠玑，高速公路在珠玑、梅岭设置出口。珠玑名胜古迹众多，闻名遐迩的珠玑古巷、梅关古道均在珠玑镇。</w:t>
      </w:r>
    </w:p>
    <w:p w14:paraId="13F386AC">
      <w:pPr>
        <w:ind w:firstLine="420"/>
      </w:pPr>
      <w:r>
        <w:rPr>
          <w:rFonts w:hint="eastAsia"/>
        </w:rPr>
        <w:t>明代属灵潭都、修仁都；清代属灵潭一都、灵潭二都、上北一都、修仁三都。民国17年（1928）属第二区均平乡。民国27年（1938）改均平乡为珠玑乡。以当地名胜珠玑巷而得名。1949年后多次分并。1958年属红旗（湖口）人民公社。1962年成立珠玑人民公社。1984年改为区。1986年改为镇。2005年1月，梅岭镇整体并入珠玑镇。</w:t>
      </w:r>
    </w:p>
    <w:p w14:paraId="3D4C89B0">
      <w:pPr>
        <w:ind w:firstLine="420"/>
      </w:pPr>
      <w:r>
        <w:rPr>
          <w:rFonts w:hint="eastAsia"/>
        </w:rPr>
        <w:t>全镇总面积222.5平方公里，山林面积14003.3公顷，耕地面积24705公顷，辖长迳、新村、古田、聪辈、珠玑、洋湖、叟里元、上嵩、里仁、塘东、石塘、里东、灵潭、下坋、罗田、南山、祇芫、角湾、泰源、中站、梅岭、梅关22个村委会和1个居委会，256个村小组，11074户，总人口44489人。2016年，全镇实现生产总值9.2亿元，农民人均纯收入13141元。</w:t>
      </w:r>
    </w:p>
    <w:p w14:paraId="56520B4A">
      <w:pPr>
        <w:ind w:firstLine="420"/>
      </w:pPr>
      <w:r>
        <w:rPr>
          <w:rFonts w:hint="eastAsia"/>
        </w:rPr>
        <w:t>非物质文化遗产。叟里元村九十九节长龙。洋湖村卢屋青草狮，由八人联舞，一人舞绣球，以协调的动作，在鼓乐指挥下，表演狮子的各种动作，有“参拜”“谢拜”“走谢”等具有特色的表演。八音锣鼓由唢呐、笛子、宋胡、三弦、班鼓、大锣、小锣、铙钹等组成。可以演奏多种不同节奏乐曲，以欢快曲调为主。</w:t>
      </w:r>
    </w:p>
    <w:p w14:paraId="7C93EB45">
      <w:pPr>
        <w:pStyle w:val="9"/>
      </w:pPr>
      <w:r>
        <w:rPr>
          <w:rFonts w:hint="eastAsia"/>
        </w:rPr>
        <w:t>【农村经济】</w:t>
      </w:r>
    </w:p>
    <w:p w14:paraId="13170C95">
      <w:pPr>
        <w:ind w:firstLine="420"/>
      </w:pPr>
      <w:r>
        <w:rPr>
          <w:rFonts w:hint="eastAsia"/>
        </w:rPr>
        <w:t>　创建里东村200亩花生高产示范片区，种植优质稻37000亩，烟叶收购14700担。抓好动物防疫，猪、牛、禽类、水产养殖业稳步增长。发展一批专业合作社，培育36个创业致富典型和2个创业致富带头人。农村土地确权工作快速推进，完成全镇22个村的外业指界工作；投资1200万元的省扶持村级集体经济发展试点抓紧进行。</w:t>
      </w:r>
    </w:p>
    <w:p w14:paraId="68C15163">
      <w:pPr>
        <w:pStyle w:val="9"/>
      </w:pPr>
      <w:r>
        <w:rPr>
          <w:rFonts w:hint="eastAsia"/>
        </w:rPr>
        <w:t>【重点项目】</w:t>
      </w:r>
    </w:p>
    <w:p w14:paraId="1AB21A62">
      <w:pPr>
        <w:ind w:firstLine="420"/>
      </w:pPr>
      <w:r>
        <w:rPr>
          <w:rFonts w:hint="eastAsia"/>
        </w:rPr>
        <w:t>　建制镇项目总投资约6000万元，设施10个项目。珠玑1号楼盘供水管网配套工程、污水管网及配套工程基本完成，新城区基础管网得到拓展。投资538万元的珠玑绿道（聪辈段）建成启用，该绿道是南雄首条乡村休闲旅游观光绿道。投资490万元的古巷大道立面改造顺利完工，完成房屋改造约280间；投入800万元，完成街道柏油路面铺设，并划好标线、制定标示牌；投资610万元的珠玑公园建设、投资800万元的凤凰桥栈道建设、投资1207万元的国道323线市区至珠玑绿道建设、长迳至梅关民房风貌提升等工程加紧实施。</w:t>
      </w:r>
    </w:p>
    <w:p w14:paraId="0223A2FA">
      <w:pPr>
        <w:pStyle w:val="9"/>
      </w:pPr>
      <w:r>
        <w:rPr>
          <w:rFonts w:hint="eastAsia"/>
        </w:rPr>
        <w:t>【新农村建设】</w:t>
      </w:r>
    </w:p>
    <w:p w14:paraId="76700F58">
      <w:pPr>
        <w:ind w:firstLine="420"/>
      </w:pPr>
      <w:r>
        <w:rPr>
          <w:rFonts w:hint="eastAsia"/>
        </w:rPr>
        <w:t>　省级新农村建设示范片项目建设资金1亿元，重点打造聪辈、里仁、石塘、里东、灵潭5个主体新农村建设。珠玑商贸城（珠玑1号一期）主体建筑、配套设施基本完成，商品住宅房热销。大力推进城乡环境卫生综合整治，引进北控环境公司，全天候保洁镇村卫生，镇区面貌焕然一新。投资300万元的沙水湖污水管网项目抓紧进行。开展畜禽养殖污染减排综合整治，关停8家养殖场。</w:t>
      </w:r>
    </w:p>
    <w:p w14:paraId="7CFC678C">
      <w:pPr>
        <w:pStyle w:val="9"/>
      </w:pPr>
      <w:r>
        <w:rPr>
          <w:rFonts w:hint="eastAsia"/>
        </w:rPr>
        <w:t>【旅游发展】</w:t>
      </w:r>
    </w:p>
    <w:p w14:paraId="4CF32D84">
      <w:pPr>
        <w:ind w:firstLine="420"/>
      </w:pPr>
      <w:r>
        <w:rPr>
          <w:rFonts w:hint="eastAsia"/>
        </w:rPr>
        <w:t>　依托“大珠玑”旅游圈，发展珠玑特色旅游。珠玑古巷·梅关古道景区被评为首批省文化旅游融合发展示范区，梅关古道被评为2016年中国十大古道。加快智慧景区建设，珠玑古巷百姓堂、梅关古道游客中心、姓氏新宗祠等项目建设顺利推进。完善旅游服务功能，推进三佳村生态农业园蒙古包特色住宿区建设，支持石头坝客家围楼、灵潭农家乐、醉美珠玑、牛田古坊特色农家乐建设。支持长迳板鸭、珠玑坊地方特色食品企业；支持灵潭腐竹品牌化经营，腐竹传统手工作坊加快建设。2016年全镇接待游客67.7万人次，同比增长28.7%。</w:t>
      </w:r>
    </w:p>
    <w:p w14:paraId="3FD39914">
      <w:pPr>
        <w:pStyle w:val="9"/>
      </w:pPr>
      <w:r>
        <w:rPr>
          <w:rFonts w:hint="eastAsia"/>
        </w:rPr>
        <w:t>【民生工程】</w:t>
      </w:r>
    </w:p>
    <w:p w14:paraId="60FD761E">
      <w:pPr>
        <w:ind w:firstLine="420"/>
      </w:pPr>
      <w:r>
        <w:rPr>
          <w:rFonts w:hint="eastAsia"/>
        </w:rPr>
        <w:t>　2016年，安装路灯764盏，自然村实现亮化全覆盖。国道323线路网升级改造加快，完成石塘、罗田、角湾等村公路建设4.3公里。农村超高速无线局域网试点建设顺利推进，4G网络基本开通至村级，电信光网覆盖全镇75%以上区域。第二自来水厂项目建设快速推进。总投资2600多万元53宗山塘除险加固项目推进，治理河道31公里；投资300多万元，完成山塘维修、机耕道、陂头、水渠三面光等农田水利项目建设。</w:t>
      </w:r>
    </w:p>
    <w:p w14:paraId="1900077B">
      <w:pPr>
        <w:pStyle w:val="9"/>
      </w:pPr>
      <w:r>
        <w:rPr>
          <w:rFonts w:hint="eastAsia"/>
        </w:rPr>
        <w:t>【社会事业】</w:t>
      </w:r>
    </w:p>
    <w:p w14:paraId="0CBF9829">
      <w:pPr>
        <w:ind w:firstLine="420"/>
      </w:pPr>
      <w:r>
        <w:rPr>
          <w:rFonts w:hint="eastAsia"/>
        </w:rPr>
        <w:t>　10件亮点工作、13项南雄市重点工作和10件民生实事基本完成。完成辖区城镇新增就业、再就业235人，城镇登记失业率控制在3%以内，“五险一金”覆盖面不断扩大。低保五保、医疗救助、双拥优抚等各类社会保障支出541万元。实现珠玑到南雄城区老人免费乘坐城市公交车，珠玑邮政储蓄银行回迁营业。灵潭村居家养老服务中心建设推进，建成塘东村居家养老服务中心、角湾小广场、祇芫村文体广场等一批民生项目，基层公共服务平台实现镇村全覆盖。加快实施脱贫攻坚“十项工程”，获得2000万元中央专项彩票公益金支持贫困革命老区建设。全镇投入资金5000多万元，实施道路提升拓宽、贫困户危旧房改造、农家乐、光伏发电、烤烟房、腐竹厂等脱贫攻坚项目。</w:t>
      </w:r>
    </w:p>
    <w:p w14:paraId="7F69398C">
      <w:pPr>
        <w:ind w:firstLine="420"/>
      </w:pPr>
      <w:r>
        <w:rPr>
          <w:rFonts w:hint="eastAsia"/>
        </w:rPr>
        <w:t>推进旅游文化建设，协办第三届姓氏文化旅游节，支持九十九节龙、飘色、洋湖狮舞等民间传统艺术传承保护。深化精神文明创建，宣传“南雄精神”。教育强镇通过省督导复评。完成梅岭小学异地新建工程。村级文化室建设全覆盖。广泛宣传“全面二孩”政策，开展家庭发展促进月活动，计生工作有条不紊。执行基层医疗机构基本药物零差价制度，卫生院中医馆和标准化药房建设推进。灵潭、泰源村荣获韶关市卫生村称号，角湾、塘东村创建南雄市卫生村。</w:t>
      </w:r>
    </w:p>
    <w:p w14:paraId="5D6BD7AD">
      <w:pPr>
        <w:pStyle w:val="9"/>
      </w:pPr>
      <w:r>
        <w:rPr>
          <w:rFonts w:hint="eastAsia"/>
        </w:rPr>
        <w:t>【平安创建】</w:t>
      </w:r>
    </w:p>
    <w:p w14:paraId="0A8ED3B9">
      <w:pPr>
        <w:ind w:firstLine="420"/>
      </w:pPr>
      <w:r>
        <w:rPr>
          <w:rFonts w:hint="eastAsia"/>
        </w:rPr>
        <w:t>　深入开展“平安珠玑”创建，形成综治信访维稳网格化管理模式，建成100多个治安视频监控点，创建平安村居23个，社会治安防控体系得到加强。发挥民间懂事会、“一村（居）一法律顾问”作用，化解矛盾纠纷。全年无重大安全事故发生。</w:t>
      </w:r>
    </w:p>
    <w:p w14:paraId="36122D35">
      <w:pPr>
        <w:pStyle w:val="9"/>
      </w:pPr>
      <w:r>
        <w:rPr>
          <w:rFonts w:hint="eastAsia"/>
        </w:rPr>
        <w:t>【各村委会（社区）基本情况】</w:t>
      </w:r>
    </w:p>
    <w:p w14:paraId="6485DB65">
      <w:pPr>
        <w:ind w:firstLine="420"/>
      </w:pPr>
      <w:r>
        <w:rPr>
          <w:rFonts w:hint="eastAsia"/>
        </w:rPr>
        <w:t>　</w:t>
      </w:r>
    </w:p>
    <w:p w14:paraId="30A754F0">
      <w:pPr>
        <w:ind w:firstLine="420"/>
      </w:pPr>
      <w:r>
        <w:rPr>
          <w:rFonts w:hint="eastAsia"/>
        </w:rPr>
        <w:t>长迳村　辖10个村民小组、751户、2669人，耕地面积1848亩。2016年，集体经济收入17万元，农村人均纯收11635元。</w:t>
      </w:r>
    </w:p>
    <w:p w14:paraId="4028EAAE">
      <w:pPr>
        <w:ind w:firstLine="420"/>
      </w:pPr>
      <w:r>
        <w:rPr>
          <w:rFonts w:hint="eastAsia"/>
        </w:rPr>
        <w:t>新村　辖7个村民小组、262户、1063人，耕地面积458亩。2016年，集体经济收入18万元，农村人均纯收11259元。</w:t>
      </w:r>
    </w:p>
    <w:p w14:paraId="73D794E6">
      <w:pPr>
        <w:ind w:firstLine="420"/>
      </w:pPr>
      <w:r>
        <w:rPr>
          <w:rFonts w:hint="eastAsia"/>
        </w:rPr>
        <w:t>古田村　辖17个村民小组、689户、2820人，耕地面积2814亩。2016年，集体经济收入31万元，农村人均纯收入11660元。</w:t>
      </w:r>
    </w:p>
    <w:p w14:paraId="1F9C45AB">
      <w:pPr>
        <w:ind w:firstLine="420"/>
      </w:pPr>
      <w:r>
        <w:rPr>
          <w:rFonts w:hint="eastAsia"/>
        </w:rPr>
        <w:t>聪辈村　辖9个村民小组、408户、1449人，耕地面积972亩。2016年，集体经济收入20万元，农村人均纯收入11793元。</w:t>
      </w:r>
    </w:p>
    <w:p w14:paraId="434F76D3">
      <w:pPr>
        <w:ind w:firstLine="420"/>
      </w:pPr>
      <w:r>
        <w:rPr>
          <w:rFonts w:hint="eastAsia"/>
        </w:rPr>
        <w:t>珠玑村　辖14个村民小组、680户、2413人，耕地面积715亩。2016年，集体经济收入23万元，农村人均纯收入10942元。</w:t>
      </w:r>
    </w:p>
    <w:p w14:paraId="41505210">
      <w:pPr>
        <w:ind w:firstLine="420"/>
      </w:pPr>
      <w:r>
        <w:rPr>
          <w:rFonts w:hint="eastAsia"/>
        </w:rPr>
        <w:t>洋湖村　辖10个村民小组、566户、2148人，耕地面积1162亩。2016年，集体经济收入16万元，农村人均纯收入11220元。</w:t>
      </w:r>
    </w:p>
    <w:p w14:paraId="25B24C2D">
      <w:pPr>
        <w:ind w:firstLine="420"/>
      </w:pPr>
      <w:r>
        <w:rPr>
          <w:rFonts w:hint="eastAsia"/>
        </w:rPr>
        <w:t>叟里元村　辖29个村民小组、770户、2968人，耕地面积2040亩。2016年，集体经济收入42万元，农村人均纯收入10364元。</w:t>
      </w:r>
    </w:p>
    <w:p w14:paraId="1ED2A18A">
      <w:pPr>
        <w:ind w:firstLine="420"/>
      </w:pPr>
      <w:r>
        <w:rPr>
          <w:rFonts w:hint="eastAsia"/>
        </w:rPr>
        <w:t>上嵩村　辖4个村民小组、138户、548人，耕地面积730亩。2016年，集体经济收入13万元，农村人均纯收入10846元。</w:t>
      </w:r>
    </w:p>
    <w:p w14:paraId="4EE82230">
      <w:pPr>
        <w:ind w:firstLine="420"/>
      </w:pPr>
      <w:r>
        <w:rPr>
          <w:rFonts w:hint="eastAsia"/>
        </w:rPr>
        <w:t>里仁村　辖11个村民小组、395户、1525人，耕地面积1182亩。2016年，集体经济收入36万元，农村人均纯收入11991元。</w:t>
      </w:r>
    </w:p>
    <w:p w14:paraId="70EDCCC0">
      <w:pPr>
        <w:ind w:firstLine="420"/>
      </w:pPr>
      <w:r>
        <w:rPr>
          <w:rFonts w:hint="eastAsia"/>
        </w:rPr>
        <w:t>塘东村　辖12个村民小组、587户、2317人，耕地面积1430亩。2016年，集体经济收入28万元，农村人均纯收入10826元。</w:t>
      </w:r>
    </w:p>
    <w:p w14:paraId="7220013D">
      <w:pPr>
        <w:ind w:firstLine="420"/>
      </w:pPr>
      <w:r>
        <w:rPr>
          <w:rFonts w:hint="eastAsia"/>
        </w:rPr>
        <w:t>石塘村　辖11个村民小组、458户、1824人，耕地面积1236亩。2016年，集体经济收入59万元，农村人均纯收入11448元。</w:t>
      </w:r>
    </w:p>
    <w:p w14:paraId="2635BF4F">
      <w:pPr>
        <w:ind w:firstLine="420"/>
      </w:pPr>
      <w:r>
        <w:rPr>
          <w:rFonts w:hint="eastAsia"/>
        </w:rPr>
        <w:t>里东村　辖15个村民小组、841户、3402人，耕地面积1452亩。2016年，集体经济收入40万元，农村人均纯收入10437元。</w:t>
      </w:r>
    </w:p>
    <w:p w14:paraId="1695FFAF">
      <w:pPr>
        <w:ind w:firstLine="420"/>
      </w:pPr>
      <w:r>
        <w:rPr>
          <w:rFonts w:hint="eastAsia"/>
        </w:rPr>
        <w:t>灵潭村委会　辖10个村民小组、579户、2245人，耕地面积1221亩。2016年，集体经济收入43万元，农村人均纯收入10432元。</w:t>
      </w:r>
    </w:p>
    <w:p w14:paraId="56195BCA">
      <w:pPr>
        <w:ind w:firstLine="420"/>
      </w:pPr>
      <w:r>
        <w:rPr>
          <w:rFonts w:hint="eastAsia"/>
        </w:rPr>
        <w:t>下坋村　辖6个村民小组、356户、1233人，耕地面积764亩。2016年，集体经济收入18万元，农村人均纯收入11640元</w:t>
      </w:r>
    </w:p>
    <w:p w14:paraId="26BC360D">
      <w:pPr>
        <w:ind w:firstLine="420"/>
      </w:pPr>
      <w:r>
        <w:rPr>
          <w:rFonts w:hint="eastAsia"/>
        </w:rPr>
        <w:t>罗田村　辖5个村民小组、336户、1346人，耕地面积737亩。2016年，集体经济收入64万元，农村人均纯收入11088元。</w:t>
      </w:r>
    </w:p>
    <w:p w14:paraId="1E1A1DE7">
      <w:pPr>
        <w:ind w:firstLine="420"/>
      </w:pPr>
      <w:r>
        <w:rPr>
          <w:rFonts w:hint="eastAsia"/>
        </w:rPr>
        <w:t>南山村　辖6个村民小组、229户、844人，耕地面积679亩。2016年，集体经济收入17万元，农村人均纯收入10713元。</w:t>
      </w:r>
    </w:p>
    <w:p w14:paraId="5485139C">
      <w:pPr>
        <w:ind w:firstLine="420"/>
      </w:pPr>
      <w:r>
        <w:rPr>
          <w:rFonts w:hint="eastAsia"/>
        </w:rPr>
        <w:t>祇芫村　辖11个村民小组、528户、1932人，耕地面积1520亩。2016年，集体经济收入22万元，农村人均纯收入11980元。</w:t>
      </w:r>
    </w:p>
    <w:p w14:paraId="7622BEC9">
      <w:pPr>
        <w:ind w:firstLine="420"/>
      </w:pPr>
      <w:r>
        <w:rPr>
          <w:rFonts w:hint="eastAsia"/>
        </w:rPr>
        <w:t>角湾村　辖7个村民小组、405户、1470人，耕地面积860亩。2016年，集体经济收入25万元，农村人均纯收入11530元。</w:t>
      </w:r>
    </w:p>
    <w:p w14:paraId="264C987C">
      <w:pPr>
        <w:ind w:firstLine="420"/>
      </w:pPr>
      <w:r>
        <w:rPr>
          <w:rFonts w:hint="eastAsia"/>
        </w:rPr>
        <w:t>泰源村　辖15个村民小组、491户、1637户，耕地面积711亩。2016年，集体经济收入32万元，农村人均纯收入11786元。</w:t>
      </w:r>
    </w:p>
    <w:p w14:paraId="1D7BBBDF">
      <w:pPr>
        <w:ind w:firstLine="420"/>
      </w:pPr>
      <w:r>
        <w:rPr>
          <w:rFonts w:hint="eastAsia"/>
        </w:rPr>
        <w:t>中站村　辖9个村民小组、330户、1132人，耕地面积600亩。2016年，集体经济收入28万元，农村人均收入11004元。</w:t>
      </w:r>
    </w:p>
    <w:p w14:paraId="76D0703F">
      <w:pPr>
        <w:ind w:firstLine="420"/>
      </w:pPr>
      <w:r>
        <w:rPr>
          <w:rFonts w:hint="eastAsia"/>
        </w:rPr>
        <w:t>梅岭村　辖14个村民小组、608户、2056人，耕地面积1233亩。2016年，集体经济收入55万元，农村人均收入11359元。</w:t>
      </w:r>
    </w:p>
    <w:p w14:paraId="3C66ED74">
      <w:pPr>
        <w:ind w:firstLine="420"/>
      </w:pPr>
      <w:r>
        <w:rPr>
          <w:rFonts w:hint="eastAsia"/>
        </w:rPr>
        <w:t>梅关村　辖10个村民小组、407户、1473人，耕地面积900亩。2016年，集体经济收入15万元，农村人均收入11749元。</w:t>
      </w:r>
    </w:p>
    <w:p w14:paraId="043A725F">
      <w:pPr>
        <w:ind w:firstLine="420"/>
      </w:pPr>
      <w:r>
        <w:rPr>
          <w:rFonts w:hint="eastAsia"/>
        </w:rPr>
        <w:t>社区辖1个居民小组、2588户、3975人，地处珠玑镇中心，西侧紧靠新323国道和韶赣高速公路，地理位置非常优越。社区内有珠玑新旧城区、仿宋一条街、文化商业广场、中心墟镇菜市场、珠玑中心小学、珠玑中学及珠玑古巷、大雄禅寺旅游景区，是一个集商贸、居住、旅游的混合型社区。</w:t>
      </w:r>
    </w:p>
    <w:p w14:paraId="59E1CB57">
      <w:pPr>
        <w:ind w:firstLine="420"/>
      </w:pPr>
      <w:r>
        <w:rPr>
          <w:rFonts w:hint="eastAsia"/>
        </w:rPr>
        <w:t>（张作源）</w:t>
      </w:r>
    </w:p>
    <w:p w14:paraId="35FEC486">
      <w:pPr>
        <w:ind w:firstLine="420"/>
      </w:pPr>
      <w:r>
        <w:rPr>
          <w:rFonts w:hint="eastAsia"/>
        </w:rPr>
        <w:t>附：2016年珠玑镇领导班子成员名单</w:t>
      </w:r>
    </w:p>
    <w:p w14:paraId="2B6A60D8">
      <w:pPr>
        <w:ind w:firstLine="420"/>
      </w:pPr>
      <w:r>
        <w:rPr>
          <w:rFonts w:hint="eastAsia"/>
        </w:rPr>
        <w:t>党委书记、人大主席团主席：陈志光</w:t>
      </w:r>
    </w:p>
    <w:p w14:paraId="69458E69">
      <w:pPr>
        <w:ind w:firstLine="420"/>
      </w:pPr>
      <w:r>
        <w:rPr>
          <w:rFonts w:hint="eastAsia"/>
        </w:rPr>
        <w:t>镇　　　　长：黄德忠</w:t>
      </w:r>
      <w:r>
        <w:rPr>
          <w:rFonts w:hint="eastAsia"/>
        </w:rPr>
        <w:tab/>
      </w:r>
    </w:p>
    <w:p w14:paraId="2FF9DF73">
      <w:pPr>
        <w:ind w:firstLine="420"/>
      </w:pPr>
      <w:r>
        <w:rPr>
          <w:rFonts w:hint="eastAsia"/>
        </w:rPr>
        <w:t>人大主席团主席：陈志光（任至9月）</w:t>
      </w:r>
    </w:p>
    <w:p w14:paraId="5C7831C1">
      <w:pPr>
        <w:ind w:firstLine="420"/>
      </w:pPr>
      <w:r>
        <w:rPr>
          <w:rFonts w:hint="eastAsia"/>
        </w:rPr>
        <w:t>　　　　　　　张东林（9月任职）</w:t>
      </w:r>
    </w:p>
    <w:p w14:paraId="5E567C2F">
      <w:pPr>
        <w:ind w:firstLine="420"/>
      </w:pPr>
      <w:r>
        <w:rPr>
          <w:rFonts w:hint="eastAsia"/>
        </w:rPr>
        <w:t>党 委 副 书 记：刘　洪（7月任职）</w:t>
      </w:r>
    </w:p>
    <w:p w14:paraId="60210D50">
      <w:pPr>
        <w:ind w:firstLine="420"/>
      </w:pPr>
      <w:r>
        <w:rPr>
          <w:rFonts w:hint="eastAsia"/>
        </w:rPr>
        <w:t>　　　　　　　曾凌云（5月任职）　</w:t>
      </w:r>
    </w:p>
    <w:p w14:paraId="2A20543A">
      <w:pPr>
        <w:ind w:firstLine="420"/>
      </w:pPr>
      <w:r>
        <w:rPr>
          <w:rFonts w:hint="eastAsia"/>
        </w:rPr>
        <w:t>党委委员、纪委书记：董雪英</w:t>
      </w:r>
    </w:p>
    <w:p w14:paraId="714F1FAF">
      <w:pPr>
        <w:ind w:firstLine="420"/>
      </w:pPr>
      <w:r>
        <w:rPr>
          <w:rFonts w:hint="eastAsia"/>
        </w:rPr>
        <w:t>党委组织委员：曾凌云（任至5月）</w:t>
      </w:r>
    </w:p>
    <w:p w14:paraId="3A5F715A">
      <w:pPr>
        <w:ind w:firstLine="420"/>
      </w:pPr>
      <w:r>
        <w:rPr>
          <w:rFonts w:hint="eastAsia"/>
        </w:rPr>
        <w:t>　　　　　　　谢　明（7月任职）　　　　</w:t>
      </w:r>
    </w:p>
    <w:p w14:paraId="62F70A2B">
      <w:pPr>
        <w:ind w:firstLine="420"/>
      </w:pPr>
      <w:r>
        <w:rPr>
          <w:rFonts w:hint="eastAsia"/>
        </w:rPr>
        <w:t>党委宣传委员：钟键华（任至7月）</w:t>
      </w:r>
    </w:p>
    <w:p w14:paraId="61C8DE90">
      <w:pPr>
        <w:ind w:firstLine="420"/>
      </w:pPr>
      <w:r>
        <w:rPr>
          <w:rFonts w:hint="eastAsia"/>
        </w:rPr>
        <w:t>　　　　　　　杨庆敏（7月任职）　　　　</w:t>
      </w:r>
    </w:p>
    <w:p w14:paraId="2FF5DF01">
      <w:pPr>
        <w:ind w:firstLine="420"/>
      </w:pPr>
      <w:r>
        <w:rPr>
          <w:rFonts w:hint="eastAsia"/>
        </w:rPr>
        <w:t>党委委员、武装部长：杜香桥（任至7月）</w:t>
      </w:r>
    </w:p>
    <w:p w14:paraId="22A3B356">
      <w:pPr>
        <w:ind w:firstLine="420"/>
      </w:pPr>
      <w:r>
        <w:rPr>
          <w:rFonts w:hint="eastAsia"/>
        </w:rPr>
        <w:t>　　　　　　　钟全华（7月任职）　</w:t>
      </w:r>
    </w:p>
    <w:p w14:paraId="1566B597">
      <w:pPr>
        <w:ind w:firstLine="420"/>
      </w:pPr>
      <w:r>
        <w:rPr>
          <w:rFonts w:hint="eastAsia"/>
        </w:rPr>
        <w:t>党委委员、人大主席团副主席：</w:t>
      </w:r>
    </w:p>
    <w:p w14:paraId="01AC53A7">
      <w:pPr>
        <w:ind w:firstLine="420"/>
      </w:pPr>
      <w:r>
        <w:rPr>
          <w:rFonts w:hint="eastAsia"/>
        </w:rPr>
        <w:t>　　　　　　　谢　明（任至9月）</w:t>
      </w:r>
    </w:p>
    <w:p w14:paraId="4DCC4254">
      <w:pPr>
        <w:ind w:firstLine="420"/>
      </w:pPr>
      <w:r>
        <w:rPr>
          <w:rFonts w:hint="eastAsia"/>
        </w:rPr>
        <w:t>党委委员、综治办专职副主任：</w:t>
      </w:r>
    </w:p>
    <w:p w14:paraId="28D86E0A">
      <w:pPr>
        <w:ind w:firstLine="420"/>
      </w:pPr>
      <w:r>
        <w:rPr>
          <w:rFonts w:hint="eastAsia"/>
        </w:rPr>
        <w:t>　　　　　　　张朝林（任至7月）</w:t>
      </w:r>
    </w:p>
    <w:p w14:paraId="761360A7">
      <w:pPr>
        <w:ind w:firstLine="420"/>
      </w:pPr>
      <w:r>
        <w:rPr>
          <w:rFonts w:hint="eastAsia"/>
        </w:rPr>
        <w:t>党　委　委　员：张东林（任至7月）　　　　　　</w:t>
      </w:r>
    </w:p>
    <w:p w14:paraId="4117104C">
      <w:pPr>
        <w:ind w:firstLine="420"/>
      </w:pPr>
      <w:r>
        <w:rPr>
          <w:rFonts w:hint="eastAsia"/>
        </w:rPr>
        <w:t>党委委员、副镇长：华　飞（任至9月）</w:t>
      </w:r>
    </w:p>
    <w:p w14:paraId="36E3D216">
      <w:pPr>
        <w:ind w:firstLine="420"/>
      </w:pPr>
      <w:r>
        <w:rPr>
          <w:rFonts w:hint="eastAsia"/>
        </w:rPr>
        <w:t>　　　　　　　吴在海（9月任职）　　</w:t>
      </w:r>
    </w:p>
    <w:p w14:paraId="48C40A75">
      <w:pPr>
        <w:ind w:firstLine="420"/>
      </w:pPr>
      <w:r>
        <w:rPr>
          <w:rFonts w:hint="eastAsia"/>
        </w:rPr>
        <w:t>副　　镇　　长：杨　兵（任至9月）</w:t>
      </w:r>
    </w:p>
    <w:p w14:paraId="614BCC41">
      <w:pPr>
        <w:ind w:firstLine="420"/>
      </w:pPr>
      <w:r>
        <w:rPr>
          <w:rFonts w:hint="eastAsia"/>
        </w:rPr>
        <w:t>　　　　　　　刘景文（任至9月）　　　　　　　　　　　　　　钟伦红（9月任职）　　　　　　　　　　　　　　李江华（9月任职）</w:t>
      </w:r>
    </w:p>
    <w:tbl>
      <w:tblPr>
        <w:tblStyle w:val="12"/>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4"/>
      </w:tblGrid>
      <w:tr w14:paraId="10716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0C0F645">
            <w:pPr>
              <w:pStyle w:val="49"/>
            </w:pPr>
            <w:r>
              <w:rPr>
                <w:rFonts w:hint="eastAsia"/>
              </w:rPr>
              <w:drawing>
                <wp:inline distT="0" distB="0" distL="114300" distR="114300">
                  <wp:extent cx="2852420" cy="1898650"/>
                  <wp:effectExtent l="0" t="0" r="5080" b="6350"/>
                  <wp:docPr id="136" name="图片 136" descr="001-140  10月，省委常委、省纪委书记黄先耀（前右二）调研珠玑镇灵潭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001-140  10月，省委常委、省纪委书记黄先耀（前右二）调研珠玑镇灵潭村"/>
                          <pic:cNvPicPr>
                            <a:picLocks noChangeAspect="1"/>
                          </pic:cNvPicPr>
                        </pic:nvPicPr>
                        <pic:blipFill>
                          <a:blip r:embed="rId196"/>
                          <a:stretch>
                            <a:fillRect/>
                          </a:stretch>
                        </pic:blipFill>
                        <pic:spPr>
                          <a:xfrm>
                            <a:off x="0" y="0"/>
                            <a:ext cx="2852420" cy="1898650"/>
                          </a:xfrm>
                          <a:prstGeom prst="rect">
                            <a:avLst/>
                          </a:prstGeom>
                        </pic:spPr>
                      </pic:pic>
                    </a:graphicData>
                  </a:graphic>
                </wp:inline>
              </w:drawing>
            </w:r>
          </w:p>
        </w:tc>
      </w:tr>
      <w:tr w14:paraId="38FEE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4" w:type="dxa"/>
            <w:tcBorders>
              <w:top w:val="nil"/>
              <w:left w:val="nil"/>
              <w:bottom w:val="nil"/>
              <w:right w:val="nil"/>
            </w:tcBorders>
          </w:tcPr>
          <w:p w14:paraId="4AF3EEF3">
            <w:pPr>
              <w:pStyle w:val="49"/>
            </w:pPr>
            <w:r>
              <w:rPr>
                <w:rFonts w:hint="eastAsia"/>
              </w:rPr>
              <w:t>10月，省委常委、省纪委书记黄先耀（前右二）调研珠玑镇灵潭村</w:t>
            </w:r>
          </w:p>
        </w:tc>
      </w:tr>
    </w:tbl>
    <w:p w14:paraId="44ED73AA">
      <w:pPr>
        <w:ind w:firstLine="420"/>
      </w:pPr>
    </w:p>
    <w:p w14:paraId="790AB744">
      <w:pPr>
        <w:ind w:firstLine="420"/>
      </w:pPr>
    </w:p>
    <w:p w14:paraId="07078D89">
      <w:pPr>
        <w:pStyle w:val="15"/>
        <w:rPr>
          <w:rFonts w:hint="default"/>
        </w:rPr>
      </w:pPr>
    </w:p>
    <w:p w14:paraId="4915E157">
      <w:pPr>
        <w:pStyle w:val="15"/>
        <w:rPr>
          <w:rFonts w:hint="default"/>
        </w:rPr>
      </w:pPr>
    </w:p>
    <w:p w14:paraId="18EE8DDE">
      <w:pPr>
        <w:pStyle w:val="15"/>
        <w:rPr>
          <w:rFonts w:hint="default"/>
        </w:rPr>
      </w:pPr>
    </w:p>
    <w:p w14:paraId="10E7D137">
      <w:pPr>
        <w:pStyle w:val="15"/>
        <w:rPr>
          <w:rFonts w:hint="default"/>
        </w:rPr>
      </w:pPr>
    </w:p>
    <w:p w14:paraId="20795F6F">
      <w:pPr>
        <w:spacing w:line="240" w:lineRule="auto"/>
        <w:ind w:firstLine="0" w:firstLineChars="0"/>
        <w:jc w:val="left"/>
        <w:rPr>
          <w:rFonts w:hint="eastAsia" w:ascii="方正大标宋_GBK" w:hAnsi="方正大标宋_GBK" w:eastAsiaTheme="majorEastAsia"/>
          <w:b/>
          <w:sz w:val="44"/>
          <w:szCs w:val="20"/>
        </w:rPr>
      </w:pPr>
      <w:r>
        <w:br w:type="page"/>
      </w:r>
    </w:p>
    <w:p w14:paraId="6E8466B0">
      <w:pPr>
        <w:pStyle w:val="2"/>
        <w:ind w:firstLine="883"/>
      </w:pPr>
      <w:r>
        <w:t>附　录</w:t>
      </w:r>
    </w:p>
    <w:p w14:paraId="3127A0F2">
      <w:pPr>
        <w:ind w:firstLine="420"/>
      </w:pPr>
    </w:p>
    <w:p w14:paraId="184758FA">
      <w:pPr>
        <w:pStyle w:val="3"/>
      </w:pPr>
      <w:r>
        <w:rPr>
          <w:rFonts w:hint="eastAsia"/>
        </w:rPr>
        <w:t>社会经济统计资料</w:t>
      </w:r>
    </w:p>
    <w:p w14:paraId="5979640C">
      <w:pPr>
        <w:pStyle w:val="24"/>
        <w:ind w:firstLine="480"/>
        <w:rPr>
          <w:rFonts w:hint="default"/>
        </w:rPr>
      </w:pPr>
    </w:p>
    <w:p w14:paraId="7B9A562F">
      <w:pPr>
        <w:pStyle w:val="4"/>
        <w:jc w:val="center"/>
        <w:rPr>
          <w:rFonts w:hint="default"/>
        </w:rPr>
      </w:pPr>
      <w:r>
        <w:t>2016年南雄市国民经济和社会发展统计公报</w:t>
      </w:r>
    </w:p>
    <w:p w14:paraId="51305D3A">
      <w:pPr>
        <w:pStyle w:val="25"/>
        <w:ind w:firstLine="420"/>
        <w:jc w:val="center"/>
        <w:rPr>
          <w:rFonts w:hint="default"/>
        </w:rPr>
      </w:pPr>
      <w:r>
        <w:t>南雄市统计局</w:t>
      </w:r>
    </w:p>
    <w:p w14:paraId="45F66C0A">
      <w:pPr>
        <w:ind w:firstLine="420"/>
        <w:jc w:val="center"/>
      </w:pPr>
      <w:r>
        <w:rPr>
          <w:rFonts w:hint="eastAsia"/>
        </w:rPr>
        <w:t>（2017年3月17日）</w:t>
      </w:r>
    </w:p>
    <w:p w14:paraId="5503C121">
      <w:pPr>
        <w:ind w:firstLine="420"/>
      </w:pPr>
    </w:p>
    <w:p w14:paraId="39FF6374">
      <w:pPr>
        <w:ind w:firstLine="420"/>
      </w:pPr>
      <w:r>
        <w:rPr>
          <w:rFonts w:hint="eastAsia"/>
        </w:rPr>
        <w:t>2016年，南雄市市委、市政府深入贯彻落实党的十八大、十八届历次全会和习近平总书记系列重要讲话精神，团结带领全市人民，坚持以科学发展为主线，抢抓原中央苏区和粤东西北地区振兴发展等重大政策机遇，按照“打苏区牌，走生态路，主动融入珠三角，加快建设粤北门户城市”的总思路，大力实施“工业强市、旅游旺市、民生优先、生态城乡、姓氏名都、法治南雄”六大战略，统筹推进各项事业建设，经济社会发展取得新就，实现“十三五”良好开局。</w:t>
      </w:r>
    </w:p>
    <w:p w14:paraId="2E98AF01">
      <w:pPr>
        <w:ind w:firstLine="420"/>
      </w:pPr>
      <w:r>
        <w:rPr>
          <w:rFonts w:hint="eastAsia"/>
        </w:rPr>
        <w:t>一、综　合</w:t>
      </w:r>
    </w:p>
    <w:p w14:paraId="197832B3">
      <w:pPr>
        <w:ind w:firstLine="420"/>
      </w:pPr>
      <w:r>
        <w:rPr>
          <w:rFonts w:hint="eastAsia"/>
        </w:rPr>
        <w:t>初步核算，全市实现地区生产总值（GDP）138.37亿元，同比增长8.2%。其中，第一产业增加值28.59亿元，增长4.1%；第二产业增加值55.03亿元，增长9.5%（其中，工业增加值46.15亿元，增长12%；建筑业增加值8.88亿元，下降2.1%）；第三产业增加值54.75亿元，增长8.9%。三次产业对GDP增长的贡献率分别为10.4%、46.7%和42.9%，分别拉动GDP增长0.86%、3.82%和3.52%。三次产业结构为20.6:39.8:39.6。按常住人口计算，人均地区生产总值（GDP）41735元，同比增长7.3%，按平均汇率折算为6016美元。</w:t>
      </w:r>
    </w:p>
    <w:p w14:paraId="520597D3">
      <w:pPr>
        <w:ind w:firstLine="420"/>
      </w:pPr>
      <w:r>
        <w:rPr>
          <w:rFonts w:hint="eastAsia"/>
        </w:rPr>
        <w:drawing>
          <wp:inline distT="0" distB="0" distL="114300" distR="114300">
            <wp:extent cx="2752090" cy="2060575"/>
            <wp:effectExtent l="0" t="0" r="10160" b="15875"/>
            <wp:docPr id="138" name="图片 138" descr="001-141  2011-2016年南雄市地区生产总值及增长速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001-141  2011-2016年南雄市地区生产总值及增长速度"/>
                    <pic:cNvPicPr>
                      <a:picLocks noChangeAspect="1"/>
                    </pic:cNvPicPr>
                  </pic:nvPicPr>
                  <pic:blipFill>
                    <a:blip r:embed="rId197"/>
                    <a:stretch>
                      <a:fillRect/>
                    </a:stretch>
                  </pic:blipFill>
                  <pic:spPr>
                    <a:xfrm>
                      <a:off x="0" y="0"/>
                      <a:ext cx="2752090" cy="2060575"/>
                    </a:xfrm>
                    <a:prstGeom prst="rect">
                      <a:avLst/>
                    </a:prstGeom>
                  </pic:spPr>
                </pic:pic>
              </a:graphicData>
            </a:graphic>
          </wp:inline>
        </w:drawing>
      </w:r>
    </w:p>
    <w:p w14:paraId="20161BA0">
      <w:pPr>
        <w:ind w:firstLine="420"/>
      </w:pPr>
      <w:r>
        <w:rPr>
          <w:rFonts w:hint="eastAsia"/>
        </w:rPr>
        <w:t>在第三产业中，交通运输、仓储和邮政业增加值增长8%，批发和零售业增加值增长6.3%，住宿和餐饮业增加值增长6.8%，金融业增加值增长12.3%，房地产业增加值增长4.4%，其他营利性服务业增加值增长16.1%，非营利性服务业增加值增长10.8%。民营经济增加值104.43亿元，同比增长8%，占全市地区生产总值的比重为75.5%。</w:t>
      </w:r>
    </w:p>
    <w:p w14:paraId="6FFAE34A">
      <w:pPr>
        <w:ind w:firstLine="0" w:firstLineChars="0"/>
        <w:rPr>
          <w:rFonts w:hint="eastAsia"/>
        </w:rPr>
      </w:pPr>
    </w:p>
    <w:p w14:paraId="3747CD4C">
      <w:pPr>
        <w:ind w:firstLine="420"/>
        <w:jc w:val="center"/>
      </w:pPr>
      <w:r>
        <w:rPr>
          <w:rFonts w:hint="eastAsia"/>
        </w:rPr>
        <w:t>2016年南雄市地区生产总值（GDP）</w:t>
      </w:r>
    </w:p>
    <w:p w14:paraId="45E7F0B3">
      <w:pPr>
        <w:ind w:firstLine="420"/>
        <w:jc w:val="right"/>
        <w:rPr>
          <w:rFonts w:hint="eastAsia"/>
        </w:rPr>
      </w:pPr>
      <w:r>
        <w:rPr>
          <w:rFonts w:hint="eastAsia"/>
        </w:rPr>
        <w:t xml:space="preserve">                              单位：亿元</w:t>
      </w:r>
    </w:p>
    <w:tbl>
      <w:tblPr>
        <w:tblStyle w:val="11"/>
        <w:tblW w:w="8986" w:type="dxa"/>
        <w:jc w:val="center"/>
        <w:tblLayout w:type="fixed"/>
        <w:tblCellMar>
          <w:top w:w="0" w:type="dxa"/>
          <w:left w:w="0" w:type="dxa"/>
          <w:bottom w:w="0" w:type="dxa"/>
          <w:right w:w="0" w:type="dxa"/>
        </w:tblCellMar>
      </w:tblPr>
      <w:tblGrid>
        <w:gridCol w:w="2548"/>
        <w:gridCol w:w="1717"/>
        <w:gridCol w:w="4721"/>
      </w:tblGrid>
      <w:tr w14:paraId="2BEEAFDB">
        <w:tblPrEx>
          <w:tblCellMar>
            <w:top w:w="0" w:type="dxa"/>
            <w:left w:w="0" w:type="dxa"/>
            <w:bottom w:w="0" w:type="dxa"/>
            <w:right w:w="0" w:type="dxa"/>
          </w:tblCellMar>
        </w:tblPrEx>
        <w:trPr>
          <w:trHeight w:val="49" w:hRule="atLeast"/>
          <w:jc w:val="center"/>
        </w:trPr>
        <w:tc>
          <w:tcPr>
            <w:tcW w:w="2548"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175D7E40">
            <w:pPr>
              <w:pStyle w:val="49"/>
            </w:pPr>
            <w:r>
              <w:t>指标</w:t>
            </w:r>
          </w:p>
        </w:tc>
        <w:tc>
          <w:tcPr>
            <w:tcW w:w="1717"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4D7C54A">
            <w:pPr>
              <w:pStyle w:val="49"/>
            </w:pPr>
            <w:r>
              <w:t>2016年</w:t>
            </w:r>
          </w:p>
        </w:tc>
        <w:tc>
          <w:tcPr>
            <w:tcW w:w="4721"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8906724">
            <w:pPr>
              <w:pStyle w:val="49"/>
            </w:pPr>
            <w:r>
              <w:t>比上年增长（%）</w:t>
            </w:r>
          </w:p>
        </w:tc>
      </w:tr>
      <w:tr w14:paraId="308BFAF4">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54BD3E97">
            <w:pPr>
              <w:pStyle w:val="49"/>
            </w:pPr>
            <w:r>
              <w:t>地区生产总值</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70EA5B6">
            <w:pPr>
              <w:pStyle w:val="49"/>
            </w:pPr>
            <w:r>
              <w:t>138.37</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797CD5E">
            <w:pPr>
              <w:pStyle w:val="49"/>
            </w:pPr>
            <w:r>
              <w:t>8.2</w:t>
            </w:r>
          </w:p>
        </w:tc>
      </w:tr>
      <w:tr w14:paraId="6B0A8DDA">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55EEF82C">
            <w:pPr>
              <w:pStyle w:val="49"/>
            </w:pPr>
            <w:r>
              <w:t>第一产业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07010BD">
            <w:pPr>
              <w:pStyle w:val="49"/>
            </w:pPr>
            <w:r>
              <w:t>28.59</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F7D1828">
            <w:pPr>
              <w:pStyle w:val="49"/>
            </w:pPr>
            <w:r>
              <w:t>4.1</w:t>
            </w:r>
          </w:p>
        </w:tc>
      </w:tr>
      <w:tr w14:paraId="039BD926">
        <w:tblPrEx>
          <w:tblCellMar>
            <w:top w:w="0" w:type="dxa"/>
            <w:left w:w="0" w:type="dxa"/>
            <w:bottom w:w="0" w:type="dxa"/>
            <w:right w:w="0" w:type="dxa"/>
          </w:tblCellMar>
        </w:tblPrEx>
        <w:trPr>
          <w:trHeight w:val="311"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0EAD5A4">
            <w:pPr>
              <w:pStyle w:val="49"/>
            </w:pPr>
            <w:r>
              <w:t>第二产业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B7A0914">
            <w:pPr>
              <w:pStyle w:val="49"/>
            </w:pPr>
            <w:r>
              <w:t>55.03</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C499A96">
            <w:pPr>
              <w:pStyle w:val="49"/>
            </w:pPr>
            <w:r>
              <w:t>9.5</w:t>
            </w:r>
          </w:p>
        </w:tc>
      </w:tr>
      <w:tr w14:paraId="33B7879A">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4405E0E5">
            <w:pPr>
              <w:pStyle w:val="49"/>
            </w:pPr>
            <w:r>
              <w:t>工业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3247008">
            <w:pPr>
              <w:pStyle w:val="49"/>
            </w:pPr>
            <w:r>
              <w:t>46.15</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C95592E">
            <w:pPr>
              <w:pStyle w:val="49"/>
            </w:pPr>
            <w:r>
              <w:t>12.0</w:t>
            </w:r>
          </w:p>
        </w:tc>
      </w:tr>
      <w:tr w14:paraId="278EC62B">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5B131B11">
            <w:pPr>
              <w:pStyle w:val="49"/>
            </w:pPr>
            <w:r>
              <w:t>建筑业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E8D2D71">
            <w:pPr>
              <w:pStyle w:val="49"/>
            </w:pPr>
            <w:r>
              <w:t>8.88</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7B53264">
            <w:pPr>
              <w:pStyle w:val="49"/>
            </w:pPr>
            <w:r>
              <w:t>-2.1</w:t>
            </w:r>
          </w:p>
        </w:tc>
      </w:tr>
      <w:tr w14:paraId="1436EFB5">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1237B46">
            <w:pPr>
              <w:pStyle w:val="49"/>
            </w:pPr>
            <w:r>
              <w:t>第三产业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9847F4A">
            <w:pPr>
              <w:pStyle w:val="49"/>
            </w:pPr>
            <w:r>
              <w:t>54.75</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645AD7C">
            <w:pPr>
              <w:pStyle w:val="49"/>
            </w:pPr>
            <w:r>
              <w:t>8.9</w:t>
            </w:r>
          </w:p>
        </w:tc>
      </w:tr>
      <w:tr w14:paraId="60B63725">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77691D57">
            <w:pPr>
              <w:pStyle w:val="49"/>
            </w:pPr>
            <w:r>
              <w:t>交通运输、仓储和邮政业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AB7C1EE">
            <w:pPr>
              <w:pStyle w:val="49"/>
            </w:pPr>
            <w:r>
              <w:t>6.02</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CAC3495">
            <w:pPr>
              <w:pStyle w:val="49"/>
            </w:pPr>
            <w:r>
              <w:t>8.0</w:t>
            </w:r>
          </w:p>
        </w:tc>
      </w:tr>
      <w:tr w14:paraId="3D5F65CD">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49AC2EB1">
            <w:pPr>
              <w:pStyle w:val="49"/>
            </w:pPr>
            <w:r>
              <w:t>批发和零售业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5AC865B">
            <w:pPr>
              <w:pStyle w:val="49"/>
            </w:pPr>
            <w:r>
              <w:t>14.73</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A8B23C3">
            <w:pPr>
              <w:pStyle w:val="49"/>
            </w:pPr>
            <w:r>
              <w:t>6.3</w:t>
            </w:r>
          </w:p>
        </w:tc>
      </w:tr>
      <w:tr w14:paraId="19CB82E8">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CCA0532">
            <w:pPr>
              <w:pStyle w:val="49"/>
            </w:pPr>
            <w:r>
              <w:t>住宿和餐饮业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DE6FE4C">
            <w:pPr>
              <w:pStyle w:val="49"/>
            </w:pPr>
            <w:r>
              <w:t>3.59</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D8FBF62">
            <w:pPr>
              <w:pStyle w:val="49"/>
            </w:pPr>
            <w:r>
              <w:t>6.8</w:t>
            </w:r>
          </w:p>
        </w:tc>
      </w:tr>
      <w:tr w14:paraId="6E4C12CB">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3D9A179">
            <w:pPr>
              <w:pStyle w:val="49"/>
            </w:pPr>
            <w:r>
              <w:t>金融业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1385937">
            <w:pPr>
              <w:pStyle w:val="49"/>
            </w:pPr>
            <w:r>
              <w:t>3.48</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58DD1C6">
            <w:pPr>
              <w:pStyle w:val="49"/>
            </w:pPr>
            <w:r>
              <w:t>12.3</w:t>
            </w:r>
          </w:p>
        </w:tc>
      </w:tr>
      <w:tr w14:paraId="6EAF94A4">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7C1EF83C">
            <w:pPr>
              <w:pStyle w:val="49"/>
            </w:pPr>
            <w:r>
              <w:t>房地产业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57F975B">
            <w:pPr>
              <w:pStyle w:val="49"/>
            </w:pPr>
            <w:r>
              <w:t>6.24</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111E7C7">
            <w:pPr>
              <w:pStyle w:val="49"/>
            </w:pPr>
            <w:r>
              <w:t>4.4</w:t>
            </w:r>
          </w:p>
        </w:tc>
      </w:tr>
      <w:tr w14:paraId="79ABE46F">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F953BFE">
            <w:pPr>
              <w:pStyle w:val="49"/>
            </w:pPr>
            <w:r>
              <w:t>其他营利性服务业</w:t>
            </w:r>
          </w:p>
        </w:tc>
        <w:tc>
          <w:tcPr>
            <w:tcW w:w="171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FE06F4C">
            <w:pPr>
              <w:pStyle w:val="49"/>
            </w:pPr>
            <w:r>
              <w:t>6.57</w:t>
            </w:r>
          </w:p>
        </w:tc>
        <w:tc>
          <w:tcPr>
            <w:tcW w:w="4721"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4E4CECE">
            <w:pPr>
              <w:pStyle w:val="49"/>
            </w:pPr>
            <w:r>
              <w:t>16.1</w:t>
            </w:r>
          </w:p>
        </w:tc>
      </w:tr>
      <w:tr w14:paraId="0EE12912">
        <w:tblPrEx>
          <w:tblCellMar>
            <w:top w:w="0" w:type="dxa"/>
            <w:left w:w="0" w:type="dxa"/>
            <w:bottom w:w="0" w:type="dxa"/>
            <w:right w:w="0" w:type="dxa"/>
          </w:tblCellMar>
        </w:tblPrEx>
        <w:trPr>
          <w:trHeight w:val="49" w:hRule="atLeast"/>
          <w:jc w:val="center"/>
        </w:trPr>
        <w:tc>
          <w:tcPr>
            <w:tcW w:w="2548" w:type="dxa"/>
            <w:tcBorders>
              <w:top w:val="single" w:color="000000" w:sz="2" w:space="0"/>
              <w:left w:val="single" w:color="000000" w:sz="6" w:space="0"/>
              <w:bottom w:val="single" w:color="000000" w:sz="4" w:space="0"/>
              <w:right w:val="single" w:color="000000" w:sz="2" w:space="0"/>
              <w:tl2br w:val="nil"/>
              <w:tr2bl w:val="nil"/>
            </w:tcBorders>
            <w:tcMar>
              <w:top w:w="57" w:type="dxa"/>
              <w:left w:w="57" w:type="dxa"/>
              <w:bottom w:w="57" w:type="dxa"/>
              <w:right w:w="57" w:type="dxa"/>
            </w:tcMar>
            <w:vAlign w:val="center"/>
          </w:tcPr>
          <w:p w14:paraId="045DA1C2">
            <w:pPr>
              <w:pStyle w:val="49"/>
            </w:pPr>
            <w:r>
              <w:t>非营利性服务业</w:t>
            </w:r>
          </w:p>
        </w:tc>
        <w:tc>
          <w:tcPr>
            <w:tcW w:w="1717"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651A9F3D">
            <w:pPr>
              <w:pStyle w:val="49"/>
            </w:pPr>
            <w:r>
              <w:t>14.11</w:t>
            </w:r>
          </w:p>
        </w:tc>
        <w:tc>
          <w:tcPr>
            <w:tcW w:w="4721"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32FC43D8">
            <w:pPr>
              <w:pStyle w:val="49"/>
            </w:pPr>
            <w:r>
              <w:t>10.8</w:t>
            </w:r>
          </w:p>
        </w:tc>
      </w:tr>
    </w:tbl>
    <w:p w14:paraId="35740A22">
      <w:pPr>
        <w:pStyle w:val="29"/>
        <w:jc w:val="right"/>
        <w:rPr>
          <w:rFonts w:hint="default"/>
        </w:rPr>
      </w:pPr>
    </w:p>
    <w:p w14:paraId="52E90530">
      <w:pPr>
        <w:ind w:firstLine="420"/>
      </w:pPr>
      <w:r>
        <w:rPr>
          <w:rFonts w:hint="eastAsia"/>
        </w:rPr>
        <w:t>全年居民消费价格总水平上涨1.9%，涨幅比上年提高0.7个百分点。分类别看，消费品价格上涨2.2%，服务项目价格上涨1.6%，非食品价格上涨0.5%。八大类居民消费（服务）商品价格中，呈现“五涨三跌”格局。分类别来看：食品烟酒价格上涨4.6%，衣着价格上涨0.8%，居住下降0.2%，生活用品及服务价格下降0.8%，交通和通信价格下降0.7%，教育文化和娱乐价格上涨2.8%，医疗保健价格上涨2.6%，其他用品和服务价格上涨2.5%。</w:t>
      </w:r>
    </w:p>
    <w:p w14:paraId="1EA4A19C">
      <w:pPr>
        <w:ind w:firstLine="420"/>
      </w:pPr>
    </w:p>
    <w:tbl>
      <w:tblPr>
        <w:tblStyle w:val="12"/>
        <w:tblW w:w="962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628"/>
      </w:tblGrid>
      <w:tr w14:paraId="3EA19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2E24FF0C">
            <w:pPr>
              <w:pStyle w:val="49"/>
              <w:rPr>
                <w:rFonts w:hint="eastAsia"/>
              </w:rPr>
            </w:pPr>
            <w:r>
              <w:rPr>
                <w:rFonts w:hint="eastAsia"/>
              </w:rPr>
              <w:t>图2：2011~2016年居民消费价格指数</w:t>
            </w:r>
          </w:p>
        </w:tc>
      </w:tr>
      <w:tr w14:paraId="4650D2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628" w:type="dxa"/>
          </w:tcPr>
          <w:p w14:paraId="10EE9C88">
            <w:pPr>
              <w:pStyle w:val="49"/>
            </w:pPr>
            <w:r>
              <w:rPr>
                <w:rFonts w:hint="eastAsia"/>
              </w:rPr>
              <w:drawing>
                <wp:inline distT="0" distB="0" distL="114300" distR="114300">
                  <wp:extent cx="2979420" cy="1181735"/>
                  <wp:effectExtent l="0" t="0" r="11430" b="18415"/>
                  <wp:docPr id="139" name="图片 139" descr="001-142   2011-2016年居民消费价格指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001-142   2011-2016年居民消费价格指数"/>
                          <pic:cNvPicPr>
                            <a:picLocks noChangeAspect="1"/>
                          </pic:cNvPicPr>
                        </pic:nvPicPr>
                        <pic:blipFill>
                          <a:blip r:embed="rId198"/>
                          <a:stretch>
                            <a:fillRect/>
                          </a:stretch>
                        </pic:blipFill>
                        <pic:spPr>
                          <a:xfrm>
                            <a:off x="0" y="0"/>
                            <a:ext cx="2979420" cy="1181735"/>
                          </a:xfrm>
                          <a:prstGeom prst="rect">
                            <a:avLst/>
                          </a:prstGeom>
                        </pic:spPr>
                      </pic:pic>
                    </a:graphicData>
                  </a:graphic>
                </wp:inline>
              </w:drawing>
            </w:r>
          </w:p>
        </w:tc>
      </w:tr>
    </w:tbl>
    <w:p w14:paraId="55E87639">
      <w:pPr>
        <w:ind w:firstLine="420"/>
      </w:pPr>
      <w:r>
        <w:rPr>
          <w:rFonts w:hint="eastAsia"/>
        </w:rPr>
        <w:t>全市年末从业人员18.26万人。其中，第一产业8.94万人；第二产业3.28万人（工业从业人员2.23万人，建筑业从业人员1.05万人）；第三产业6.04万人。城镇新增就业人数3398人，城镇失业人员再就业3065人，就业困难人员实现就业285人，城镇登记失业率2.3%。</w:t>
      </w:r>
    </w:p>
    <w:p w14:paraId="5D615BF8">
      <w:pPr>
        <w:ind w:firstLine="420"/>
      </w:pPr>
      <w:r>
        <w:rPr>
          <w:rFonts w:hint="eastAsia"/>
        </w:rPr>
        <w:t>地方一般公共预算收入5.82亿元，名义下降3.1%，同口径增长0.1%。其中，税收收入3.71亿元，同口径增长2.5%。按常住人口计算，人均财力1754元。一般公共预算支出26.51亿元，同比下降4.4%。其中，教育支出5.34亿元，增长2.9%；文化体育与传媒支出0.57亿元，增长5.4%；医疗卫生与计划生育支出3.42亿元，增长15.2%；城乡社区支出0.78亿元，增长29.4%；农林水支出5.99亿元，下降21.9%；交通运输支出0.62亿元，下降51%；社会保障和就业支出3.93亿元，增长55.4%；科学技术支出0.23亿元，增长32.6%。民生类资金支出21.52亿元，占一般公共预算支出的81.2%。</w:t>
      </w:r>
    </w:p>
    <w:p w14:paraId="19B88359">
      <w:pPr>
        <w:ind w:firstLine="420"/>
      </w:pPr>
      <w:r>
        <w:rPr>
          <w:rFonts w:hint="eastAsia"/>
        </w:rPr>
        <w:drawing>
          <wp:inline distT="0" distB="0" distL="114300" distR="114300">
            <wp:extent cx="2923540" cy="1595120"/>
            <wp:effectExtent l="0" t="0" r="10160" b="5080"/>
            <wp:docPr id="140" name="图片 140" descr="00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001-143"/>
                    <pic:cNvPicPr>
                      <a:picLocks noChangeAspect="1"/>
                    </pic:cNvPicPr>
                  </pic:nvPicPr>
                  <pic:blipFill>
                    <a:blip r:embed="rId199"/>
                    <a:stretch>
                      <a:fillRect/>
                    </a:stretch>
                  </pic:blipFill>
                  <pic:spPr>
                    <a:xfrm>
                      <a:off x="0" y="0"/>
                      <a:ext cx="2923540" cy="1595120"/>
                    </a:xfrm>
                    <a:prstGeom prst="rect">
                      <a:avLst/>
                    </a:prstGeom>
                  </pic:spPr>
                </pic:pic>
              </a:graphicData>
            </a:graphic>
          </wp:inline>
        </w:drawing>
      </w:r>
    </w:p>
    <w:p w14:paraId="3C2582FB">
      <w:pPr>
        <w:ind w:firstLine="420"/>
      </w:pPr>
      <w:r>
        <w:rPr>
          <w:rFonts w:hint="eastAsia"/>
        </w:rPr>
        <w:t>二、农业</w:t>
      </w:r>
    </w:p>
    <w:p w14:paraId="40112FFE">
      <w:pPr>
        <w:ind w:firstLine="420"/>
      </w:pPr>
      <w:r>
        <w:rPr>
          <w:rFonts w:hint="eastAsia"/>
        </w:rPr>
        <w:t>全市完成农林牧渔业总产值46.5亿元，同比增长4.0%。</w:t>
      </w:r>
    </w:p>
    <w:p w14:paraId="5463201B">
      <w:pPr>
        <w:ind w:firstLine="420"/>
      </w:pPr>
      <w:r>
        <w:rPr>
          <w:rFonts w:hint="eastAsia"/>
        </w:rPr>
        <w:t>农林牧渔业增加值28.59亿元，同比增长4.1%。</w:t>
      </w:r>
    </w:p>
    <w:p w14:paraId="4C17BAD9">
      <w:pPr>
        <w:ind w:firstLine="420"/>
      </w:pPr>
      <w:r>
        <w:rPr>
          <w:rFonts w:hint="eastAsia"/>
        </w:rPr>
        <w:drawing>
          <wp:inline distT="0" distB="0" distL="114300" distR="114300">
            <wp:extent cx="2627630" cy="1297940"/>
            <wp:effectExtent l="0" t="0" r="1270" b="16510"/>
            <wp:docPr id="141" name="图片 141" descr="001-1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001-144  "/>
                    <pic:cNvPicPr>
                      <a:picLocks noChangeAspect="1"/>
                    </pic:cNvPicPr>
                  </pic:nvPicPr>
                  <pic:blipFill>
                    <a:blip r:embed="rId200"/>
                    <a:stretch>
                      <a:fillRect/>
                    </a:stretch>
                  </pic:blipFill>
                  <pic:spPr>
                    <a:xfrm>
                      <a:off x="0" y="0"/>
                      <a:ext cx="2627630" cy="1297940"/>
                    </a:xfrm>
                    <a:prstGeom prst="rect">
                      <a:avLst/>
                    </a:prstGeom>
                  </pic:spPr>
                </pic:pic>
              </a:graphicData>
            </a:graphic>
          </wp:inline>
        </w:drawing>
      </w:r>
    </w:p>
    <w:p w14:paraId="5F4E9DF9">
      <w:pPr>
        <w:ind w:firstLine="420"/>
      </w:pPr>
      <w:r>
        <w:rPr>
          <w:rFonts w:hint="eastAsia"/>
        </w:rPr>
        <w:t>全年粮食作物播种面积54.01万亩，同比下降0.2%。粮食总产量21.685万吨，同比增长1.4%。全年水稻播种面积44.745万亩，总产量19.51万吨；黄烟种植面积14.25万亩、同比下降1.0%，烟叶总产量2.36万吨，同比下降2%；油料播种面积12.05万亩，同比增长1.9%，油料总产量2.67万吨，同比增长2.5%；蔬菜播种面积17.74万亩，总产量30.7万吨。</w:t>
      </w:r>
    </w:p>
    <w:p w14:paraId="3316BAC1">
      <w:pPr>
        <w:ind w:firstLine="420"/>
      </w:pPr>
      <w:r>
        <w:rPr>
          <w:rFonts w:hint="eastAsia"/>
        </w:rPr>
        <w:t>生猪出栏36.38万头，同比下降2.2%，存栏22.22万头，同比下降2.2%；家禽出栏477.1万只，同比增长0.3%，存栏104.9万只，同比下降1.2%；肉类总产量3.47万吨，同比下降1.8%。</w:t>
      </w:r>
    </w:p>
    <w:p w14:paraId="5C83703C">
      <w:pPr>
        <w:ind w:firstLine="420"/>
      </w:pPr>
      <w:r>
        <w:rPr>
          <w:rFonts w:hint="eastAsia"/>
        </w:rPr>
        <w:t>农用化肥施用量（折纯）18168吨，同比下降0.2%。</w:t>
      </w:r>
    </w:p>
    <w:p w14:paraId="64BE6973">
      <w:pPr>
        <w:ind w:firstLine="420"/>
      </w:pPr>
      <w:r>
        <w:rPr>
          <w:rFonts w:hint="eastAsia"/>
        </w:rPr>
        <w:t>农药使用量888吨，同比下降1.1%。农业机械总动力48.669万千瓦，同比增长9.2%。</w:t>
      </w:r>
    </w:p>
    <w:p w14:paraId="61E6FE84">
      <w:pPr>
        <w:ind w:firstLine="420"/>
      </w:pPr>
    </w:p>
    <w:p w14:paraId="59632D38">
      <w:pPr>
        <w:ind w:firstLine="420"/>
        <w:jc w:val="center"/>
      </w:pPr>
      <w:r>
        <w:rPr>
          <w:rFonts w:hint="eastAsia"/>
        </w:rPr>
        <w:t>2016年南雄市主要农产品产量</w:t>
      </w:r>
    </w:p>
    <w:tbl>
      <w:tblPr>
        <w:tblStyle w:val="11"/>
        <w:tblW w:w="9776" w:type="dxa"/>
        <w:tblInd w:w="0" w:type="dxa"/>
        <w:tblLayout w:type="fixed"/>
        <w:tblCellMar>
          <w:top w:w="0" w:type="dxa"/>
          <w:left w:w="0" w:type="dxa"/>
          <w:bottom w:w="0" w:type="dxa"/>
          <w:right w:w="0" w:type="dxa"/>
        </w:tblCellMar>
      </w:tblPr>
      <w:tblGrid>
        <w:gridCol w:w="1965"/>
        <w:gridCol w:w="1723"/>
        <w:gridCol w:w="2815"/>
        <w:gridCol w:w="3273"/>
      </w:tblGrid>
      <w:tr w14:paraId="3EF5042D">
        <w:tblPrEx>
          <w:tblCellMar>
            <w:top w:w="0" w:type="dxa"/>
            <w:left w:w="0" w:type="dxa"/>
            <w:bottom w:w="0" w:type="dxa"/>
            <w:right w:w="0" w:type="dxa"/>
          </w:tblCellMar>
        </w:tblPrEx>
        <w:trPr>
          <w:trHeight w:val="20" w:hRule="atLeast"/>
          <w:tblHeader/>
        </w:trPr>
        <w:tc>
          <w:tcPr>
            <w:tcW w:w="196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6C0022F">
            <w:pPr>
              <w:pStyle w:val="49"/>
            </w:pPr>
            <w:r>
              <w:t>农产品名称</w:t>
            </w:r>
          </w:p>
        </w:tc>
        <w:tc>
          <w:tcPr>
            <w:tcW w:w="172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2DEBA91">
            <w:pPr>
              <w:pStyle w:val="49"/>
            </w:pPr>
            <w:r>
              <w:t>计量单位</w:t>
            </w:r>
          </w:p>
        </w:tc>
        <w:tc>
          <w:tcPr>
            <w:tcW w:w="281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DD31AF">
            <w:pPr>
              <w:pStyle w:val="49"/>
            </w:pPr>
            <w:r>
              <w:t>产量</w:t>
            </w:r>
          </w:p>
        </w:tc>
        <w:tc>
          <w:tcPr>
            <w:tcW w:w="3273"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E22ABEE">
            <w:pPr>
              <w:pStyle w:val="49"/>
            </w:pPr>
            <w:r>
              <w:t>比上年增长（%）</w:t>
            </w:r>
          </w:p>
        </w:tc>
      </w:tr>
      <w:tr w14:paraId="3E3204E9">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13263999">
            <w:pPr>
              <w:pStyle w:val="49"/>
            </w:pPr>
            <w:r>
              <w:t>粮食总产量</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2C6F5EAD">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4C03293A">
            <w:pPr>
              <w:pStyle w:val="49"/>
            </w:pPr>
            <w:r>
              <w:t>216850</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4827D18E">
            <w:pPr>
              <w:pStyle w:val="49"/>
            </w:pPr>
            <w:r>
              <w:t>1.4</w:t>
            </w:r>
          </w:p>
        </w:tc>
      </w:tr>
      <w:tr w14:paraId="65EE46B7">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2A0EB749">
            <w:pPr>
              <w:pStyle w:val="49"/>
            </w:pPr>
            <w:r>
              <w:t>#稻谷</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2CB4676D">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338E71E8">
            <w:pPr>
              <w:pStyle w:val="49"/>
            </w:pPr>
            <w:r>
              <w:t>195090</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793155BF">
            <w:pPr>
              <w:pStyle w:val="49"/>
            </w:pPr>
            <w:r>
              <w:t>1.1</w:t>
            </w:r>
          </w:p>
        </w:tc>
      </w:tr>
      <w:tr w14:paraId="37CB62D7">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4006C0D8">
            <w:pPr>
              <w:pStyle w:val="49"/>
            </w:pPr>
            <w:r>
              <w:t>蔬菜</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527E3B31">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11C73E28">
            <w:pPr>
              <w:pStyle w:val="49"/>
            </w:pPr>
            <w:r>
              <w:t>307003</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15B52538">
            <w:pPr>
              <w:pStyle w:val="49"/>
            </w:pPr>
            <w:r>
              <w:t>12.0</w:t>
            </w:r>
          </w:p>
        </w:tc>
      </w:tr>
      <w:tr w14:paraId="7C88D721">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37815AEF">
            <w:pPr>
              <w:pStyle w:val="49"/>
            </w:pPr>
            <w:r>
              <w:t>油料作物</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532BECE0">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34DBAD6C">
            <w:pPr>
              <w:pStyle w:val="49"/>
            </w:pPr>
            <w:r>
              <w:t>26729</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37A44BBD">
            <w:pPr>
              <w:pStyle w:val="49"/>
            </w:pPr>
            <w:r>
              <w:t>2.5</w:t>
            </w:r>
          </w:p>
        </w:tc>
      </w:tr>
      <w:tr w14:paraId="1AA01DCB">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3E87E218">
            <w:pPr>
              <w:pStyle w:val="49"/>
            </w:pPr>
            <w:r>
              <w:t>#花生</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237CEB85">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1C7DAAB5">
            <w:pPr>
              <w:pStyle w:val="49"/>
            </w:pPr>
            <w:r>
              <w:t>26424</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64489CAB">
            <w:pPr>
              <w:pStyle w:val="49"/>
            </w:pPr>
            <w:r>
              <w:t>2.2</w:t>
            </w:r>
          </w:p>
        </w:tc>
      </w:tr>
      <w:tr w14:paraId="31049BAC">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0C7E4943">
            <w:pPr>
              <w:pStyle w:val="49"/>
            </w:pPr>
            <w:r>
              <w:t>烟叶</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067335CC">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7B5492DF">
            <w:pPr>
              <w:pStyle w:val="49"/>
            </w:pPr>
            <w:r>
              <w:t>23594</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48CF29C5">
            <w:pPr>
              <w:pStyle w:val="49"/>
            </w:pPr>
            <w:r>
              <w:t>-2.0</w:t>
            </w:r>
          </w:p>
        </w:tc>
      </w:tr>
      <w:tr w14:paraId="539A4D04">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3073AC17">
            <w:pPr>
              <w:pStyle w:val="49"/>
            </w:pPr>
            <w:r>
              <w:t>水果</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1C9BC0A9">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078D935F">
            <w:pPr>
              <w:pStyle w:val="49"/>
            </w:pPr>
            <w:r>
              <w:t>33046</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06A8AADB">
            <w:pPr>
              <w:pStyle w:val="49"/>
            </w:pPr>
            <w:r>
              <w:t>4.7</w:t>
            </w:r>
          </w:p>
        </w:tc>
      </w:tr>
      <w:tr w14:paraId="44DA7493">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tcPr>
          <w:p w14:paraId="5BAE0547">
            <w:pPr>
              <w:pStyle w:val="49"/>
            </w:pPr>
            <w:r>
              <w:t>茶叶</w:t>
            </w:r>
          </w:p>
        </w:tc>
        <w:tc>
          <w:tcPr>
            <w:tcW w:w="172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1A0C6291">
            <w:pPr>
              <w:pStyle w:val="49"/>
            </w:pPr>
            <w:r>
              <w:t>吨</w:t>
            </w:r>
          </w:p>
        </w:tc>
        <w:tc>
          <w:tcPr>
            <w:tcW w:w="281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747C987E">
            <w:pPr>
              <w:pStyle w:val="49"/>
            </w:pPr>
            <w:r>
              <w:t>270</w:t>
            </w:r>
          </w:p>
        </w:tc>
        <w:tc>
          <w:tcPr>
            <w:tcW w:w="327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tcPr>
          <w:p w14:paraId="2AD5101C">
            <w:pPr>
              <w:pStyle w:val="49"/>
            </w:pPr>
            <w:r>
              <w:t>0.7</w:t>
            </w:r>
          </w:p>
        </w:tc>
      </w:tr>
      <w:tr w14:paraId="3AC0D7FF">
        <w:tblPrEx>
          <w:tblCellMar>
            <w:top w:w="0" w:type="dxa"/>
            <w:left w:w="0" w:type="dxa"/>
            <w:bottom w:w="0" w:type="dxa"/>
            <w:right w:w="0" w:type="dxa"/>
          </w:tblCellMar>
        </w:tblPrEx>
        <w:trPr>
          <w:trHeight w:val="20" w:hRule="atLeast"/>
        </w:trPr>
        <w:tc>
          <w:tcPr>
            <w:tcW w:w="196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5FC7CAAD">
            <w:pPr>
              <w:pStyle w:val="49"/>
            </w:pPr>
            <w:r>
              <w:t>肉类</w:t>
            </w:r>
          </w:p>
        </w:tc>
        <w:tc>
          <w:tcPr>
            <w:tcW w:w="1723"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06651CEE">
            <w:pPr>
              <w:pStyle w:val="49"/>
            </w:pPr>
            <w:r>
              <w:t>吨</w:t>
            </w:r>
          </w:p>
        </w:tc>
        <w:tc>
          <w:tcPr>
            <w:tcW w:w="281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0BEDD414">
            <w:pPr>
              <w:pStyle w:val="49"/>
            </w:pPr>
            <w:r>
              <w:t>34690</w:t>
            </w:r>
          </w:p>
        </w:tc>
        <w:tc>
          <w:tcPr>
            <w:tcW w:w="3273"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3014EDFC">
            <w:pPr>
              <w:pStyle w:val="49"/>
            </w:pPr>
            <w:r>
              <w:t>-1.8</w:t>
            </w:r>
          </w:p>
        </w:tc>
      </w:tr>
      <w:tr w14:paraId="1704C5C0">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026FF3DD">
            <w:pPr>
              <w:pStyle w:val="49"/>
            </w:pPr>
            <w:r>
              <w:t>#猪肉</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127F0127">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5C9DD6C3">
            <w:pPr>
              <w:pStyle w:val="49"/>
            </w:pPr>
            <w:r>
              <w:t>26844</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083B4840">
            <w:pPr>
              <w:pStyle w:val="49"/>
            </w:pPr>
            <w:r>
              <w:t>-2.5</w:t>
            </w:r>
          </w:p>
        </w:tc>
      </w:tr>
      <w:tr w14:paraId="65DBC3CA">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4B9FFA15">
            <w:pPr>
              <w:pStyle w:val="49"/>
            </w:pPr>
            <w:r>
              <w:t>禽蛋</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51771806">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19F836FA">
            <w:pPr>
              <w:pStyle w:val="49"/>
            </w:pPr>
            <w:r>
              <w:t>2770</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1573FA45">
            <w:pPr>
              <w:pStyle w:val="49"/>
            </w:pPr>
            <w:r>
              <w:t>-2.0</w:t>
            </w:r>
          </w:p>
        </w:tc>
      </w:tr>
      <w:tr w14:paraId="2F07212B">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tcPr>
          <w:p w14:paraId="0793BB38">
            <w:pPr>
              <w:pStyle w:val="49"/>
            </w:pPr>
            <w:r>
              <w:t>#鸡蛋</w:t>
            </w:r>
          </w:p>
        </w:tc>
        <w:tc>
          <w:tcPr>
            <w:tcW w:w="172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25D96A87">
            <w:pPr>
              <w:pStyle w:val="49"/>
            </w:pPr>
            <w:r>
              <w:t>吨</w:t>
            </w:r>
          </w:p>
        </w:tc>
        <w:tc>
          <w:tcPr>
            <w:tcW w:w="281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tcPr>
          <w:p w14:paraId="729C10F8">
            <w:pPr>
              <w:pStyle w:val="49"/>
            </w:pPr>
            <w:r>
              <w:t>1988</w:t>
            </w:r>
          </w:p>
        </w:tc>
        <w:tc>
          <w:tcPr>
            <w:tcW w:w="3273"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tcPr>
          <w:p w14:paraId="0602BDB9">
            <w:pPr>
              <w:pStyle w:val="49"/>
            </w:pPr>
            <w:r>
              <w:t>-1.9</w:t>
            </w:r>
          </w:p>
        </w:tc>
      </w:tr>
      <w:tr w14:paraId="47BBD0B0">
        <w:tblPrEx>
          <w:tblCellMar>
            <w:top w:w="0" w:type="dxa"/>
            <w:left w:w="0" w:type="dxa"/>
            <w:bottom w:w="0" w:type="dxa"/>
            <w:right w:w="0" w:type="dxa"/>
          </w:tblCellMar>
        </w:tblPrEx>
        <w:trPr>
          <w:trHeight w:val="20" w:hRule="atLeast"/>
        </w:trPr>
        <w:tc>
          <w:tcPr>
            <w:tcW w:w="196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tcPr>
          <w:p w14:paraId="51D3A703">
            <w:pPr>
              <w:pStyle w:val="49"/>
            </w:pPr>
            <w:r>
              <w:t>水产品</w:t>
            </w:r>
          </w:p>
        </w:tc>
        <w:tc>
          <w:tcPr>
            <w:tcW w:w="172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5734BF3F">
            <w:pPr>
              <w:pStyle w:val="49"/>
            </w:pPr>
            <w:r>
              <w:t>吨</w:t>
            </w:r>
          </w:p>
        </w:tc>
        <w:tc>
          <w:tcPr>
            <w:tcW w:w="281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tcPr>
          <w:p w14:paraId="0FD5270E">
            <w:pPr>
              <w:pStyle w:val="49"/>
            </w:pPr>
            <w:r>
              <w:t>17949</w:t>
            </w:r>
          </w:p>
        </w:tc>
        <w:tc>
          <w:tcPr>
            <w:tcW w:w="3273"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tcPr>
          <w:p w14:paraId="7E582032">
            <w:pPr>
              <w:pStyle w:val="49"/>
            </w:pPr>
            <w:r>
              <w:t>4.5</w:t>
            </w:r>
          </w:p>
        </w:tc>
      </w:tr>
    </w:tbl>
    <w:p w14:paraId="0949C50A">
      <w:pPr>
        <w:ind w:firstLine="420"/>
      </w:pPr>
    </w:p>
    <w:p w14:paraId="76CADEE7">
      <w:pPr>
        <w:ind w:firstLine="420"/>
      </w:pPr>
      <w:r>
        <w:rPr>
          <w:rFonts w:hint="eastAsia"/>
        </w:rPr>
        <w:t>三、工业和建筑业</w:t>
      </w:r>
    </w:p>
    <w:p w14:paraId="7398032D">
      <w:pPr>
        <w:ind w:firstLine="420"/>
      </w:pPr>
      <w:r>
        <w:rPr>
          <w:rFonts w:hint="eastAsia"/>
        </w:rPr>
        <w:t>全市完成工业总产值183.17亿元，同比增长12.1%。实现工业增加值46.15亿元，同比增长12%。工业增加值占GDP的比重达到33.4%，对GDP增长的贡献率为48.5%。</w:t>
      </w:r>
    </w:p>
    <w:p w14:paraId="1BC740A1">
      <w:pPr>
        <w:ind w:firstLine="420"/>
      </w:pPr>
      <w:r>
        <w:rPr>
          <w:rFonts w:hint="eastAsia"/>
        </w:rPr>
        <w:drawing>
          <wp:inline distT="0" distB="0" distL="114300" distR="114300">
            <wp:extent cx="2725420" cy="1926590"/>
            <wp:effectExtent l="0" t="0" r="17780" b="16510"/>
            <wp:docPr id="142" name="图片 142" descr="00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001-145"/>
                    <pic:cNvPicPr>
                      <a:picLocks noChangeAspect="1"/>
                    </pic:cNvPicPr>
                  </pic:nvPicPr>
                  <pic:blipFill>
                    <a:blip r:embed="rId201"/>
                    <a:stretch>
                      <a:fillRect/>
                    </a:stretch>
                  </pic:blipFill>
                  <pic:spPr>
                    <a:xfrm>
                      <a:off x="0" y="0"/>
                      <a:ext cx="2725420" cy="1926590"/>
                    </a:xfrm>
                    <a:prstGeom prst="rect">
                      <a:avLst/>
                    </a:prstGeom>
                  </pic:spPr>
                </pic:pic>
              </a:graphicData>
            </a:graphic>
          </wp:inline>
        </w:drawing>
      </w:r>
    </w:p>
    <w:p w14:paraId="5689CE2F">
      <w:pPr>
        <w:ind w:firstLine="420"/>
      </w:pPr>
    </w:p>
    <w:p w14:paraId="5889FFC4">
      <w:pPr>
        <w:ind w:firstLine="420"/>
      </w:pPr>
    </w:p>
    <w:p w14:paraId="214968E6">
      <w:pPr>
        <w:pStyle w:val="30"/>
        <w:jc w:val="center"/>
      </w:pPr>
      <w:r>
        <w:t>2016年南雄市规模以上工业主要产品产量</w:t>
      </w:r>
    </w:p>
    <w:tbl>
      <w:tblPr>
        <w:tblStyle w:val="11"/>
        <w:tblW w:w="9624" w:type="dxa"/>
        <w:tblInd w:w="0" w:type="dxa"/>
        <w:tblLayout w:type="fixed"/>
        <w:tblCellMar>
          <w:top w:w="0" w:type="dxa"/>
          <w:left w:w="0" w:type="dxa"/>
          <w:bottom w:w="0" w:type="dxa"/>
          <w:right w:w="0" w:type="dxa"/>
        </w:tblCellMar>
      </w:tblPr>
      <w:tblGrid>
        <w:gridCol w:w="2406"/>
        <w:gridCol w:w="2406"/>
        <w:gridCol w:w="2406"/>
        <w:gridCol w:w="2406"/>
      </w:tblGrid>
      <w:tr w14:paraId="3A0B3946">
        <w:tblPrEx>
          <w:tblCellMar>
            <w:top w:w="0" w:type="dxa"/>
            <w:left w:w="0" w:type="dxa"/>
            <w:bottom w:w="0" w:type="dxa"/>
            <w:right w:w="0" w:type="dxa"/>
          </w:tblCellMar>
        </w:tblPrEx>
        <w:trPr>
          <w:trHeight w:val="238" w:hRule="atLeast"/>
          <w:tblHeader/>
        </w:trPr>
        <w:tc>
          <w:tcPr>
            <w:tcW w:w="2406"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B10A1D1">
            <w:pPr>
              <w:pStyle w:val="49"/>
            </w:pPr>
            <w:r>
              <w:t>产品名称</w:t>
            </w:r>
          </w:p>
        </w:tc>
        <w:tc>
          <w:tcPr>
            <w:tcW w:w="2406"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10E8A9">
            <w:pPr>
              <w:pStyle w:val="49"/>
            </w:pPr>
            <w:r>
              <w:t>计量单位</w:t>
            </w:r>
          </w:p>
        </w:tc>
        <w:tc>
          <w:tcPr>
            <w:tcW w:w="2406"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2D1D40">
            <w:pPr>
              <w:pStyle w:val="49"/>
            </w:pPr>
            <w:r>
              <w:t>产量</w:t>
            </w:r>
          </w:p>
        </w:tc>
        <w:tc>
          <w:tcPr>
            <w:tcW w:w="2406"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15A7432">
            <w:pPr>
              <w:pStyle w:val="49"/>
            </w:pPr>
            <w:r>
              <w:t>比上年增长 （%）</w:t>
            </w:r>
          </w:p>
        </w:tc>
      </w:tr>
      <w:tr w14:paraId="10FE98F4">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11F64EC">
            <w:pPr>
              <w:pStyle w:val="49"/>
            </w:pPr>
            <w:r>
              <w:t>稀有稀土金属矿</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B34E8B">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714EF5">
            <w:pPr>
              <w:pStyle w:val="49"/>
            </w:pPr>
            <w:r>
              <w:t>204.5</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C47BF3B">
            <w:pPr>
              <w:pStyle w:val="49"/>
            </w:pPr>
            <w:r>
              <w:t>-31.3</w:t>
            </w:r>
          </w:p>
        </w:tc>
      </w:tr>
      <w:tr w14:paraId="49D2EEB4">
        <w:tblPrEx>
          <w:tblCellMar>
            <w:top w:w="0" w:type="dxa"/>
            <w:left w:w="0" w:type="dxa"/>
            <w:bottom w:w="0" w:type="dxa"/>
            <w:right w:w="0" w:type="dxa"/>
          </w:tblCellMar>
        </w:tblPrEx>
        <w:trPr>
          <w:trHeight w:val="427"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30420E7">
            <w:pPr>
              <w:pStyle w:val="49"/>
            </w:pPr>
            <w:r>
              <w:t>其中：钨精矿折合量（折三氧化钨65％）</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508EA5">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DB3E67">
            <w:pPr>
              <w:pStyle w:val="49"/>
            </w:pPr>
            <w:r>
              <w:t>128.3</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591846F">
            <w:pPr>
              <w:pStyle w:val="49"/>
            </w:pPr>
            <w:r>
              <w:t>-44.2</w:t>
            </w:r>
          </w:p>
        </w:tc>
      </w:tr>
      <w:tr w14:paraId="56C033B0">
        <w:tblPrEx>
          <w:tblCellMar>
            <w:top w:w="0" w:type="dxa"/>
            <w:left w:w="0" w:type="dxa"/>
            <w:bottom w:w="0" w:type="dxa"/>
            <w:right w:w="0" w:type="dxa"/>
          </w:tblCellMar>
        </w:tblPrEx>
        <w:trPr>
          <w:trHeight w:val="291"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D7AB36B">
            <w:pPr>
              <w:pStyle w:val="49"/>
            </w:pPr>
            <w:r>
              <w:t>钼精矿折合量（折纯钼45％）</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F2D3CF">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CE6A26">
            <w:pPr>
              <w:pStyle w:val="49"/>
            </w:pPr>
            <w:r>
              <w:t>59.3</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B8ADD4B">
            <w:pPr>
              <w:pStyle w:val="49"/>
            </w:pPr>
            <w:r>
              <w:t>-12.4</w:t>
            </w:r>
          </w:p>
        </w:tc>
      </w:tr>
      <w:tr w14:paraId="34CC9A56">
        <w:tblPrEx>
          <w:tblCellMar>
            <w:top w:w="0" w:type="dxa"/>
            <w:left w:w="0" w:type="dxa"/>
            <w:bottom w:w="0" w:type="dxa"/>
            <w:right w:w="0" w:type="dxa"/>
          </w:tblCellMar>
        </w:tblPrEx>
        <w:trPr>
          <w:trHeight w:val="216"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42DCC47">
            <w:pPr>
              <w:pStyle w:val="49"/>
            </w:pPr>
            <w:r>
              <w:t>大米</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AE29E0">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A7DF78">
            <w:pPr>
              <w:pStyle w:val="49"/>
            </w:pPr>
            <w:r>
              <w:t>16067.0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715799B">
            <w:pPr>
              <w:pStyle w:val="49"/>
            </w:pPr>
            <w:r>
              <w:t>114.7</w:t>
            </w:r>
          </w:p>
        </w:tc>
      </w:tr>
      <w:tr w14:paraId="2090C917">
        <w:tblPrEx>
          <w:tblCellMar>
            <w:top w:w="0" w:type="dxa"/>
            <w:left w:w="0" w:type="dxa"/>
            <w:bottom w:w="0" w:type="dxa"/>
            <w:right w:w="0" w:type="dxa"/>
          </w:tblCellMar>
        </w:tblPrEx>
        <w:trPr>
          <w:trHeight w:val="193"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CF5F1F3">
            <w:pPr>
              <w:pStyle w:val="49"/>
            </w:pPr>
            <w:r>
              <w:t>饲料</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4D0AD6">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255DC77">
            <w:pPr>
              <w:pStyle w:val="49"/>
            </w:pPr>
            <w:r>
              <w:t>178259.8</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D6E3BE7">
            <w:pPr>
              <w:pStyle w:val="49"/>
            </w:pPr>
            <w:r>
              <w:t>-2.1</w:t>
            </w:r>
          </w:p>
        </w:tc>
      </w:tr>
      <w:tr w14:paraId="593E209F">
        <w:tblPrEx>
          <w:tblCellMar>
            <w:top w:w="0" w:type="dxa"/>
            <w:left w:w="0" w:type="dxa"/>
            <w:bottom w:w="0" w:type="dxa"/>
            <w:right w:w="0" w:type="dxa"/>
          </w:tblCellMar>
        </w:tblPrEx>
        <w:trPr>
          <w:trHeight w:val="283"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3FF5EE5">
            <w:pPr>
              <w:pStyle w:val="49"/>
            </w:pPr>
            <w:r>
              <w:t>精制食用植物油</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F66385">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BBF790">
            <w:pPr>
              <w:pStyle w:val="49"/>
            </w:pPr>
            <w:r>
              <w:t>480.0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E8CF163">
            <w:pPr>
              <w:pStyle w:val="49"/>
            </w:pPr>
            <w:r>
              <w:t>-27.5</w:t>
            </w:r>
          </w:p>
        </w:tc>
      </w:tr>
      <w:tr w14:paraId="66E5AB48">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3DAF408">
            <w:pPr>
              <w:pStyle w:val="49"/>
            </w:pPr>
            <w:r>
              <w:t>鲜、冷藏肉</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05373E">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F0E02B">
            <w:pPr>
              <w:pStyle w:val="49"/>
            </w:pPr>
            <w:r>
              <w:t>3971.0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702AE1D">
            <w:pPr>
              <w:pStyle w:val="49"/>
            </w:pPr>
            <w:r>
              <w:t>-3.2</w:t>
            </w:r>
          </w:p>
        </w:tc>
      </w:tr>
      <w:tr w14:paraId="4E05E51C">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41BD580E">
            <w:pPr>
              <w:pStyle w:val="49"/>
            </w:pPr>
            <w:r>
              <w:t>饮料酒</w:t>
            </w:r>
          </w:p>
        </w:tc>
        <w:tc>
          <w:tcPr>
            <w:tcW w:w="240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4DC8EFB">
            <w:pPr>
              <w:pStyle w:val="49"/>
            </w:pPr>
            <w:r>
              <w:t>千升</w:t>
            </w:r>
          </w:p>
        </w:tc>
        <w:tc>
          <w:tcPr>
            <w:tcW w:w="240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6F519B8E">
            <w:pPr>
              <w:pStyle w:val="49"/>
            </w:pPr>
            <w:r>
              <w:t>285.1</w:t>
            </w:r>
          </w:p>
        </w:tc>
        <w:tc>
          <w:tcPr>
            <w:tcW w:w="240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78A6EB26">
            <w:pPr>
              <w:pStyle w:val="49"/>
            </w:pPr>
            <w:r>
              <w:t>16.9</w:t>
            </w:r>
          </w:p>
        </w:tc>
      </w:tr>
      <w:tr w14:paraId="37F3E095">
        <w:tblPrEx>
          <w:tblCellMar>
            <w:top w:w="0" w:type="dxa"/>
            <w:left w:w="0" w:type="dxa"/>
            <w:bottom w:w="0" w:type="dxa"/>
            <w:right w:w="0" w:type="dxa"/>
          </w:tblCellMar>
        </w:tblPrEx>
        <w:trPr>
          <w:trHeight w:val="60" w:hRule="atLeast"/>
        </w:trPr>
        <w:tc>
          <w:tcPr>
            <w:tcW w:w="2406"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44FC9C8">
            <w:pPr>
              <w:pStyle w:val="49"/>
            </w:pPr>
            <w:r>
              <w:t>服装</w:t>
            </w:r>
          </w:p>
        </w:tc>
        <w:tc>
          <w:tcPr>
            <w:tcW w:w="2406"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12F5F3">
            <w:pPr>
              <w:pStyle w:val="49"/>
            </w:pPr>
            <w:r>
              <w:t>万件</w:t>
            </w:r>
          </w:p>
        </w:tc>
        <w:tc>
          <w:tcPr>
            <w:tcW w:w="2406"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E7A8090">
            <w:pPr>
              <w:pStyle w:val="49"/>
            </w:pPr>
            <w:r>
              <w:t>68.5</w:t>
            </w:r>
          </w:p>
        </w:tc>
        <w:tc>
          <w:tcPr>
            <w:tcW w:w="2406"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36431BC">
            <w:pPr>
              <w:pStyle w:val="49"/>
            </w:pPr>
            <w:r>
              <w:t>1.8</w:t>
            </w:r>
          </w:p>
        </w:tc>
      </w:tr>
      <w:tr w14:paraId="0A4D45F4">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F58C479">
            <w:pPr>
              <w:pStyle w:val="49"/>
            </w:pPr>
            <w:r>
              <w:t>机制纸及纸板（外购原纸加工除外）</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C34CEC">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DFC5B0">
            <w:pPr>
              <w:pStyle w:val="49"/>
            </w:pPr>
            <w:r>
              <w:t>31708.1</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BC72BFA">
            <w:pPr>
              <w:pStyle w:val="49"/>
            </w:pPr>
            <w:r>
              <w:t>2.2</w:t>
            </w:r>
          </w:p>
        </w:tc>
      </w:tr>
      <w:tr w14:paraId="79A7321E">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187DB15">
            <w:pPr>
              <w:pStyle w:val="49"/>
            </w:pPr>
            <w:r>
              <w:t>纸制品</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99E2C8">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F64CDC">
            <w:pPr>
              <w:pStyle w:val="49"/>
            </w:pPr>
            <w:r>
              <w:t>18914.6</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74F6004">
            <w:pPr>
              <w:pStyle w:val="49"/>
            </w:pPr>
            <w:r>
              <w:t>76.1</w:t>
            </w:r>
          </w:p>
        </w:tc>
      </w:tr>
      <w:tr w14:paraId="4149A7FE">
        <w:tblPrEx>
          <w:tblCellMar>
            <w:top w:w="0" w:type="dxa"/>
            <w:left w:w="0" w:type="dxa"/>
            <w:bottom w:w="0" w:type="dxa"/>
            <w:right w:w="0" w:type="dxa"/>
          </w:tblCellMar>
        </w:tblPrEx>
        <w:trPr>
          <w:trHeight w:val="338"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1828E34">
            <w:pPr>
              <w:pStyle w:val="49"/>
            </w:pPr>
            <w:r>
              <w:t>化学农药原药（折有效成分100％）</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763A27">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436576">
            <w:pPr>
              <w:pStyle w:val="49"/>
            </w:pPr>
            <w:r>
              <w:t>1068.8</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085018D">
            <w:pPr>
              <w:pStyle w:val="49"/>
            </w:pPr>
            <w:r>
              <w:t>0.0</w:t>
            </w:r>
          </w:p>
        </w:tc>
      </w:tr>
      <w:tr w14:paraId="25FD53BA">
        <w:tblPrEx>
          <w:tblCellMar>
            <w:top w:w="0" w:type="dxa"/>
            <w:left w:w="0" w:type="dxa"/>
            <w:bottom w:w="0" w:type="dxa"/>
            <w:right w:w="0" w:type="dxa"/>
          </w:tblCellMar>
        </w:tblPrEx>
        <w:trPr>
          <w:trHeight w:val="201"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FC8CBAD">
            <w:pPr>
              <w:pStyle w:val="49"/>
            </w:pPr>
            <w:r>
              <w:t>涂料</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D7BAD4">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9B2D1B">
            <w:pPr>
              <w:pStyle w:val="49"/>
            </w:pPr>
            <w:r>
              <w:t>259060.5</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2EC649C">
            <w:pPr>
              <w:pStyle w:val="49"/>
            </w:pPr>
            <w:r>
              <w:t>12.6</w:t>
            </w:r>
          </w:p>
        </w:tc>
      </w:tr>
      <w:tr w14:paraId="0D9EBEBE">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78E4D09">
            <w:pPr>
              <w:pStyle w:val="49"/>
            </w:pPr>
            <w:r>
              <w:t>初级形态塑料</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91246F">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CFFCE15">
            <w:pPr>
              <w:pStyle w:val="49"/>
            </w:pPr>
            <w:r>
              <w:t>45430.1</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633DCD8">
            <w:pPr>
              <w:pStyle w:val="49"/>
            </w:pPr>
            <w:r>
              <w:t>9.8</w:t>
            </w:r>
          </w:p>
        </w:tc>
      </w:tr>
      <w:tr w14:paraId="6AEE9A61">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2DF74EC">
            <w:pPr>
              <w:pStyle w:val="49"/>
            </w:pPr>
            <w:r>
              <w:t>化学试剂</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A78049">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AA83C4">
            <w:pPr>
              <w:pStyle w:val="49"/>
            </w:pPr>
            <w:r>
              <w:t>33680.0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3FD7AD8">
            <w:pPr>
              <w:pStyle w:val="49"/>
            </w:pPr>
            <w:r>
              <w:t>17.7</w:t>
            </w:r>
          </w:p>
        </w:tc>
      </w:tr>
      <w:tr w14:paraId="10363399">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9C16AD7">
            <w:pPr>
              <w:pStyle w:val="49"/>
            </w:pPr>
            <w:r>
              <w:t>合成洗涤剂</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74505D">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3E83BC">
            <w:pPr>
              <w:pStyle w:val="49"/>
            </w:pPr>
            <w:r>
              <w:t>3176.2</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2166A1D">
            <w:pPr>
              <w:pStyle w:val="49"/>
            </w:pPr>
            <w:r>
              <w:t>0.0</w:t>
            </w:r>
          </w:p>
        </w:tc>
      </w:tr>
      <w:tr w14:paraId="7BEE8155">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DD6BE4C">
            <w:pPr>
              <w:pStyle w:val="49"/>
            </w:pPr>
            <w:r>
              <w:t>塑料制品</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51D7311">
            <w:pPr>
              <w:pStyle w:val="49"/>
            </w:pPr>
            <w:r>
              <w:t>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F1A8A6">
            <w:pPr>
              <w:pStyle w:val="49"/>
            </w:pPr>
            <w:r>
              <w:t>82688.0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3C2EBB1">
            <w:pPr>
              <w:pStyle w:val="49"/>
            </w:pPr>
            <w:r>
              <w:t>11.8</w:t>
            </w:r>
          </w:p>
        </w:tc>
      </w:tr>
      <w:tr w14:paraId="040AB9F5">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DC12F63">
            <w:pPr>
              <w:pStyle w:val="49"/>
            </w:pPr>
            <w:r>
              <w:t>商品混凝土</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B133D6">
            <w:pPr>
              <w:pStyle w:val="49"/>
            </w:pPr>
            <w:r>
              <w:t>立方米</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6DDAFC">
            <w:pPr>
              <w:pStyle w:val="49"/>
            </w:pPr>
            <w:r>
              <w:t>635927.0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D765510">
            <w:pPr>
              <w:pStyle w:val="49"/>
            </w:pPr>
            <w:r>
              <w:t>10.0</w:t>
            </w:r>
          </w:p>
        </w:tc>
      </w:tr>
      <w:tr w14:paraId="5093A1FE">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19CFA20">
            <w:pPr>
              <w:pStyle w:val="49"/>
            </w:pPr>
            <w:r>
              <w:t>互感器</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046397">
            <w:pPr>
              <w:pStyle w:val="49"/>
            </w:pPr>
            <w:r>
              <w:t>台</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3BB0BC">
            <w:pPr>
              <w:pStyle w:val="49"/>
            </w:pPr>
            <w:r>
              <w:t>439251.0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09EB10D">
            <w:pPr>
              <w:pStyle w:val="49"/>
            </w:pPr>
            <w:r>
              <w:t>18.0</w:t>
            </w:r>
          </w:p>
        </w:tc>
      </w:tr>
      <w:tr w14:paraId="0DCD0AED">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22B3625">
            <w:pPr>
              <w:pStyle w:val="49"/>
            </w:pPr>
            <w:r>
              <w:t>电子元件</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36F989">
            <w:pPr>
              <w:pStyle w:val="49"/>
            </w:pPr>
            <w:r>
              <w:t>万只</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A817F6">
            <w:pPr>
              <w:pStyle w:val="49"/>
            </w:pPr>
            <w:r>
              <w:t>1546.0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6A30EBD">
            <w:pPr>
              <w:pStyle w:val="49"/>
            </w:pPr>
            <w:r>
              <w:t>17.8</w:t>
            </w:r>
          </w:p>
        </w:tc>
      </w:tr>
      <w:tr w14:paraId="097B12D1">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88E1578">
            <w:pPr>
              <w:pStyle w:val="49"/>
            </w:pPr>
            <w:r>
              <w:t>发电量</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A5D213">
            <w:pPr>
              <w:pStyle w:val="49"/>
            </w:pPr>
            <w:r>
              <w:t>万度</w:t>
            </w:r>
          </w:p>
        </w:tc>
        <w:tc>
          <w:tcPr>
            <w:tcW w:w="2406"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36F78E9">
            <w:pPr>
              <w:pStyle w:val="49"/>
            </w:pPr>
            <w:r>
              <w:t>17171.0</w:t>
            </w:r>
          </w:p>
        </w:tc>
        <w:tc>
          <w:tcPr>
            <w:tcW w:w="240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C9579C8">
            <w:pPr>
              <w:pStyle w:val="49"/>
            </w:pPr>
            <w:r>
              <w:t>85.8</w:t>
            </w:r>
          </w:p>
        </w:tc>
      </w:tr>
      <w:tr w14:paraId="29332498">
        <w:tblPrEx>
          <w:tblCellMar>
            <w:top w:w="0" w:type="dxa"/>
            <w:left w:w="0" w:type="dxa"/>
            <w:bottom w:w="0" w:type="dxa"/>
            <w:right w:w="0" w:type="dxa"/>
          </w:tblCellMar>
        </w:tblPrEx>
        <w:trPr>
          <w:trHeight w:val="60" w:hRule="atLeast"/>
        </w:trPr>
        <w:tc>
          <w:tcPr>
            <w:tcW w:w="2406"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79F47989">
            <w:pPr>
              <w:pStyle w:val="49"/>
            </w:pPr>
            <w:r>
              <w:t>自来水生产量</w:t>
            </w:r>
          </w:p>
        </w:tc>
        <w:tc>
          <w:tcPr>
            <w:tcW w:w="240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A6F5521">
            <w:pPr>
              <w:pStyle w:val="49"/>
            </w:pPr>
            <w:r>
              <w:t>万立方米</w:t>
            </w:r>
          </w:p>
        </w:tc>
        <w:tc>
          <w:tcPr>
            <w:tcW w:w="2406"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0559B42">
            <w:pPr>
              <w:pStyle w:val="49"/>
            </w:pPr>
            <w:r>
              <w:t>3318.0</w:t>
            </w:r>
          </w:p>
        </w:tc>
        <w:tc>
          <w:tcPr>
            <w:tcW w:w="240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16A2C38">
            <w:pPr>
              <w:pStyle w:val="49"/>
            </w:pPr>
            <w:r>
              <w:t>28.0</w:t>
            </w:r>
          </w:p>
        </w:tc>
      </w:tr>
    </w:tbl>
    <w:p w14:paraId="2B468DB8">
      <w:pPr>
        <w:pStyle w:val="44"/>
      </w:pPr>
    </w:p>
    <w:p w14:paraId="05981EAD">
      <w:pPr>
        <w:ind w:firstLine="420"/>
      </w:pPr>
    </w:p>
    <w:p w14:paraId="48C9E8B3">
      <w:pPr>
        <w:ind w:firstLine="420"/>
      </w:pPr>
      <w:r>
        <w:rPr>
          <w:rFonts w:hint="eastAsia"/>
        </w:rPr>
        <w:t>年末全市规模以上工业企业101家，比上年增加6家。规模以上工业企业完成总产值161.6亿元，同比增长10.8%。其中，国有企业3亿元，增长9.5%；股份制企业151.6亿元，增长11.2%；其他经济类型企业1亿元，下降29%；外商及港澳台企业6.1亿元，增长12.1%。规模以上工业实现增加值40.42亿元，增长13%。其中，涂料、油墨、颜料及类似产品制造增加值17.6亿元。</w:t>
      </w:r>
    </w:p>
    <w:p w14:paraId="153C4F80">
      <w:pPr>
        <w:ind w:firstLine="420"/>
      </w:pPr>
      <w:r>
        <w:rPr>
          <w:rFonts w:hint="eastAsia"/>
        </w:rPr>
        <w:t>年末园区规模以上工业企业66家，完成工业总产值135.94亿元，增长10.1%。园区实现工业增加值32.97亿元，增长12.4%。园区工业占全市工业总产值和增加值的比重分别为74.2%和71.4%。年末园区有高新技术企业11家，其中2016年新增7家。</w:t>
      </w:r>
    </w:p>
    <w:p w14:paraId="20F2FA26">
      <w:pPr>
        <w:pStyle w:val="30"/>
        <w:jc w:val="center"/>
        <w:rPr>
          <w:rFonts w:hint="default"/>
        </w:rPr>
      </w:pPr>
      <w:r>
        <w:t>2016年南雄市规模以上工业分行业增加值</w:t>
      </w:r>
    </w:p>
    <w:tbl>
      <w:tblPr>
        <w:tblStyle w:val="11"/>
        <w:tblW w:w="9638" w:type="dxa"/>
        <w:tblInd w:w="0" w:type="dxa"/>
        <w:tblLayout w:type="fixed"/>
        <w:tblCellMar>
          <w:top w:w="0" w:type="dxa"/>
          <w:left w:w="0" w:type="dxa"/>
          <w:bottom w:w="0" w:type="dxa"/>
          <w:right w:w="0" w:type="dxa"/>
        </w:tblCellMar>
      </w:tblPr>
      <w:tblGrid>
        <w:gridCol w:w="3590"/>
        <w:gridCol w:w="3061"/>
        <w:gridCol w:w="2987"/>
      </w:tblGrid>
      <w:tr w14:paraId="0B362EFB">
        <w:tblPrEx>
          <w:tblCellMar>
            <w:top w:w="0" w:type="dxa"/>
            <w:left w:w="0" w:type="dxa"/>
            <w:bottom w:w="0" w:type="dxa"/>
            <w:right w:w="0" w:type="dxa"/>
          </w:tblCellMar>
        </w:tblPrEx>
        <w:trPr>
          <w:trHeight w:val="397" w:hRule="atLeast"/>
          <w:tblHeader/>
        </w:trPr>
        <w:tc>
          <w:tcPr>
            <w:tcW w:w="3590"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5DFC847">
            <w:pPr>
              <w:pStyle w:val="49"/>
            </w:pPr>
            <w:r>
              <w:t>行业</w:t>
            </w:r>
          </w:p>
        </w:tc>
        <w:tc>
          <w:tcPr>
            <w:tcW w:w="306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937508B">
            <w:pPr>
              <w:pStyle w:val="49"/>
            </w:pPr>
            <w:r>
              <w:t>增加值</w:t>
            </w:r>
          </w:p>
        </w:tc>
        <w:tc>
          <w:tcPr>
            <w:tcW w:w="2987"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09FC2F9">
            <w:pPr>
              <w:pStyle w:val="49"/>
            </w:pPr>
            <w:r>
              <w:t>比上年增长（%）</w:t>
            </w:r>
          </w:p>
        </w:tc>
      </w:tr>
      <w:tr w14:paraId="2C05B40B">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A009F3C">
            <w:pPr>
              <w:pStyle w:val="49"/>
            </w:pPr>
            <w:r>
              <w:t>合计</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671F96A">
            <w:pPr>
              <w:pStyle w:val="49"/>
            </w:pPr>
            <w:r>
              <w:t>404163</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557E7A2">
            <w:pPr>
              <w:pStyle w:val="49"/>
            </w:pPr>
            <w:r>
              <w:t>13.0</w:t>
            </w:r>
          </w:p>
        </w:tc>
      </w:tr>
      <w:tr w14:paraId="797FB16E">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6F509A0">
            <w:pPr>
              <w:pStyle w:val="49"/>
            </w:pPr>
            <w:r>
              <w:t>有色金属矿采选业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57B2E6">
            <w:pPr>
              <w:pStyle w:val="49"/>
            </w:pPr>
            <w:r>
              <w:t>447</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2D9F0FA">
            <w:pPr>
              <w:pStyle w:val="49"/>
            </w:pPr>
            <w:r>
              <w:t>-39.7</w:t>
            </w:r>
          </w:p>
        </w:tc>
      </w:tr>
      <w:tr w14:paraId="61D587A2">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C3A6E97">
            <w:pPr>
              <w:pStyle w:val="49"/>
            </w:pPr>
            <w:r>
              <w:t>非金属矿采选业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78BF1F">
            <w:pPr>
              <w:pStyle w:val="49"/>
            </w:pPr>
            <w:r>
              <w:t>2486</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2FB0B9D">
            <w:pPr>
              <w:pStyle w:val="49"/>
            </w:pPr>
            <w:r>
              <w:t>57.1</w:t>
            </w:r>
          </w:p>
        </w:tc>
      </w:tr>
      <w:tr w14:paraId="716B2AFD">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01399AA">
            <w:pPr>
              <w:pStyle w:val="49"/>
            </w:pPr>
            <w:r>
              <w:t>农副食品加工业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F63208">
            <w:pPr>
              <w:pStyle w:val="49"/>
            </w:pPr>
            <w:r>
              <w:t>5741</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40E4C99">
            <w:pPr>
              <w:pStyle w:val="49"/>
            </w:pPr>
            <w:r>
              <w:t>9.9</w:t>
            </w:r>
          </w:p>
        </w:tc>
      </w:tr>
      <w:tr w14:paraId="230CA5B7">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A9A69AA">
            <w:pPr>
              <w:pStyle w:val="49"/>
            </w:pPr>
            <w:r>
              <w:t>酒、饮料和精制茶制造业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9FDBDC">
            <w:pPr>
              <w:pStyle w:val="49"/>
            </w:pPr>
            <w:r>
              <w:t>2695</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48DED89">
            <w:pPr>
              <w:pStyle w:val="49"/>
            </w:pPr>
            <w:r>
              <w:t>16.7</w:t>
            </w:r>
          </w:p>
        </w:tc>
      </w:tr>
      <w:tr w14:paraId="2EEB2B7B">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5096CA2">
            <w:pPr>
              <w:pStyle w:val="49"/>
            </w:pPr>
            <w:r>
              <w:t>纺织服装、服饰业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DDECB8">
            <w:pPr>
              <w:pStyle w:val="49"/>
            </w:pPr>
            <w:r>
              <w:t>5712</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8106D9A">
            <w:pPr>
              <w:pStyle w:val="49"/>
            </w:pPr>
            <w:r>
              <w:t>-2.2</w:t>
            </w:r>
          </w:p>
        </w:tc>
      </w:tr>
      <w:tr w14:paraId="399A5EC3">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DAA5112">
            <w:pPr>
              <w:pStyle w:val="49"/>
            </w:pPr>
            <w:r>
              <w:t>木材加工和木、竹、藤、棕、草制品业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004CFC">
            <w:pPr>
              <w:pStyle w:val="49"/>
            </w:pPr>
            <w:r>
              <w:t>2409</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79547C2">
            <w:pPr>
              <w:pStyle w:val="49"/>
            </w:pPr>
            <w:r>
              <w:t>17.0</w:t>
            </w:r>
          </w:p>
        </w:tc>
      </w:tr>
      <w:tr w14:paraId="530C040F">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199AFE0">
            <w:pPr>
              <w:pStyle w:val="49"/>
            </w:pPr>
            <w:r>
              <w:t>家具制造业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AC763F">
            <w:pPr>
              <w:pStyle w:val="49"/>
            </w:pPr>
            <w:r>
              <w:t>4484</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62169F4">
            <w:pPr>
              <w:pStyle w:val="49"/>
            </w:pPr>
            <w:r>
              <w:t>18.3</w:t>
            </w:r>
          </w:p>
        </w:tc>
      </w:tr>
      <w:tr w14:paraId="21BCD276">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20566D1">
            <w:pPr>
              <w:pStyle w:val="49"/>
            </w:pPr>
            <w:r>
              <w:t>造纸和纸制品业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EE56EC">
            <w:pPr>
              <w:pStyle w:val="49"/>
            </w:pPr>
            <w:r>
              <w:t>10784</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B62FFF7">
            <w:pPr>
              <w:pStyle w:val="49"/>
            </w:pPr>
            <w:r>
              <w:t>22.6</w:t>
            </w:r>
          </w:p>
        </w:tc>
      </w:tr>
      <w:tr w14:paraId="443026AC">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2F95A32">
            <w:pPr>
              <w:pStyle w:val="49"/>
            </w:pPr>
            <w:r>
              <w:t>文教、工美、体育和娱乐用品制造业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07D1B7D">
            <w:pPr>
              <w:pStyle w:val="49"/>
            </w:pPr>
            <w:r>
              <w:t>1502</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34E493A">
            <w:pPr>
              <w:pStyle w:val="49"/>
            </w:pPr>
            <w:r>
              <w:t>-57.8</w:t>
            </w:r>
          </w:p>
        </w:tc>
      </w:tr>
      <w:tr w14:paraId="7997926F">
        <w:tblPrEx>
          <w:tblCellMar>
            <w:top w:w="0" w:type="dxa"/>
            <w:left w:w="0" w:type="dxa"/>
            <w:bottom w:w="0" w:type="dxa"/>
            <w:right w:w="0" w:type="dxa"/>
          </w:tblCellMar>
        </w:tblPrEx>
        <w:trPr>
          <w:trHeight w:val="378"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A3C55CB">
            <w:pPr>
              <w:pStyle w:val="49"/>
            </w:pPr>
            <w:r>
              <w:t>化学原料和化学制品制造业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C7838C">
            <w:pPr>
              <w:pStyle w:val="49"/>
            </w:pPr>
            <w:r>
              <w:t>280380</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61216A8">
            <w:pPr>
              <w:pStyle w:val="49"/>
            </w:pPr>
            <w:r>
              <w:t>13.9</w:t>
            </w:r>
          </w:p>
        </w:tc>
      </w:tr>
      <w:tr w14:paraId="11B15223">
        <w:tblPrEx>
          <w:tblCellMar>
            <w:top w:w="0" w:type="dxa"/>
            <w:left w:w="0" w:type="dxa"/>
            <w:bottom w:w="0" w:type="dxa"/>
            <w:right w:w="0" w:type="dxa"/>
          </w:tblCellMar>
        </w:tblPrEx>
        <w:trPr>
          <w:trHeight w:val="370"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4D4689C">
            <w:pPr>
              <w:pStyle w:val="49"/>
            </w:pPr>
            <w:r>
              <w:t>医药制造业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FDCC93">
            <w:pPr>
              <w:pStyle w:val="49"/>
            </w:pPr>
            <w:r>
              <w:t>9082</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3DD9AA4">
            <w:pPr>
              <w:pStyle w:val="49"/>
            </w:pPr>
            <w:r>
              <w:t>12.4</w:t>
            </w:r>
          </w:p>
        </w:tc>
      </w:tr>
      <w:tr w14:paraId="13589AAA">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D3AC83D">
            <w:pPr>
              <w:pStyle w:val="49"/>
            </w:pPr>
            <w:r>
              <w:t>橡胶和塑料制品业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227848">
            <w:pPr>
              <w:pStyle w:val="49"/>
            </w:pPr>
            <w:r>
              <w:t>17900</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AA24E23">
            <w:pPr>
              <w:pStyle w:val="49"/>
            </w:pPr>
            <w:r>
              <w:t>11.8</w:t>
            </w:r>
          </w:p>
        </w:tc>
      </w:tr>
      <w:tr w14:paraId="18E552E3">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608A52AC">
            <w:pPr>
              <w:pStyle w:val="49"/>
            </w:pPr>
            <w:r>
              <w:t>非金属矿物制品业</w:t>
            </w:r>
          </w:p>
        </w:tc>
        <w:tc>
          <w:tcPr>
            <w:tcW w:w="306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C2EE188">
            <w:pPr>
              <w:pStyle w:val="49"/>
            </w:pPr>
            <w:r>
              <w:t>15859</w:t>
            </w:r>
          </w:p>
        </w:tc>
        <w:tc>
          <w:tcPr>
            <w:tcW w:w="298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30F8EF39">
            <w:pPr>
              <w:pStyle w:val="49"/>
            </w:pPr>
            <w:r>
              <w:t>31.6</w:t>
            </w:r>
          </w:p>
        </w:tc>
      </w:tr>
      <w:tr w14:paraId="1FDACAF6">
        <w:tblPrEx>
          <w:tblCellMar>
            <w:top w:w="0" w:type="dxa"/>
            <w:left w:w="0" w:type="dxa"/>
            <w:bottom w:w="0" w:type="dxa"/>
            <w:right w:w="0" w:type="dxa"/>
          </w:tblCellMar>
        </w:tblPrEx>
        <w:trPr>
          <w:trHeight w:val="60" w:hRule="atLeast"/>
        </w:trPr>
        <w:tc>
          <w:tcPr>
            <w:tcW w:w="3590"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F6A19FA">
            <w:pPr>
              <w:pStyle w:val="49"/>
            </w:pPr>
            <w:r>
              <w:t>金属制品业</w:t>
            </w:r>
          </w:p>
        </w:tc>
        <w:tc>
          <w:tcPr>
            <w:tcW w:w="3061"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59A4B1E">
            <w:pPr>
              <w:pStyle w:val="49"/>
            </w:pPr>
            <w:r>
              <w:t>15086</w:t>
            </w:r>
          </w:p>
        </w:tc>
        <w:tc>
          <w:tcPr>
            <w:tcW w:w="2987"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1817C6A">
            <w:pPr>
              <w:pStyle w:val="49"/>
            </w:pPr>
            <w:r>
              <w:t>-2.5</w:t>
            </w:r>
          </w:p>
        </w:tc>
      </w:tr>
      <w:tr w14:paraId="1269CDD1">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E144FCA">
            <w:pPr>
              <w:pStyle w:val="49"/>
            </w:pPr>
            <w:r>
              <w:t>电气机械和器材制造业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FB7C7A">
            <w:pPr>
              <w:pStyle w:val="49"/>
            </w:pPr>
            <w:r>
              <w:t>605</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74C66F8">
            <w:pPr>
              <w:pStyle w:val="49"/>
            </w:pPr>
            <w:r>
              <w:t>16.0</w:t>
            </w:r>
          </w:p>
        </w:tc>
      </w:tr>
      <w:tr w14:paraId="20ACC0B7">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0816A4E">
            <w:pPr>
              <w:pStyle w:val="49"/>
            </w:pPr>
            <w:r>
              <w:t>计算机、通信和其他电子设备制造业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E276D63">
            <w:pPr>
              <w:pStyle w:val="49"/>
            </w:pPr>
            <w:r>
              <w:t>2655</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011DB8E">
            <w:pPr>
              <w:pStyle w:val="49"/>
            </w:pPr>
            <w:r>
              <w:t>18.7</w:t>
            </w:r>
          </w:p>
        </w:tc>
      </w:tr>
      <w:tr w14:paraId="457B66C1">
        <w:tblPrEx>
          <w:tblCellMar>
            <w:top w:w="0" w:type="dxa"/>
            <w:left w:w="0" w:type="dxa"/>
            <w:bottom w:w="0" w:type="dxa"/>
            <w:right w:w="0" w:type="dxa"/>
          </w:tblCellMar>
        </w:tblPrEx>
        <w:trPr>
          <w:trHeight w:val="411"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E5C428A">
            <w:pPr>
              <w:pStyle w:val="49"/>
            </w:pPr>
            <w:r>
              <w:t>废弃资源综合利用业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390D41">
            <w:pPr>
              <w:pStyle w:val="49"/>
            </w:pPr>
            <w:r>
              <w:t>8573</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5AC51AD">
            <w:pPr>
              <w:pStyle w:val="49"/>
            </w:pPr>
            <w:r>
              <w:t>6.8</w:t>
            </w:r>
          </w:p>
        </w:tc>
      </w:tr>
      <w:tr w14:paraId="0BD4B161">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7C78718">
            <w:pPr>
              <w:pStyle w:val="49"/>
            </w:pPr>
            <w:r>
              <w:t>电力、热力生产和供应业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3AC548">
            <w:pPr>
              <w:pStyle w:val="49"/>
            </w:pPr>
            <w:r>
              <w:t>13750</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EA4D172">
            <w:pPr>
              <w:pStyle w:val="49"/>
            </w:pPr>
            <w:r>
              <w:t>24.5</w:t>
            </w:r>
          </w:p>
        </w:tc>
      </w:tr>
      <w:tr w14:paraId="5655D916">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5639F5A">
            <w:pPr>
              <w:pStyle w:val="49"/>
            </w:pPr>
            <w:r>
              <w:t>燃气生产和供应业</w:t>
            </w:r>
          </w:p>
        </w:tc>
        <w:tc>
          <w:tcPr>
            <w:tcW w:w="306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8715DE">
            <w:pPr>
              <w:pStyle w:val="49"/>
            </w:pPr>
            <w:r>
              <w:t>761</w:t>
            </w:r>
          </w:p>
        </w:tc>
        <w:tc>
          <w:tcPr>
            <w:tcW w:w="298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4710D2A">
            <w:pPr>
              <w:pStyle w:val="49"/>
            </w:pPr>
            <w:r>
              <w:t>15.1</w:t>
            </w:r>
          </w:p>
        </w:tc>
      </w:tr>
      <w:tr w14:paraId="6531CF24">
        <w:tblPrEx>
          <w:tblCellMar>
            <w:top w:w="0" w:type="dxa"/>
            <w:left w:w="0" w:type="dxa"/>
            <w:bottom w:w="0" w:type="dxa"/>
            <w:right w:w="0" w:type="dxa"/>
          </w:tblCellMar>
        </w:tblPrEx>
        <w:trPr>
          <w:trHeight w:val="60" w:hRule="atLeast"/>
        </w:trPr>
        <w:tc>
          <w:tcPr>
            <w:tcW w:w="3590"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7E957F55">
            <w:pPr>
              <w:pStyle w:val="49"/>
            </w:pPr>
            <w:r>
              <w:t>水的生产和供应业</w:t>
            </w:r>
          </w:p>
        </w:tc>
        <w:tc>
          <w:tcPr>
            <w:tcW w:w="306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4BDBAF4">
            <w:pPr>
              <w:pStyle w:val="49"/>
            </w:pPr>
            <w:r>
              <w:t>3252</w:t>
            </w:r>
          </w:p>
        </w:tc>
        <w:tc>
          <w:tcPr>
            <w:tcW w:w="298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6ED1D1FD">
            <w:pPr>
              <w:pStyle w:val="49"/>
            </w:pPr>
            <w:r>
              <w:t>23.9</w:t>
            </w:r>
          </w:p>
        </w:tc>
      </w:tr>
    </w:tbl>
    <w:p w14:paraId="1B09CE0E">
      <w:pPr>
        <w:pStyle w:val="29"/>
        <w:jc w:val="both"/>
      </w:pPr>
    </w:p>
    <w:p w14:paraId="51B2B8CA">
      <w:pPr>
        <w:ind w:firstLine="420"/>
      </w:pPr>
    </w:p>
    <w:p w14:paraId="1B870AB2">
      <w:pPr>
        <w:ind w:firstLine="420"/>
      </w:pPr>
      <w:r>
        <w:rPr>
          <w:rFonts w:hint="eastAsia"/>
        </w:rPr>
        <w:t>全市规模以上工业企业资产110.63亿元，同比增长40.1%；主营业务收入161.13亿元，增长11%；主营业务成本127.4亿元，增长11.1%；利润总额15.44亿元，增长2.3%。</w:t>
      </w:r>
    </w:p>
    <w:p w14:paraId="7F1D68C8">
      <w:pPr>
        <w:ind w:firstLine="420"/>
      </w:pPr>
      <w:r>
        <w:rPr>
          <w:rFonts w:hint="eastAsia"/>
        </w:rPr>
        <w:t>全市建筑业实现增加值8.88亿元，同比下降2.1%。资质等级及以上建筑企业9家，同比上年增加1家。总承包和专业承包资质建筑企业完成建筑业总产值21.41亿元，下降0.1%。房屋施工面积200.14万平方米，同比增长1.6%，其中，新开工面积118.05万平方米，下降3.2%。房屋竣工面积66.32万平方米，下降19.9%。</w:t>
      </w:r>
    </w:p>
    <w:p w14:paraId="05C02420">
      <w:pPr>
        <w:ind w:firstLine="420"/>
      </w:pPr>
      <w:r>
        <w:rPr>
          <w:rFonts w:hint="eastAsia"/>
        </w:rPr>
        <w:t>四、固定资产投资</w:t>
      </w:r>
    </w:p>
    <w:p w14:paraId="105B8D54">
      <w:pPr>
        <w:ind w:firstLine="420"/>
      </w:pPr>
      <w:r>
        <w:rPr>
          <w:rFonts w:hint="eastAsia"/>
        </w:rPr>
        <w:t>全年完成固定资产投资115.53亿元，增长8.1%。其中，5000万元及以上项目投资完成41.1亿元，下降30.2%。分投资主体看，国有及国有控股经济投资75.82亿元，增长74.6%；外商及港澳台经济投资5.5亿元，增长5.8倍；民间投资34.22亿元，下降45.4%。</w:t>
      </w:r>
    </w:p>
    <w:p w14:paraId="483592E3">
      <w:pPr>
        <w:ind w:firstLine="420"/>
      </w:pPr>
      <w:r>
        <w:rPr>
          <w:rFonts w:hint="eastAsia"/>
        </w:rPr>
        <w:drawing>
          <wp:inline distT="0" distB="0" distL="114300" distR="114300">
            <wp:extent cx="2675890" cy="1728470"/>
            <wp:effectExtent l="0" t="0" r="10160" b="5080"/>
            <wp:docPr id="143" name="图片 143" descr="00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001-146"/>
                    <pic:cNvPicPr>
                      <a:picLocks noChangeAspect="1"/>
                    </pic:cNvPicPr>
                  </pic:nvPicPr>
                  <pic:blipFill>
                    <a:blip r:embed="rId202"/>
                    <a:stretch>
                      <a:fillRect/>
                    </a:stretch>
                  </pic:blipFill>
                  <pic:spPr>
                    <a:xfrm>
                      <a:off x="0" y="0"/>
                      <a:ext cx="2675890" cy="1728470"/>
                    </a:xfrm>
                    <a:prstGeom prst="rect">
                      <a:avLst/>
                    </a:prstGeom>
                  </pic:spPr>
                </pic:pic>
              </a:graphicData>
            </a:graphic>
          </wp:inline>
        </w:drawing>
      </w:r>
    </w:p>
    <w:p w14:paraId="754C5294">
      <w:pPr>
        <w:ind w:firstLine="420"/>
      </w:pPr>
      <w:r>
        <w:rPr>
          <w:rFonts w:hint="eastAsia"/>
        </w:rPr>
        <w:t>在三次产业中，第一产业投资15.06亿元，增长36.9%；第二产业投资42.68亿元，下降7.7%；第三产业投资57.8亿元，增长16.4%。</w:t>
      </w:r>
    </w:p>
    <w:p w14:paraId="24D90E7A">
      <w:pPr>
        <w:ind w:firstLine="420"/>
      </w:pPr>
      <w:r>
        <w:rPr>
          <w:rFonts w:hint="eastAsia"/>
        </w:rPr>
        <w:t>工业投资完成额42.68亿元，同比下降7.7%。其中，工业技术改造项目投资完成9.3亿元，下降15.4%。基础设施完成额47.77亿元，同比增长58.5%。</w:t>
      </w:r>
    </w:p>
    <w:p w14:paraId="5864E058">
      <w:pPr>
        <w:ind w:firstLine="420"/>
      </w:pPr>
      <w:r>
        <w:rPr>
          <w:rFonts w:hint="eastAsia"/>
        </w:rPr>
        <w:t>园区完成投资21.84亿元，同比下降22.8%。其中，工业投资完成额20.99亿元，下降21.6%；基础设施完成额0.69亿元，下降55.2%；设备投资完成6.04亿元，增长17.7%。</w:t>
      </w:r>
    </w:p>
    <w:p w14:paraId="27D1CE9C">
      <w:pPr>
        <w:ind w:firstLine="420"/>
      </w:pPr>
      <w:r>
        <w:rPr>
          <w:rFonts w:hint="eastAsia"/>
        </w:rPr>
        <w:t>全年完成房地产项目投资10.91亿元，同比增长29.6%。商品房销售面积29.75万平方米，同比下降7.4%。其中，住宅商品房销售面积17.87万平方米，下降4.7%。商品房销售额16.88亿元，同比增长13.9%，其中，住宅商品房销售额7.57亿元，下降5.4%。</w:t>
      </w:r>
    </w:p>
    <w:p w14:paraId="165E3C5E">
      <w:pPr>
        <w:ind w:firstLine="420"/>
      </w:pPr>
      <w:r>
        <w:rPr>
          <w:rFonts w:hint="eastAsia"/>
        </w:rPr>
        <w:t>建成保障性住房100套，保障性住房总建筑面积4965平方米。</w:t>
      </w:r>
    </w:p>
    <w:p w14:paraId="78CECB77">
      <w:pPr>
        <w:ind w:firstLine="420"/>
      </w:pPr>
      <w:r>
        <w:rPr>
          <w:rFonts w:hint="eastAsia"/>
        </w:rPr>
        <w:t>五、贸易和外经</w:t>
      </w:r>
    </w:p>
    <w:p w14:paraId="3952A20E">
      <w:pPr>
        <w:ind w:firstLine="420"/>
      </w:pPr>
      <w:r>
        <w:rPr>
          <w:rFonts w:hint="eastAsia"/>
        </w:rPr>
        <w:t>年末限额以上批发企业25家，比上年增加3家；限额以上零售企业42家，比上年增加8家；限额以上住宿企业11家，比上年增加9家；限额以上餐饮企业13家，比上年减少1家。</w:t>
      </w:r>
    </w:p>
    <w:p w14:paraId="4406E6DF">
      <w:pPr>
        <w:ind w:firstLine="420"/>
      </w:pPr>
      <w:r>
        <w:rPr>
          <w:rFonts w:hint="eastAsia"/>
        </w:rPr>
        <w:t>全年社会消费品零售总额50.73亿元，同比增长11.2%。分地域看，城镇消费品零售额41.5亿元，增长11.1%；农村消费品零售额9.23亿元，增长11.5%。分行业看，批发业5.84亿元，增长4.3%；零售业39.79亿元，增长12.4%；住宿业0.52亿元，下降1%；餐饮业4.58亿元，增长11.6%。</w:t>
      </w:r>
    </w:p>
    <w:p w14:paraId="6088F41E">
      <w:pPr>
        <w:ind w:firstLine="420"/>
      </w:pPr>
      <w:r>
        <w:rPr>
          <w:rFonts w:hint="eastAsia"/>
        </w:rPr>
        <w:t>全年批发业销售额29.68亿元，增长10.4%；零售业销售额45.18亿元，增长12.7%；住宿业营业额1.3亿元，增长20.4%；餐饮业营业额5.19亿元，增长12%。</w:t>
      </w:r>
    </w:p>
    <w:p w14:paraId="7D41E8EE">
      <w:pPr>
        <w:ind w:firstLine="420"/>
      </w:pPr>
      <w:r>
        <w:rPr>
          <w:rFonts w:hint="eastAsia"/>
        </w:rPr>
        <w:drawing>
          <wp:inline distT="0" distB="0" distL="114300" distR="114300">
            <wp:extent cx="2752090" cy="1959610"/>
            <wp:effectExtent l="0" t="0" r="10160" b="2540"/>
            <wp:docPr id="144" name="图片 144" descr="001-14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001-147  "/>
                    <pic:cNvPicPr>
                      <a:picLocks noChangeAspect="1"/>
                    </pic:cNvPicPr>
                  </pic:nvPicPr>
                  <pic:blipFill>
                    <a:blip r:embed="rId203"/>
                    <a:stretch>
                      <a:fillRect/>
                    </a:stretch>
                  </pic:blipFill>
                  <pic:spPr>
                    <a:xfrm>
                      <a:off x="0" y="0"/>
                      <a:ext cx="2752090" cy="1959610"/>
                    </a:xfrm>
                    <a:prstGeom prst="rect">
                      <a:avLst/>
                    </a:prstGeom>
                  </pic:spPr>
                </pic:pic>
              </a:graphicData>
            </a:graphic>
          </wp:inline>
        </w:drawing>
      </w:r>
    </w:p>
    <w:p w14:paraId="463EF935">
      <w:pPr>
        <w:ind w:firstLine="420"/>
      </w:pPr>
      <w:r>
        <w:rPr>
          <w:rFonts w:hint="eastAsia"/>
        </w:rPr>
        <w:t>全年外贸进出口总额5090.4万美元，同比增长14.97%。其中，出口总额4358.7万美元，下降4.5%；进口总额731.7万美元，增长62.7%；全年合同利用外资1000万美元，增长57.8倍；实际利用外资578万美元，下降28.1%。</w:t>
      </w:r>
    </w:p>
    <w:p w14:paraId="212B53E3">
      <w:pPr>
        <w:ind w:firstLine="420"/>
      </w:pPr>
      <w:r>
        <w:rPr>
          <w:rFonts w:hint="eastAsia"/>
        </w:rPr>
        <w:t>六、交通、邮电和旅游</w:t>
      </w:r>
    </w:p>
    <w:p w14:paraId="19509298">
      <w:pPr>
        <w:ind w:firstLine="420"/>
      </w:pPr>
      <w:r>
        <w:rPr>
          <w:rFonts w:hint="eastAsia"/>
        </w:rPr>
        <w:t>年末全市公路通车里程2417公里（公路密度103.9公里/百平方公里）。新建桥梁3座。全市新注册民用汽车4839辆，增长25%。其中，载客汽车3553辆，增长49.3%；载货汽车302辆，下降6.8%。年末实有公共汽车营运车辆75辆，实有出租汽车64辆。全年公共汽车客运总量190万人次。</w:t>
      </w:r>
    </w:p>
    <w:p w14:paraId="70FA28AF">
      <w:pPr>
        <w:ind w:firstLine="420"/>
      </w:pPr>
      <w:r>
        <w:rPr>
          <w:rFonts w:hint="eastAsia"/>
        </w:rPr>
        <w:t>年末全市邮政局（所）22个，其中市区3个。全年订阅销售各种报纸509.77万份，下降1.1%；邮政快递收件量8.58万件，增长22.2%；邮政快递派件19.13万件，增长1.5倍。</w:t>
      </w:r>
    </w:p>
    <w:p w14:paraId="36FA2454">
      <w:pPr>
        <w:ind w:firstLine="420"/>
      </w:pPr>
      <w:r>
        <w:rPr>
          <w:rFonts w:hint="eastAsia"/>
        </w:rPr>
        <w:t>全年接待旅游人数398.37万人次，同比增长18.2%；旅游总收入27.2亿元，同比增长15.2%。接待国际旅游人数615人次，同比下降12.8%；国际旅游收入15.63万美元，同比增长14.3%。年末拥有星级宾馆4家，客房总数388间。全市现有旅游景区18个。梅关古道被评为“2016中国十大古道”；南雄珠玑古巷·梅关古道景区入选广东省文化旅游融合发展示范区。南雄市珠玑镇三佳村农业休闲生态园、乌迳镇聚贤农庄（观音山景区）荣获“中国乡村旅游金牌农家乐”称誉。</w:t>
      </w:r>
    </w:p>
    <w:p w14:paraId="5D09113F">
      <w:pPr>
        <w:ind w:firstLine="420"/>
      </w:pPr>
      <w:r>
        <w:rPr>
          <w:rFonts w:hint="eastAsia"/>
        </w:rPr>
        <w:t>七、金融和保险业</w:t>
      </w:r>
    </w:p>
    <w:p w14:paraId="6E2F7B3C">
      <w:pPr>
        <w:ind w:firstLine="420"/>
        <w:rPr>
          <w:rFonts w:hint="eastAsia"/>
        </w:rPr>
      </w:pPr>
      <w:r>
        <w:rPr>
          <w:rFonts w:hint="eastAsia"/>
        </w:rPr>
        <w:t>年末全市金融机构42个，其中市区17个。金融机构本外币各项存款余额135.71亿元，同比增长15.6%。其中，住户存款余额95.77亿元，同比增长9.9%。年末金融机构本外币各项贷款余额57.43亿元，同比增长15.8%。其中，住房贷款13.52亿元，增长31.2%；农业贷款37.57亿元，增长19.7%。存贷比43.32%，同比提高0.09个百分点。</w:t>
      </w:r>
    </w:p>
    <w:p w14:paraId="2CF5FFC6">
      <w:pPr>
        <w:ind w:firstLine="420"/>
      </w:pPr>
      <w:r>
        <w:rPr>
          <w:rFonts w:hint="eastAsia"/>
        </w:rPr>
        <w:t>年末全市保险机构11个。财产保险投保2.19万户，同比增长21.2%。其中，家庭财产保险投保9973户，下降0.1%。农业保险承保额1.01亿元，增长2.6%。财产保险赔付支出2087万元、增长7.4%；人寿保险赔付支出3719万元，增长62.2%。</w:t>
      </w:r>
    </w:p>
    <w:p w14:paraId="4364EACA">
      <w:pPr>
        <w:ind w:firstLine="420"/>
      </w:pPr>
      <w:r>
        <w:rPr>
          <w:rFonts w:hint="eastAsia"/>
        </w:rPr>
        <w:t>八、教育和科学技术</w:t>
      </w:r>
    </w:p>
    <w:p w14:paraId="38D4AADF">
      <w:pPr>
        <w:ind w:firstLine="420"/>
      </w:pPr>
      <w:r>
        <w:rPr>
          <w:rFonts w:hint="eastAsia"/>
        </w:rPr>
        <w:t>年末拥有普通中学19所（其中，完全中学1所，高级中学2所），中等职业学校1所，小学29所，幼儿园63所，特殊教育学校1所。幼儿教育入园率94.59%，小学毛入学率101.21%，初中毛入学率109.83%，高中毛入学率98%。全年各级基础教育招生18996人，比上年增长3.1%；在校学生65129人，比上年增长0.2%；毕业生17857人，比上年增长2.8%。</w:t>
      </w:r>
    </w:p>
    <w:p w14:paraId="5F632F10">
      <w:pPr>
        <w:ind w:firstLine="420"/>
      </w:pPr>
    </w:p>
    <w:p w14:paraId="246EB064">
      <w:pPr>
        <w:ind w:firstLine="420"/>
      </w:pPr>
    </w:p>
    <w:p w14:paraId="287AEDFA">
      <w:pPr>
        <w:ind w:firstLine="420"/>
        <w:jc w:val="center"/>
      </w:pPr>
      <w:r>
        <w:rPr>
          <w:rFonts w:hint="eastAsia"/>
        </w:rPr>
        <w:t>2016年南雄市基础教育发展情况</w:t>
      </w:r>
    </w:p>
    <w:tbl>
      <w:tblPr>
        <w:tblStyle w:val="11"/>
        <w:tblW w:w="9624" w:type="dxa"/>
        <w:tblInd w:w="0" w:type="dxa"/>
        <w:tblLayout w:type="fixed"/>
        <w:tblCellMar>
          <w:top w:w="0" w:type="dxa"/>
          <w:left w:w="0" w:type="dxa"/>
          <w:bottom w:w="0" w:type="dxa"/>
          <w:right w:w="0" w:type="dxa"/>
        </w:tblCellMar>
      </w:tblPr>
      <w:tblGrid>
        <w:gridCol w:w="1925"/>
        <w:gridCol w:w="1924"/>
        <w:gridCol w:w="1925"/>
        <w:gridCol w:w="1925"/>
        <w:gridCol w:w="1925"/>
      </w:tblGrid>
      <w:tr w14:paraId="45971729">
        <w:tblPrEx>
          <w:tblCellMar>
            <w:top w:w="0" w:type="dxa"/>
            <w:left w:w="0" w:type="dxa"/>
            <w:bottom w:w="0" w:type="dxa"/>
            <w:right w:w="0" w:type="dxa"/>
          </w:tblCellMar>
        </w:tblPrEx>
        <w:trPr>
          <w:trHeight w:val="60" w:hRule="atLeast"/>
          <w:tblHeader/>
        </w:trPr>
        <w:tc>
          <w:tcPr>
            <w:tcW w:w="192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E4DA456">
            <w:pPr>
              <w:pStyle w:val="49"/>
            </w:pPr>
          </w:p>
        </w:tc>
        <w:tc>
          <w:tcPr>
            <w:tcW w:w="192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375FDE">
            <w:pPr>
              <w:pStyle w:val="49"/>
            </w:pPr>
            <w:r>
              <w:t>学校数（所）</w:t>
            </w:r>
          </w:p>
        </w:tc>
        <w:tc>
          <w:tcPr>
            <w:tcW w:w="192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854AD0">
            <w:pPr>
              <w:pStyle w:val="49"/>
            </w:pPr>
            <w:r>
              <w:t>招生数（人）</w:t>
            </w:r>
          </w:p>
        </w:tc>
        <w:tc>
          <w:tcPr>
            <w:tcW w:w="192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806012">
            <w:pPr>
              <w:pStyle w:val="49"/>
            </w:pPr>
            <w:r>
              <w:t>在校学生（人）</w:t>
            </w:r>
          </w:p>
        </w:tc>
        <w:tc>
          <w:tcPr>
            <w:tcW w:w="1925"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3E6DF5A">
            <w:pPr>
              <w:pStyle w:val="49"/>
            </w:pPr>
            <w:r>
              <w:t>毕业人数（人）</w:t>
            </w:r>
          </w:p>
        </w:tc>
      </w:tr>
      <w:tr w14:paraId="0D12B559">
        <w:tblPrEx>
          <w:tblCellMar>
            <w:top w:w="0" w:type="dxa"/>
            <w:left w:w="0" w:type="dxa"/>
            <w:bottom w:w="0" w:type="dxa"/>
            <w:right w:w="0" w:type="dxa"/>
          </w:tblCellMar>
        </w:tblPrEx>
        <w:trPr>
          <w:trHeight w:val="60" w:hRule="atLeast"/>
        </w:trPr>
        <w:tc>
          <w:tcPr>
            <w:tcW w:w="192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1C2C109">
            <w:pPr>
              <w:pStyle w:val="49"/>
            </w:pPr>
            <w:r>
              <w:t>幼儿园</w:t>
            </w:r>
          </w:p>
        </w:tc>
        <w:tc>
          <w:tcPr>
            <w:tcW w:w="19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534DF39">
            <w:pPr>
              <w:pStyle w:val="49"/>
            </w:pPr>
            <w:r>
              <w:t>63</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FC0C761">
            <w:pPr>
              <w:pStyle w:val="49"/>
            </w:pPr>
            <w:r>
              <w:t>6511</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5A5E2A">
            <w:pPr>
              <w:pStyle w:val="49"/>
            </w:pPr>
            <w:r>
              <w:t>15408</w:t>
            </w:r>
          </w:p>
        </w:tc>
        <w:tc>
          <w:tcPr>
            <w:tcW w:w="192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55A1EF7">
            <w:pPr>
              <w:pStyle w:val="49"/>
            </w:pPr>
            <w:r>
              <w:t>5473</w:t>
            </w:r>
          </w:p>
        </w:tc>
      </w:tr>
      <w:tr w14:paraId="7DB2C01E">
        <w:tblPrEx>
          <w:tblCellMar>
            <w:top w:w="0" w:type="dxa"/>
            <w:left w:w="0" w:type="dxa"/>
            <w:bottom w:w="0" w:type="dxa"/>
            <w:right w:w="0" w:type="dxa"/>
          </w:tblCellMar>
        </w:tblPrEx>
        <w:trPr>
          <w:trHeight w:val="60" w:hRule="atLeast"/>
        </w:trPr>
        <w:tc>
          <w:tcPr>
            <w:tcW w:w="192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A70BA47">
            <w:pPr>
              <w:pStyle w:val="49"/>
            </w:pPr>
            <w:r>
              <w:t>义务教育</w:t>
            </w:r>
          </w:p>
        </w:tc>
        <w:tc>
          <w:tcPr>
            <w:tcW w:w="19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929989">
            <w:pPr>
              <w:pStyle w:val="49"/>
            </w:pPr>
            <w:r>
              <w:t>45</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8D4D5B">
            <w:pPr>
              <w:pStyle w:val="49"/>
            </w:pPr>
            <w:r>
              <w:t>10115</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490CB4">
            <w:pPr>
              <w:pStyle w:val="49"/>
            </w:pPr>
            <w:r>
              <w:t>41518</w:t>
            </w:r>
          </w:p>
        </w:tc>
        <w:tc>
          <w:tcPr>
            <w:tcW w:w="192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F364F75">
            <w:pPr>
              <w:pStyle w:val="49"/>
            </w:pPr>
            <w:r>
              <w:t>8932</w:t>
            </w:r>
          </w:p>
        </w:tc>
      </w:tr>
      <w:tr w14:paraId="0CFB61AD">
        <w:tblPrEx>
          <w:tblCellMar>
            <w:top w:w="0" w:type="dxa"/>
            <w:left w:w="0" w:type="dxa"/>
            <w:bottom w:w="0" w:type="dxa"/>
            <w:right w:w="0" w:type="dxa"/>
          </w:tblCellMar>
        </w:tblPrEx>
        <w:trPr>
          <w:trHeight w:val="60" w:hRule="atLeast"/>
        </w:trPr>
        <w:tc>
          <w:tcPr>
            <w:tcW w:w="192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251B6B89">
            <w:pPr>
              <w:pStyle w:val="49"/>
            </w:pPr>
            <w:r>
              <w:t>#小学</w:t>
            </w:r>
          </w:p>
        </w:tc>
        <w:tc>
          <w:tcPr>
            <w:tcW w:w="192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3E1A427A">
            <w:pPr>
              <w:pStyle w:val="49"/>
            </w:pPr>
            <w:r>
              <w:t>29</w:t>
            </w:r>
          </w:p>
        </w:tc>
        <w:tc>
          <w:tcPr>
            <w:tcW w:w="192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D0B0C48">
            <w:pPr>
              <w:pStyle w:val="49"/>
            </w:pPr>
            <w:r>
              <w:t>5444</w:t>
            </w:r>
          </w:p>
        </w:tc>
        <w:tc>
          <w:tcPr>
            <w:tcW w:w="192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387D374">
            <w:pPr>
              <w:pStyle w:val="49"/>
            </w:pPr>
            <w:r>
              <w:t>28412</w:t>
            </w:r>
          </w:p>
        </w:tc>
        <w:tc>
          <w:tcPr>
            <w:tcW w:w="1925"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3895E7AE">
            <w:pPr>
              <w:pStyle w:val="49"/>
            </w:pPr>
            <w:r>
              <w:t>4700</w:t>
            </w:r>
          </w:p>
        </w:tc>
      </w:tr>
      <w:tr w14:paraId="52BC2D2F">
        <w:tblPrEx>
          <w:tblCellMar>
            <w:top w:w="0" w:type="dxa"/>
            <w:left w:w="0" w:type="dxa"/>
            <w:bottom w:w="0" w:type="dxa"/>
            <w:right w:w="0" w:type="dxa"/>
          </w:tblCellMar>
        </w:tblPrEx>
        <w:trPr>
          <w:trHeight w:val="60" w:hRule="atLeast"/>
        </w:trPr>
        <w:tc>
          <w:tcPr>
            <w:tcW w:w="1925" w:type="dxa"/>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786BCBC">
            <w:pPr>
              <w:pStyle w:val="49"/>
            </w:pPr>
            <w:r>
              <w:t>#初中</w:t>
            </w:r>
          </w:p>
        </w:tc>
        <w:tc>
          <w:tcPr>
            <w:tcW w:w="1924"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1C4A47">
            <w:pPr>
              <w:pStyle w:val="49"/>
            </w:pPr>
            <w:r>
              <w:t>16</w:t>
            </w:r>
          </w:p>
        </w:tc>
        <w:tc>
          <w:tcPr>
            <w:tcW w:w="192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CE989A">
            <w:pPr>
              <w:pStyle w:val="49"/>
            </w:pPr>
            <w:r>
              <w:t>4671</w:t>
            </w:r>
          </w:p>
        </w:tc>
        <w:tc>
          <w:tcPr>
            <w:tcW w:w="1925" w:type="dxa"/>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CD07E9">
            <w:pPr>
              <w:pStyle w:val="49"/>
            </w:pPr>
            <w:r>
              <w:t>13106</w:t>
            </w:r>
          </w:p>
        </w:tc>
        <w:tc>
          <w:tcPr>
            <w:tcW w:w="1925" w:type="dxa"/>
            <w:tcBorders>
              <w:top w:val="single" w:color="000000" w:sz="4"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8F0EF23">
            <w:pPr>
              <w:pStyle w:val="49"/>
            </w:pPr>
            <w:r>
              <w:t>4232</w:t>
            </w:r>
          </w:p>
        </w:tc>
      </w:tr>
      <w:tr w14:paraId="307B2D3B">
        <w:tblPrEx>
          <w:tblCellMar>
            <w:top w:w="0" w:type="dxa"/>
            <w:left w:w="0" w:type="dxa"/>
            <w:bottom w:w="0" w:type="dxa"/>
            <w:right w:w="0" w:type="dxa"/>
          </w:tblCellMar>
        </w:tblPrEx>
        <w:trPr>
          <w:trHeight w:val="60" w:hRule="atLeast"/>
        </w:trPr>
        <w:tc>
          <w:tcPr>
            <w:tcW w:w="192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C7BB079">
            <w:pPr>
              <w:pStyle w:val="49"/>
            </w:pPr>
            <w:r>
              <w:t>高中</w:t>
            </w:r>
          </w:p>
        </w:tc>
        <w:tc>
          <w:tcPr>
            <w:tcW w:w="19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ABB939">
            <w:pPr>
              <w:pStyle w:val="49"/>
            </w:pPr>
            <w:r>
              <w:t>3</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912061">
            <w:pPr>
              <w:pStyle w:val="49"/>
            </w:pPr>
            <w:r>
              <w:t>2363</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B1EAAE">
            <w:pPr>
              <w:pStyle w:val="49"/>
            </w:pPr>
            <w:r>
              <w:t>8149</w:t>
            </w:r>
          </w:p>
        </w:tc>
        <w:tc>
          <w:tcPr>
            <w:tcW w:w="192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C306B59">
            <w:pPr>
              <w:pStyle w:val="49"/>
            </w:pPr>
            <w:r>
              <w:t>3429</w:t>
            </w:r>
          </w:p>
        </w:tc>
      </w:tr>
      <w:tr w14:paraId="6F17B96F">
        <w:tblPrEx>
          <w:tblCellMar>
            <w:top w:w="0" w:type="dxa"/>
            <w:left w:w="0" w:type="dxa"/>
            <w:bottom w:w="0" w:type="dxa"/>
            <w:right w:w="0" w:type="dxa"/>
          </w:tblCellMar>
        </w:tblPrEx>
        <w:trPr>
          <w:trHeight w:val="60" w:hRule="atLeast"/>
        </w:trPr>
        <w:tc>
          <w:tcPr>
            <w:tcW w:w="1925"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310CA22">
            <w:pPr>
              <w:pStyle w:val="49"/>
            </w:pPr>
            <w:r>
              <w:t>特殊教育学校</w:t>
            </w:r>
          </w:p>
        </w:tc>
        <w:tc>
          <w:tcPr>
            <w:tcW w:w="192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232EC6">
            <w:pPr>
              <w:pStyle w:val="49"/>
            </w:pPr>
            <w:r>
              <w:t>1</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03DB15">
            <w:pPr>
              <w:pStyle w:val="49"/>
            </w:pPr>
            <w:r>
              <w:t>7</w:t>
            </w:r>
          </w:p>
        </w:tc>
        <w:tc>
          <w:tcPr>
            <w:tcW w:w="1925"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DDF763">
            <w:pPr>
              <w:pStyle w:val="49"/>
            </w:pPr>
            <w:r>
              <w:t>54</w:t>
            </w:r>
          </w:p>
        </w:tc>
        <w:tc>
          <w:tcPr>
            <w:tcW w:w="1925"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334750E">
            <w:pPr>
              <w:pStyle w:val="49"/>
            </w:pPr>
            <w:r>
              <w:t>23</w:t>
            </w:r>
          </w:p>
        </w:tc>
      </w:tr>
      <w:tr w14:paraId="45B35495">
        <w:tblPrEx>
          <w:tblCellMar>
            <w:top w:w="0" w:type="dxa"/>
            <w:left w:w="0" w:type="dxa"/>
            <w:bottom w:w="0" w:type="dxa"/>
            <w:right w:w="0" w:type="dxa"/>
          </w:tblCellMar>
        </w:tblPrEx>
        <w:trPr>
          <w:trHeight w:val="60" w:hRule="atLeast"/>
        </w:trPr>
        <w:tc>
          <w:tcPr>
            <w:tcW w:w="1925"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73D981B9">
            <w:pPr>
              <w:pStyle w:val="49"/>
            </w:pPr>
            <w:r>
              <w:t>合计</w:t>
            </w:r>
          </w:p>
        </w:tc>
        <w:tc>
          <w:tcPr>
            <w:tcW w:w="192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1128EC4">
            <w:pPr>
              <w:pStyle w:val="49"/>
            </w:pPr>
            <w:r>
              <w:t>112</w:t>
            </w:r>
          </w:p>
        </w:tc>
        <w:tc>
          <w:tcPr>
            <w:tcW w:w="192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BBB5D7A">
            <w:pPr>
              <w:pStyle w:val="49"/>
            </w:pPr>
            <w:r>
              <w:t>18996</w:t>
            </w:r>
          </w:p>
        </w:tc>
        <w:tc>
          <w:tcPr>
            <w:tcW w:w="1925"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FBCC078">
            <w:pPr>
              <w:pStyle w:val="49"/>
            </w:pPr>
            <w:r>
              <w:t>65129</w:t>
            </w:r>
          </w:p>
        </w:tc>
        <w:tc>
          <w:tcPr>
            <w:tcW w:w="1925"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3147E75E">
            <w:pPr>
              <w:pStyle w:val="49"/>
            </w:pPr>
            <w:r>
              <w:t>17857</w:t>
            </w:r>
          </w:p>
        </w:tc>
      </w:tr>
    </w:tbl>
    <w:p w14:paraId="7AF31CA4">
      <w:pPr>
        <w:ind w:firstLine="420"/>
      </w:pPr>
    </w:p>
    <w:p w14:paraId="347F2F97">
      <w:pPr>
        <w:ind w:firstLine="420"/>
      </w:pPr>
      <w:r>
        <w:rPr>
          <w:rFonts w:hint="eastAsia"/>
        </w:rPr>
        <w:t>高考录取人数3258人，同比下降1%。其中，本科录取1177人，下降7.9%；专科录取2081人，增长3.3%。</w:t>
      </w:r>
    </w:p>
    <w:p w14:paraId="62FCFEAF">
      <w:pPr>
        <w:ind w:firstLine="420"/>
      </w:pPr>
      <w:r>
        <w:rPr>
          <w:rFonts w:hint="eastAsia"/>
        </w:rPr>
        <w:t>成人高等教育在校学生625人，同比下降4.0%。其中，本科生283人，下降6.3%；大专生342人，下降2.0%。当年毕业生179人，下降38.5%。当年招生169人，下降7.6%。</w:t>
      </w:r>
    </w:p>
    <w:p w14:paraId="15C4CDCF">
      <w:pPr>
        <w:ind w:firstLine="420"/>
      </w:pPr>
      <w:r>
        <w:rPr>
          <w:rFonts w:hint="eastAsia"/>
        </w:rPr>
        <w:t>中等职业学校在校学生1258人，毕业416人，招生633人。</w:t>
      </w:r>
    </w:p>
    <w:p w14:paraId="424367C7">
      <w:pPr>
        <w:ind w:firstLine="420"/>
      </w:pPr>
      <w:r>
        <w:rPr>
          <w:rFonts w:hint="eastAsia"/>
        </w:rPr>
        <w:t>基础教育专任教师4273人。其中，城区1840人，镇区1695人，乡村738人。中等职业学校专任教师108人。其中，中级57人，副高级32人。</w:t>
      </w:r>
    </w:p>
    <w:p w14:paraId="0BF73FE3">
      <w:pPr>
        <w:ind w:firstLine="420"/>
      </w:pPr>
      <w:r>
        <w:rPr>
          <w:rFonts w:hint="eastAsia"/>
        </w:rPr>
        <w:t>年末拥有科研开发机构8个，省级高新技术企业8家，省级民营科技企业4家。全年科技论文获奖23篇，同比增长15%；科技攻关项目12个，增长50%；</w:t>
      </w:r>
    </w:p>
    <w:p w14:paraId="6A430488">
      <w:pPr>
        <w:ind w:firstLine="420"/>
      </w:pPr>
      <w:r>
        <w:rPr>
          <w:rFonts w:hint="eastAsia"/>
        </w:rPr>
        <w:t>全年专利申请400件，增长1.45倍；发明专利拥有量78件，增长4.6倍；全年专利授权数239件，增长2.6倍；获韶关市科技进步奖4项，增长1倍。</w:t>
      </w:r>
    </w:p>
    <w:p w14:paraId="44D32E1B">
      <w:pPr>
        <w:ind w:firstLine="420"/>
      </w:pPr>
      <w:r>
        <w:rPr>
          <w:rFonts w:hint="eastAsia"/>
        </w:rPr>
        <w:t>九、文化、卫生和体育</w:t>
      </w:r>
    </w:p>
    <w:p w14:paraId="7F54456C">
      <w:pPr>
        <w:ind w:firstLine="420"/>
      </w:pPr>
      <w:r>
        <w:rPr>
          <w:rFonts w:hint="eastAsia"/>
        </w:rPr>
        <w:t>年末全市共有文化馆1个，文化站18个；公共图书馆1个，建筑面积2000平方米，馆藏图书5.59万册；博物馆1个，建筑面积2500平方米；影剧院1个，放映单位3家；全市群众文化设施建筑面积31155平方米，增长2.6%；有线广播电视用户83768户，增长2.5%；全市有文物保护单位53个。</w:t>
      </w:r>
    </w:p>
    <w:p w14:paraId="1142013F">
      <w:pPr>
        <w:ind w:firstLine="420"/>
      </w:pPr>
      <w:r>
        <w:rPr>
          <w:rFonts w:hint="eastAsia"/>
        </w:rPr>
        <w:t>年末全市共有卫生事业机构79个。其中，医院2个，卫生院20个，社区卫生服务中心（站）1个。病床位1402张。各类卫生技术人员1616人。其中，执业（助理）医师753人，注册护士540人。全年诊疗74.76万人次。全市有卫生防疫人员227人。农村卫生厕所普及率97.62%；农村自来水普及率87.6%。</w:t>
      </w:r>
    </w:p>
    <w:p w14:paraId="14E2AF5C">
      <w:pPr>
        <w:ind w:firstLine="420"/>
      </w:pPr>
      <w:r>
        <w:rPr>
          <w:rFonts w:hint="eastAsia"/>
        </w:rPr>
        <w:t>全市有体育场15个，250米田径场28个。组织体育健儿参加地级市以上运动会1次，获得奖牌40枚。其中，金牌15枚、银牌8枚、铜牌17枚。全市体育福利彩票投注站18个。</w:t>
      </w:r>
    </w:p>
    <w:p w14:paraId="796A2223">
      <w:pPr>
        <w:ind w:firstLine="420"/>
      </w:pPr>
      <w:r>
        <w:rPr>
          <w:rFonts w:hint="eastAsia"/>
        </w:rPr>
        <w:t>十、人民生活、社会保障和安全生产</w:t>
      </w:r>
    </w:p>
    <w:p w14:paraId="45B3A925">
      <w:pPr>
        <w:ind w:firstLine="420"/>
      </w:pPr>
      <w:r>
        <w:rPr>
          <w:rFonts w:hint="eastAsia"/>
        </w:rPr>
        <w:t>全年城乡居民人均可支配收入18258.1元，同比名义增长10.4%。其中，城镇居民人均可支配收入22583.1元，名义增长10.4%；农村居民人均可支配收入12261.9元，名义增长10.4%。城乡居民收入比为1.84:1。</w:t>
      </w:r>
    </w:p>
    <w:p w14:paraId="442525E6">
      <w:pPr>
        <w:ind w:firstLine="420"/>
      </w:pPr>
      <w:r>
        <w:rPr>
          <w:rFonts w:hint="eastAsia"/>
        </w:rPr>
        <w:drawing>
          <wp:inline distT="0" distB="0" distL="114300" distR="114300">
            <wp:extent cx="2837180" cy="2120900"/>
            <wp:effectExtent l="0" t="0" r="1270" b="12700"/>
            <wp:docPr id="145" name="图片 145" descr="00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001-149"/>
                    <pic:cNvPicPr>
                      <a:picLocks noChangeAspect="1"/>
                    </pic:cNvPicPr>
                  </pic:nvPicPr>
                  <pic:blipFill>
                    <a:blip r:embed="rId204"/>
                    <a:stretch>
                      <a:fillRect/>
                    </a:stretch>
                  </pic:blipFill>
                  <pic:spPr>
                    <a:xfrm>
                      <a:off x="0" y="0"/>
                      <a:ext cx="2837180" cy="2120900"/>
                    </a:xfrm>
                    <a:prstGeom prst="rect">
                      <a:avLst/>
                    </a:prstGeom>
                  </pic:spPr>
                </pic:pic>
              </a:graphicData>
            </a:graphic>
          </wp:inline>
        </w:drawing>
      </w:r>
    </w:p>
    <w:p w14:paraId="4DF21D46">
      <w:pPr>
        <w:ind w:firstLine="420"/>
      </w:pPr>
      <w:r>
        <w:rPr>
          <w:rFonts w:hint="eastAsia"/>
        </w:rPr>
        <w:drawing>
          <wp:inline distT="0" distB="0" distL="114300" distR="114300">
            <wp:extent cx="2781300" cy="2216785"/>
            <wp:effectExtent l="0" t="0" r="0" b="12065"/>
            <wp:docPr id="146" name="图片 146" descr="001-15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001-150 "/>
                    <pic:cNvPicPr>
                      <a:picLocks noChangeAspect="1"/>
                    </pic:cNvPicPr>
                  </pic:nvPicPr>
                  <pic:blipFill>
                    <a:blip r:embed="rId205"/>
                    <a:stretch>
                      <a:fillRect/>
                    </a:stretch>
                  </pic:blipFill>
                  <pic:spPr>
                    <a:xfrm>
                      <a:off x="0" y="0"/>
                      <a:ext cx="2781300" cy="2216785"/>
                    </a:xfrm>
                    <a:prstGeom prst="rect">
                      <a:avLst/>
                    </a:prstGeom>
                  </pic:spPr>
                </pic:pic>
              </a:graphicData>
            </a:graphic>
          </wp:inline>
        </w:drawing>
      </w:r>
    </w:p>
    <w:p w14:paraId="213AFD67">
      <w:pPr>
        <w:ind w:firstLine="420"/>
      </w:pPr>
      <w:r>
        <w:rPr>
          <w:rFonts w:hint="eastAsia"/>
        </w:rPr>
        <w:t>精准扶贫工作成效显著。全市贫困村68个，贫困户5990户，贫困人口1.52万人。通过精准帮扶，2016年，实现脱贫2879户，脱贫人口5214人。</w:t>
      </w:r>
    </w:p>
    <w:p w14:paraId="7C6BC0B1">
      <w:pPr>
        <w:ind w:firstLine="420"/>
      </w:pPr>
      <w:r>
        <w:rPr>
          <w:rFonts w:hint="eastAsia"/>
        </w:rPr>
        <w:t>参加城镇居民（职工）养老保险人数3.26万人，增长2.3%；参加城乡养老保险人数19.37万人，增长10.3%。参加失业保险人数2.11万人，增长0.3%。参加医疗保险人数41.99万人，增长1.3%。其中，参加城镇职工基本医疗保险3.4万人，增长5.4%；参加城乡居民医疗保险人数38.59万人，增长0.9%。年末离退休职工12265人，增长5.1%。</w:t>
      </w:r>
    </w:p>
    <w:p w14:paraId="1FEA2F5E">
      <w:pPr>
        <w:ind w:firstLine="420"/>
      </w:pPr>
      <w:r>
        <w:rPr>
          <w:rFonts w:hint="eastAsia"/>
        </w:rPr>
        <w:t>年末拥有敬老院18个，敬老院供养人数336人，在院五保老人供养标准600元/人·月，散居五保老人556元/人·月。农村居民最低生活保障9802人，城镇居民最低生活保障724人。登记注册的社会团体组织150个，同比增长12.6%。首次被授予“省双拥模范城（县）”称号。</w:t>
      </w:r>
    </w:p>
    <w:p w14:paraId="25046509">
      <w:pPr>
        <w:ind w:firstLine="420"/>
      </w:pPr>
      <w:r>
        <w:rPr>
          <w:rFonts w:hint="eastAsia"/>
        </w:rPr>
        <w:t>全年发生各类安全生产事故178起，死亡6人，受伤5人，直接经济损失261万元。其中，道路交通事故20起，死亡5人，受伤5人；工矿商贸企业事故1起，死亡1人；消防火灾事故157起，无死亡和受伤。</w:t>
      </w:r>
    </w:p>
    <w:p w14:paraId="1E169F13">
      <w:pPr>
        <w:ind w:firstLine="420"/>
      </w:pPr>
      <w:r>
        <w:rPr>
          <w:rFonts w:hint="eastAsia"/>
        </w:rPr>
        <w:t>十一、人口、资源、环境和社会</w:t>
      </w:r>
    </w:p>
    <w:p w14:paraId="5126737A">
      <w:pPr>
        <w:ind w:firstLine="420"/>
      </w:pPr>
      <w:r>
        <w:rPr>
          <w:rFonts w:hint="eastAsia"/>
        </w:rPr>
        <w:t>年末常住人口33.28万人，比上年增加0.25万人，增长0.76%。人口城镇化率46.66%，比上年提高0.79个百分点。全市户籍人口48.59万人，比上年增长0.96%。全年出生人口6996人，人口出生率14.05‰；死亡人口2611人，人口死亡率5.24‰；人口自然增长率8.81‰。</w:t>
      </w:r>
    </w:p>
    <w:p w14:paraId="5AB5CD3A">
      <w:pPr>
        <w:ind w:firstLine="420"/>
      </w:pPr>
      <w:r>
        <w:rPr>
          <w:rFonts w:hint="eastAsia"/>
        </w:rPr>
        <w:t>行政区域土地面积2326.18平方公里。其中，建成区面积90.38平方公里。年末耕地总资源65.24万亩，其中，水田43.97万亩，水浇地0.11万亩。</w:t>
      </w:r>
    </w:p>
    <w:p w14:paraId="6F19966F">
      <w:pPr>
        <w:ind w:firstLine="420"/>
      </w:pPr>
      <w:r>
        <w:rPr>
          <w:rFonts w:hint="eastAsia"/>
        </w:rPr>
        <w:t>年末林地面积15.94万公顷，森林面积15.10万公顷，森林覆盖率66.87%，林木蓄积量947.39万立方米。生态公益林总面积5.62万公顷，全年林木采伐量4.02万立方米。</w:t>
      </w:r>
    </w:p>
    <w:p w14:paraId="4EA58E81">
      <w:pPr>
        <w:ind w:firstLine="420"/>
      </w:pPr>
      <w:r>
        <w:rPr>
          <w:rFonts w:hint="eastAsia"/>
        </w:rPr>
        <w:t>全年治理水土流失面积1.05平方公里；水土流失治理投资额200万元。审批开发建设项目水土保持方案13宗。</w:t>
      </w:r>
    </w:p>
    <w:p w14:paraId="1C195395">
      <w:pPr>
        <w:ind w:firstLine="420"/>
      </w:pPr>
      <w:r>
        <w:rPr>
          <w:rFonts w:hint="eastAsia"/>
        </w:rPr>
        <w:t>建立国家级湿地公园1个，面积2.5万亩；省级森林公园1个、总面积1.36万亩。自然保护区4个，规划总面积153平方公里。荣获“全国绿化模范单位”称号。帽子峰森林公园获评“中国森林氧吧”。</w:t>
      </w:r>
    </w:p>
    <w:p w14:paraId="64ABCF8C">
      <w:pPr>
        <w:ind w:firstLine="420"/>
      </w:pPr>
      <w:r>
        <w:rPr>
          <w:rFonts w:hint="eastAsia"/>
        </w:rPr>
        <w:t>全市共有大中型水库6座，蓄水量1.45亿立方米；小型水库82座，蓄水量0.45亿立方米。全市有气象观测场1个。全年降雨量2058.7毫米，比上年增加191.9毫米。年平均气温20.6℃，与上年基本持平。全年日照时数1554.5小时，比上年增加129.3小时。</w:t>
      </w:r>
    </w:p>
    <w:p w14:paraId="5BB2D518">
      <w:pPr>
        <w:ind w:firstLine="420"/>
      </w:pPr>
      <w:r>
        <w:rPr>
          <w:rFonts w:hint="eastAsia"/>
        </w:rPr>
        <w:t>全年能源消费总量53.95万吨标准煤，同比增长6.98%，其中，第一产业能源消费6.47万吨标准煤，增长6.59%；第二产业能源消费28.87万吨标准煤，增长4.83%；第三产业能源消费10.06万吨标准煤，增长12.91%。单位GDP能耗0.395吨标准煤/万元，同比下降1.13%。单位工业增加值能耗0.261吨标准煤/万元，下降6.47%。单位GDP电耗346.07千瓦时/万元，增长7.82%。</w:t>
      </w:r>
    </w:p>
    <w:p w14:paraId="2B2A549E">
      <w:pPr>
        <w:ind w:firstLine="420"/>
      </w:pPr>
      <w:r>
        <w:rPr>
          <w:rFonts w:hint="eastAsia"/>
        </w:rPr>
        <w:t>全社会用电量47282万千瓦时，增长16.7%。其中，工业用电20499万千瓦时，增长17%；商业用电4472万千瓦时，增长14.6%；居民生活用电15131万千瓦时，增长15.2%，其中，城镇居民用电6645万千瓦时，增长30%，乡村居民用电8486万千瓦时，同比增长5.1%。</w:t>
      </w:r>
    </w:p>
    <w:p w14:paraId="349B7EDC">
      <w:pPr>
        <w:ind w:firstLine="420"/>
      </w:pPr>
      <w:r>
        <w:rPr>
          <w:rFonts w:hint="eastAsia"/>
        </w:rPr>
        <w:t>全市废水排放总量1033.39万吨，同比增长21.7%。废水处理总量1033.39万吨，同比增长37%。其中，工业废水处理量286.26万吨，增长50.9%；生活废水处理量705.4万吨，增长24.9%。废气排放总量416989万标立方米，增长13.5%。城区空气质量优良以上天数339天。年末共建成污水处理厂4个，垃圾处理站2个。生活污水处理率94.41%，同比提高8.8个百分点。工业废水排放达标率100%。</w:t>
      </w:r>
    </w:p>
    <w:p w14:paraId="0B8E6ADF">
      <w:pPr>
        <w:ind w:firstLine="420"/>
      </w:pPr>
      <w:r>
        <w:rPr>
          <w:rFonts w:hint="eastAsia"/>
        </w:rPr>
        <w:t>全年刑事立案170件，刑事审结168件、审结率98.8%；民事立案1755件，民事审结1557件，审结率87.7%。劳动仲裁立案数52件，结案数52件，劳动仲裁结案率100%。</w:t>
      </w:r>
    </w:p>
    <w:p w14:paraId="224541E6">
      <w:pPr>
        <w:ind w:firstLine="420"/>
      </w:pPr>
      <w:r>
        <w:rPr>
          <w:rFonts w:hint="eastAsia"/>
        </w:rPr>
        <w:t>“平安南雄”建设成效明显，形成综治信访维稳网格化管理模式，创建省法治镇（街道）10个，创建平安村（居）232个，社会治安防控体系得到加强。</w:t>
      </w:r>
    </w:p>
    <w:p w14:paraId="538E11AF">
      <w:pPr>
        <w:ind w:firstLine="420"/>
      </w:pPr>
      <w:r>
        <w:rPr>
          <w:rFonts w:hint="eastAsia"/>
        </w:rPr>
        <w:t>注：</w:t>
      </w:r>
    </w:p>
    <w:p w14:paraId="1AFFF38D">
      <w:pPr>
        <w:ind w:firstLine="420"/>
      </w:pPr>
      <w:r>
        <w:rPr>
          <w:rFonts w:hint="eastAsia"/>
        </w:rPr>
        <w:t>[1]本公报中各项统计数据为初步统计数，部分数据由于四舍五入的原因，存在着与分项合计不等的情况。</w:t>
      </w:r>
    </w:p>
    <w:p w14:paraId="33CBDFC4">
      <w:pPr>
        <w:ind w:firstLine="420"/>
      </w:pPr>
      <w:r>
        <w:rPr>
          <w:rFonts w:hint="eastAsia"/>
        </w:rPr>
        <w:t>[2]地区生产总值、增加值、产值绝对数按当年价计算。GDP、增加值增长速度按可比价计算。</w:t>
      </w:r>
    </w:p>
    <w:p w14:paraId="2979DDDC">
      <w:pPr>
        <w:ind w:firstLine="420"/>
      </w:pPr>
      <w:r>
        <w:rPr>
          <w:rFonts w:hint="eastAsia"/>
        </w:rPr>
        <w:t>[3]财政同口径增幅为根据全面推开营改增试点后中央与地方收入划分办法，对2015年基数中的国内增值税（含改征增值税）、营业税按中央与地方50:50的分享比例进行调整后计算的增幅。</w:t>
      </w:r>
    </w:p>
    <w:p w14:paraId="238689B8">
      <w:pPr>
        <w:ind w:firstLine="420"/>
      </w:pPr>
      <w:r>
        <w:rPr>
          <w:rFonts w:hint="eastAsia"/>
        </w:rPr>
        <w:t>[4]从2011年起，规模以上工业统计口径由500万元调整为2000万元及以上；固定资产投资项目统计起点由计划总投资50万元提高到500万元，增速为可比口径；限额以上批发企业指年主营业务收入2000万元及以上批发企业；限额以上零售企业指年主营业务收入500万元及以上零售企业；限额以上住宿餐饮企业指年主营业务收入200万元及以上住宿餐饮企业。</w:t>
      </w:r>
    </w:p>
    <w:p w14:paraId="430D025A">
      <w:pPr>
        <w:ind w:firstLine="420"/>
      </w:pPr>
      <w:r>
        <w:rPr>
          <w:rFonts w:hint="eastAsia"/>
        </w:rPr>
        <w:t>[5]2016年人民币对美元平均汇率为6.937。</w:t>
      </w:r>
    </w:p>
    <w:p w14:paraId="78CF916D">
      <w:pPr>
        <w:ind w:firstLine="420"/>
      </w:pPr>
      <w:r>
        <w:rPr>
          <w:rFonts w:hint="eastAsia"/>
        </w:rPr>
        <w:t>[6]本公报中的居民消费价格指数是韶关调查队发布的韶关市居民消费价格指数。</w:t>
      </w:r>
    </w:p>
    <w:p w14:paraId="0139CB7F">
      <w:pPr>
        <w:ind w:firstLine="420"/>
      </w:pPr>
      <w:r>
        <w:rPr>
          <w:rFonts w:hint="eastAsia"/>
        </w:rPr>
        <w:t>[7]资料来源：本公报中城镇新增就业、登记失业率数据来自市人力资源和社会保障局；扶贫数据来自市扶贫办；社会保障数据来自韶关市社会保险服务管理局南雄分局；财政数据来自市财政局；货币金融数据来自市人民银行；外贸进出口总额、利用外资等数据来自市商务局；互联网用户、邮电业务总量等数据来自邮政及通信部门（单位）；旅游数据来自市旅游局；教育数据来自市教育局；科学技术、专利数据来自市经信局；气象数据来自市气象局；水利、用水数据来自市水务局；用电量数据来自广东电网韶关南雄供电局；测绘数据来自市国土资源局；博物馆、公共图书馆、文化馆、广播电视等数据来自市文广新局；体育数据来自市体育局；卫生及人口计划生育数据来自市卫计局；低保、社会组织数据来自市民政局；安全生产数据来自市安监局；环境监测数据来自市环保局；林业数据来自市林业局；水土流失治理数据来自市水保办；户籍人口数据来自市公安局；刑（民）事立（结）案数据来自市法院；劳动仲裁立（结）案数据来自市人力资源和社会保障局；其他数据来自市统计局和国家统计局南雄调查队。</w:t>
      </w:r>
    </w:p>
    <w:p w14:paraId="0176B09F">
      <w:pPr>
        <w:ind w:firstLine="0" w:firstLineChars="0"/>
        <w:rPr>
          <w:rFonts w:hint="eastAsia"/>
        </w:rPr>
      </w:pPr>
    </w:p>
    <w:p w14:paraId="5C1C987E">
      <w:pPr>
        <w:ind w:firstLine="420"/>
        <w:rPr>
          <w:rFonts w:hint="eastAsia"/>
        </w:rPr>
      </w:pPr>
      <w:r>
        <w:br w:type="page"/>
      </w:r>
    </w:p>
    <w:p w14:paraId="18E692E5">
      <w:pPr>
        <w:pStyle w:val="4"/>
        <w:jc w:val="center"/>
        <w:rPr>
          <w:rFonts w:hint="default"/>
        </w:rPr>
      </w:pPr>
      <w:r>
        <w:t>2016年南雄市国民经济和社会发展主要指标</w:t>
      </w:r>
    </w:p>
    <w:tbl>
      <w:tblPr>
        <w:tblStyle w:val="11"/>
        <w:tblW w:w="9624" w:type="dxa"/>
        <w:tblInd w:w="0" w:type="dxa"/>
        <w:tblLayout w:type="fixed"/>
        <w:tblCellMar>
          <w:top w:w="0" w:type="dxa"/>
          <w:left w:w="0" w:type="dxa"/>
          <w:bottom w:w="0" w:type="dxa"/>
          <w:right w:w="0" w:type="dxa"/>
        </w:tblCellMar>
      </w:tblPr>
      <w:tblGrid>
        <w:gridCol w:w="3208"/>
        <w:gridCol w:w="3208"/>
        <w:gridCol w:w="3208"/>
      </w:tblGrid>
      <w:tr w14:paraId="0856190A">
        <w:tblPrEx>
          <w:tblCellMar>
            <w:top w:w="0" w:type="dxa"/>
            <w:left w:w="0" w:type="dxa"/>
            <w:bottom w:w="0" w:type="dxa"/>
            <w:right w:w="0" w:type="dxa"/>
          </w:tblCellMar>
        </w:tblPrEx>
        <w:trPr>
          <w:trHeight w:val="684" w:hRule="exact"/>
        </w:trPr>
        <w:tc>
          <w:tcPr>
            <w:tcW w:w="3208" w:type="dxa"/>
            <w:tcBorders>
              <w:top w:val="single" w:color="000000" w:sz="4" w:space="0"/>
              <w:left w:val="single" w:color="000000" w:sz="6" w:space="0"/>
              <w:bottom w:val="single" w:color="000000" w:sz="2" w:space="0"/>
              <w:right w:val="single" w:color="000000" w:sz="2" w:space="0"/>
              <w:tl2br w:val="nil"/>
              <w:tr2bl w:val="nil"/>
            </w:tcBorders>
            <w:tcMar>
              <w:top w:w="79" w:type="dxa"/>
              <w:left w:w="79" w:type="dxa"/>
              <w:bottom w:w="79" w:type="dxa"/>
              <w:right w:w="79" w:type="dxa"/>
            </w:tcMar>
            <w:vAlign w:val="center"/>
          </w:tcPr>
          <w:p w14:paraId="2C6BF388">
            <w:pPr>
              <w:pStyle w:val="49"/>
            </w:pPr>
            <w:r>
              <w:t>指标</w:t>
            </w:r>
          </w:p>
        </w:tc>
        <w:tc>
          <w:tcPr>
            <w:tcW w:w="3208" w:type="dxa"/>
            <w:tcBorders>
              <w:top w:val="single" w:color="000000" w:sz="4"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70393707">
            <w:pPr>
              <w:pStyle w:val="49"/>
            </w:pPr>
            <w:r>
              <w:t>计量单位</w:t>
            </w:r>
          </w:p>
        </w:tc>
        <w:tc>
          <w:tcPr>
            <w:tcW w:w="3208" w:type="dxa"/>
            <w:tcBorders>
              <w:top w:val="single" w:color="000000" w:sz="4"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3E6641A2">
            <w:pPr>
              <w:pStyle w:val="49"/>
            </w:pPr>
            <w:r>
              <w:t>2016年</w:t>
            </w:r>
          </w:p>
        </w:tc>
      </w:tr>
      <w:tr w14:paraId="7CF9532D">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2777AB5D">
            <w:pPr>
              <w:pStyle w:val="49"/>
            </w:pPr>
            <w:r>
              <w:t>一、行政区</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77B3839">
            <w:pPr>
              <w:pStyle w:val="49"/>
            </w:pP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EB1FEAF">
            <w:pPr>
              <w:pStyle w:val="49"/>
            </w:pPr>
          </w:p>
        </w:tc>
      </w:tr>
      <w:tr w14:paraId="61B02185">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0A8F78E9">
            <w:pPr>
              <w:pStyle w:val="49"/>
            </w:pPr>
            <w:r>
              <w:t>镇（街道办事处）</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43B903EC">
            <w:pPr>
              <w:pStyle w:val="49"/>
            </w:pPr>
            <w:r>
              <w:t>个</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49A6EBEC">
            <w:pPr>
              <w:pStyle w:val="49"/>
            </w:pPr>
            <w:r>
              <w:t>18</w:t>
            </w:r>
          </w:p>
        </w:tc>
      </w:tr>
      <w:tr w14:paraId="4098D5CD">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4FFC7DDF">
            <w:pPr>
              <w:pStyle w:val="49"/>
            </w:pPr>
            <w:r>
              <w:t>村民委员会</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4C8D2EAC">
            <w:pPr>
              <w:pStyle w:val="49"/>
            </w:pPr>
            <w:r>
              <w:t>个</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7B928F85">
            <w:pPr>
              <w:pStyle w:val="49"/>
            </w:pPr>
            <w:r>
              <w:t>208</w:t>
            </w:r>
          </w:p>
        </w:tc>
      </w:tr>
      <w:tr w14:paraId="3E1B9F69">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76634CB4">
            <w:pPr>
              <w:pStyle w:val="49"/>
            </w:pPr>
            <w:r>
              <w:t>居民委员会</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36F5B142">
            <w:pPr>
              <w:pStyle w:val="49"/>
            </w:pPr>
            <w:r>
              <w:t>个</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09AD1D55">
            <w:pPr>
              <w:pStyle w:val="49"/>
            </w:pPr>
            <w:r>
              <w:t>24</w:t>
            </w:r>
          </w:p>
        </w:tc>
      </w:tr>
      <w:tr w14:paraId="55FCCDB6">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7785A613">
            <w:pPr>
              <w:pStyle w:val="49"/>
            </w:pPr>
            <w:r>
              <w:t>村民小组</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7B4736A6">
            <w:pPr>
              <w:pStyle w:val="49"/>
            </w:pPr>
            <w:r>
              <w:t>个</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21E98C19">
            <w:pPr>
              <w:pStyle w:val="49"/>
            </w:pPr>
            <w:r>
              <w:t>2585</w:t>
            </w:r>
          </w:p>
        </w:tc>
      </w:tr>
      <w:tr w14:paraId="7907BE99">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7A4C0FDB">
            <w:pPr>
              <w:pStyle w:val="49"/>
            </w:pPr>
            <w:r>
              <w:t>二、人口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46DC578">
            <w:pPr>
              <w:pStyle w:val="49"/>
            </w:pP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480745BA">
            <w:pPr>
              <w:pStyle w:val="49"/>
            </w:pPr>
          </w:p>
        </w:tc>
      </w:tr>
      <w:tr w14:paraId="3327A453">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56C337D3">
            <w:pPr>
              <w:pStyle w:val="49"/>
            </w:pPr>
            <w:r>
              <w:t>年末户籍人口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7AE68077">
            <w:pPr>
              <w:pStyle w:val="49"/>
            </w:pPr>
            <w:r>
              <w:t>万人</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4029178">
            <w:pPr>
              <w:pStyle w:val="49"/>
            </w:pPr>
            <w:r>
              <w:t>48.59</w:t>
            </w:r>
          </w:p>
        </w:tc>
      </w:tr>
      <w:tr w14:paraId="03021794">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6DBF6532">
            <w:pPr>
              <w:pStyle w:val="49"/>
            </w:pPr>
            <w:r>
              <w:t>#城镇人口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7338D0B4">
            <w:pPr>
              <w:pStyle w:val="49"/>
            </w:pPr>
            <w:r>
              <w:t>万人</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579989BF">
            <w:pPr>
              <w:pStyle w:val="49"/>
            </w:pPr>
            <w:r>
              <w:t>15.09</w:t>
            </w:r>
          </w:p>
        </w:tc>
      </w:tr>
      <w:tr w14:paraId="73692BAD">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1D5B7340">
            <w:pPr>
              <w:pStyle w:val="49"/>
            </w:pPr>
            <w:r>
              <w:t>乡村人口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5FAA8170">
            <w:pPr>
              <w:pStyle w:val="49"/>
            </w:pPr>
            <w:r>
              <w:t>万人</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38D91E82">
            <w:pPr>
              <w:pStyle w:val="49"/>
            </w:pPr>
            <w:r>
              <w:t>33.50</w:t>
            </w:r>
          </w:p>
        </w:tc>
      </w:tr>
      <w:tr w14:paraId="6EF8A300">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03BC4B28">
            <w:pPr>
              <w:pStyle w:val="49"/>
            </w:pPr>
            <w:r>
              <w:t>年末户籍总户数</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421EF0C4">
            <w:pPr>
              <w:pStyle w:val="49"/>
            </w:pPr>
            <w:r>
              <w:t>万户</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7D0D759C">
            <w:pPr>
              <w:pStyle w:val="49"/>
            </w:pPr>
            <w:r>
              <w:t>14.76</w:t>
            </w:r>
          </w:p>
        </w:tc>
      </w:tr>
      <w:tr w14:paraId="02CA1B69">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37CE9A21">
            <w:pPr>
              <w:pStyle w:val="49"/>
            </w:pPr>
            <w:r>
              <w:t>年末常住人口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282DFA1A">
            <w:pPr>
              <w:pStyle w:val="49"/>
            </w:pPr>
            <w:r>
              <w:t>万人</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7BB80136">
            <w:pPr>
              <w:pStyle w:val="49"/>
            </w:pPr>
            <w:r>
              <w:t>33.28</w:t>
            </w:r>
          </w:p>
        </w:tc>
      </w:tr>
      <w:tr w14:paraId="0B8F7C74">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189BC73B">
            <w:pPr>
              <w:pStyle w:val="49"/>
            </w:pPr>
            <w:r>
              <w:t>#城镇人口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443FF7D3">
            <w:pPr>
              <w:pStyle w:val="49"/>
            </w:pPr>
            <w:r>
              <w:t>万人</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C41064D">
            <w:pPr>
              <w:pStyle w:val="49"/>
            </w:pPr>
            <w:r>
              <w:t>15.53</w:t>
            </w:r>
          </w:p>
        </w:tc>
      </w:tr>
      <w:tr w14:paraId="3CE31ADD">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4156FD8D">
            <w:pPr>
              <w:pStyle w:val="49"/>
            </w:pPr>
            <w:r>
              <w:t>农村人口</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57F249A0">
            <w:pPr>
              <w:pStyle w:val="49"/>
            </w:pPr>
            <w:r>
              <w:t>万人</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24314DD7">
            <w:pPr>
              <w:pStyle w:val="49"/>
            </w:pPr>
            <w:r>
              <w:t>17.75</w:t>
            </w:r>
          </w:p>
        </w:tc>
      </w:tr>
      <w:tr w14:paraId="6FA0EDBF">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07FEC7C0">
            <w:pPr>
              <w:pStyle w:val="49"/>
            </w:pPr>
            <w:r>
              <w:t>人口出生率</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31C6147F">
            <w:pPr>
              <w:pStyle w:val="49"/>
            </w:pPr>
            <w:r>
              <w:t>‰</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4DEC3BAD">
            <w:pPr>
              <w:pStyle w:val="49"/>
            </w:pPr>
            <w:r>
              <w:t>14.05</w:t>
            </w:r>
          </w:p>
        </w:tc>
      </w:tr>
      <w:tr w14:paraId="36BF3D64">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373F5FD3">
            <w:pPr>
              <w:pStyle w:val="49"/>
            </w:pPr>
            <w:r>
              <w:t>人口死亡率</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62A04631">
            <w:pPr>
              <w:pStyle w:val="49"/>
            </w:pPr>
            <w:r>
              <w:t>‰</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D8CCF0E">
            <w:pPr>
              <w:pStyle w:val="49"/>
            </w:pPr>
            <w:r>
              <w:t>5.24</w:t>
            </w:r>
          </w:p>
        </w:tc>
      </w:tr>
      <w:tr w14:paraId="61CF36AD">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1A8C54DF">
            <w:pPr>
              <w:pStyle w:val="49"/>
            </w:pPr>
            <w:r>
              <w:t>人口自然增长率</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52BCA140">
            <w:pPr>
              <w:pStyle w:val="49"/>
            </w:pPr>
            <w:r>
              <w:t>‰</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28FDAB40">
            <w:pPr>
              <w:pStyle w:val="49"/>
            </w:pPr>
            <w:r>
              <w:t>8.81</w:t>
            </w:r>
          </w:p>
        </w:tc>
      </w:tr>
      <w:tr w14:paraId="07B5C321">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3D9EF4EE">
            <w:pPr>
              <w:pStyle w:val="49"/>
            </w:pPr>
            <w:r>
              <w:t>三、资源</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6E7699A5">
            <w:pPr>
              <w:pStyle w:val="49"/>
            </w:pP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0710EE87">
            <w:pPr>
              <w:pStyle w:val="49"/>
            </w:pPr>
          </w:p>
        </w:tc>
      </w:tr>
      <w:tr w14:paraId="69BA84BE">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4AFB0C5B">
            <w:pPr>
              <w:pStyle w:val="49"/>
            </w:pPr>
            <w:r>
              <w:t>土地面积</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53817B6B">
            <w:pPr>
              <w:pStyle w:val="49"/>
            </w:pPr>
            <w:r>
              <w:t>平方公里</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4AFCCBB7">
            <w:pPr>
              <w:pStyle w:val="49"/>
            </w:pPr>
            <w:r>
              <w:t>2326.18</w:t>
            </w:r>
          </w:p>
        </w:tc>
      </w:tr>
      <w:tr w14:paraId="381FA94E">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1B219D27">
            <w:pPr>
              <w:pStyle w:val="49"/>
            </w:pPr>
            <w:r>
              <w:t>建设用地面积</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A22CCB0">
            <w:pPr>
              <w:pStyle w:val="49"/>
            </w:pPr>
            <w:r>
              <w:t>平方公里</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291DAF5A">
            <w:pPr>
              <w:pStyle w:val="49"/>
            </w:pPr>
            <w:r>
              <w:t>119.00</w:t>
            </w:r>
          </w:p>
        </w:tc>
      </w:tr>
      <w:tr w14:paraId="035D3CAE">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2D4F82E9">
            <w:pPr>
              <w:pStyle w:val="49"/>
            </w:pPr>
            <w:r>
              <w:t>耕地总资源</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FC4E617">
            <w:pPr>
              <w:pStyle w:val="49"/>
            </w:pPr>
            <w:r>
              <w:t>万亩</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402555DC">
            <w:pPr>
              <w:pStyle w:val="49"/>
            </w:pPr>
            <w:r>
              <w:t>65.11</w:t>
            </w:r>
          </w:p>
        </w:tc>
      </w:tr>
      <w:tr w14:paraId="2AB684B9">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6CF012FB">
            <w:pPr>
              <w:pStyle w:val="49"/>
            </w:pPr>
            <w:r>
              <w:t>林地面积</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1526DCD2">
            <w:pPr>
              <w:pStyle w:val="49"/>
            </w:pPr>
            <w:r>
              <w:t>万亩</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630BA796">
            <w:pPr>
              <w:pStyle w:val="49"/>
            </w:pPr>
            <w:r>
              <w:t>236.90</w:t>
            </w:r>
          </w:p>
        </w:tc>
      </w:tr>
      <w:tr w14:paraId="31BDC93D">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40476BC6">
            <w:pPr>
              <w:pStyle w:val="49"/>
            </w:pPr>
            <w:r>
              <w:t>园地面积</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B65929E">
            <w:pPr>
              <w:pStyle w:val="49"/>
            </w:pPr>
            <w:r>
              <w:t>万亩</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4D0A01D7">
            <w:pPr>
              <w:pStyle w:val="49"/>
            </w:pPr>
            <w:r>
              <w:t>5.79</w:t>
            </w:r>
          </w:p>
        </w:tc>
      </w:tr>
      <w:tr w14:paraId="7A2053E4">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27EA732B">
            <w:pPr>
              <w:pStyle w:val="49"/>
            </w:pPr>
            <w:r>
              <w:t>牧草地面积</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41AE4753">
            <w:pPr>
              <w:pStyle w:val="49"/>
            </w:pPr>
            <w:r>
              <w:t>万亩</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6150ECA8">
            <w:pPr>
              <w:pStyle w:val="49"/>
            </w:pPr>
            <w:r>
              <w:t>6.02</w:t>
            </w:r>
          </w:p>
        </w:tc>
      </w:tr>
      <w:tr w14:paraId="025E83EC">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51853573">
            <w:pPr>
              <w:pStyle w:val="49"/>
            </w:pPr>
            <w:r>
              <w:t>森林覆盖率</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6C033504">
            <w:pPr>
              <w:pStyle w:val="49"/>
            </w:pPr>
            <w:r>
              <w:t>%</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1199FC8">
            <w:pPr>
              <w:pStyle w:val="49"/>
            </w:pPr>
            <w:r>
              <w:t>66.87</w:t>
            </w:r>
          </w:p>
        </w:tc>
      </w:tr>
      <w:tr w14:paraId="02522863">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78A682FC">
            <w:pPr>
              <w:pStyle w:val="49"/>
            </w:pPr>
            <w:r>
              <w:t>活立木总蓄积量</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5E01403D">
            <w:pPr>
              <w:pStyle w:val="49"/>
            </w:pPr>
            <w:r>
              <w:t>万立方米</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0B9AD0D4">
            <w:pPr>
              <w:pStyle w:val="49"/>
            </w:pPr>
            <w:r>
              <w:t>947.39</w:t>
            </w:r>
          </w:p>
        </w:tc>
      </w:tr>
      <w:tr w14:paraId="322FC53E">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2CFCB097">
            <w:pPr>
              <w:pStyle w:val="49"/>
            </w:pPr>
            <w:r>
              <w:t>三十年平均降雨量</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4E4ADAE1">
            <w:pPr>
              <w:pStyle w:val="49"/>
            </w:pPr>
            <w:r>
              <w:t>毫米</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22BCF3FE">
            <w:pPr>
              <w:pStyle w:val="49"/>
            </w:pPr>
            <w:r>
              <w:t>1498</w:t>
            </w:r>
          </w:p>
        </w:tc>
      </w:tr>
      <w:tr w14:paraId="373C3EDC">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78F0BF29">
            <w:pPr>
              <w:pStyle w:val="49"/>
            </w:pPr>
            <w:r>
              <w:t>年平均气温</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30DCF20C">
            <w:pPr>
              <w:pStyle w:val="49"/>
            </w:pPr>
            <w:r>
              <w:t>摄氏度</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FFC6170">
            <w:pPr>
              <w:pStyle w:val="49"/>
            </w:pPr>
            <w:r>
              <w:t>20.6</w:t>
            </w:r>
          </w:p>
        </w:tc>
      </w:tr>
      <w:tr w14:paraId="5512E436">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44F975C8">
            <w:pPr>
              <w:pStyle w:val="49"/>
            </w:pPr>
            <w:r>
              <w:t>主要矿产资源保有储量</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3F6A710">
            <w:pPr>
              <w:pStyle w:val="49"/>
            </w:pP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6222BAA5">
            <w:pPr>
              <w:pStyle w:val="49"/>
            </w:pPr>
          </w:p>
        </w:tc>
      </w:tr>
      <w:tr w14:paraId="072DCEA9">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7EFFAE2F">
            <w:pPr>
              <w:pStyle w:val="49"/>
            </w:pPr>
            <w:r>
              <w:t>钨矿</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61766395">
            <w:pPr>
              <w:pStyle w:val="49"/>
            </w:pPr>
            <w:r>
              <w:t>吨</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1E24179B">
            <w:pPr>
              <w:pStyle w:val="49"/>
            </w:pPr>
            <w:r>
              <w:t>15849</w:t>
            </w:r>
          </w:p>
        </w:tc>
      </w:tr>
      <w:tr w14:paraId="064218C0">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160485F6">
            <w:pPr>
              <w:pStyle w:val="49"/>
            </w:pPr>
            <w:r>
              <w:t>铋矿</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3C805B48">
            <w:pPr>
              <w:pStyle w:val="49"/>
            </w:pPr>
            <w:r>
              <w:t>吨</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519C157A">
            <w:pPr>
              <w:pStyle w:val="49"/>
            </w:pPr>
            <w:r>
              <w:t>1078</w:t>
            </w:r>
          </w:p>
        </w:tc>
      </w:tr>
      <w:tr w14:paraId="48FE3D0E">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21B3A4F2">
            <w:pPr>
              <w:pStyle w:val="49"/>
            </w:pPr>
            <w:r>
              <w:t>钼矿</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086127BD">
            <w:pPr>
              <w:pStyle w:val="49"/>
            </w:pPr>
            <w:r>
              <w:t>吨</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0AF814B1">
            <w:pPr>
              <w:pStyle w:val="49"/>
            </w:pPr>
            <w:r>
              <w:t>56322</w:t>
            </w:r>
          </w:p>
        </w:tc>
      </w:tr>
      <w:tr w14:paraId="389956F6">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2" w:space="0"/>
              <w:right w:val="single" w:color="000000" w:sz="2" w:space="0"/>
              <w:tl2br w:val="nil"/>
              <w:tr2bl w:val="nil"/>
            </w:tcBorders>
            <w:tcMar>
              <w:top w:w="79" w:type="dxa"/>
              <w:left w:w="227" w:type="dxa"/>
              <w:bottom w:w="79" w:type="dxa"/>
              <w:right w:w="79" w:type="dxa"/>
            </w:tcMar>
            <w:vAlign w:val="center"/>
          </w:tcPr>
          <w:p w14:paraId="67609CF5">
            <w:pPr>
              <w:pStyle w:val="49"/>
            </w:pPr>
            <w:r>
              <w:t>萤石矿</w:t>
            </w:r>
          </w:p>
        </w:tc>
        <w:tc>
          <w:tcPr>
            <w:tcW w:w="3208" w:type="dxa"/>
            <w:tcBorders>
              <w:top w:val="single" w:color="000000" w:sz="2" w:space="0"/>
              <w:left w:val="single" w:color="000000" w:sz="2" w:space="0"/>
              <w:bottom w:val="single" w:color="000000" w:sz="2" w:space="0"/>
              <w:right w:val="single" w:color="000000" w:sz="2" w:space="0"/>
              <w:tl2br w:val="nil"/>
              <w:tr2bl w:val="nil"/>
            </w:tcBorders>
            <w:tcMar>
              <w:top w:w="79" w:type="dxa"/>
              <w:left w:w="79" w:type="dxa"/>
              <w:bottom w:w="79" w:type="dxa"/>
              <w:right w:w="79" w:type="dxa"/>
            </w:tcMar>
            <w:vAlign w:val="center"/>
          </w:tcPr>
          <w:p w14:paraId="67AD99CB">
            <w:pPr>
              <w:pStyle w:val="49"/>
            </w:pPr>
            <w:r>
              <w:t>CaF2千吨</w:t>
            </w:r>
          </w:p>
        </w:tc>
        <w:tc>
          <w:tcPr>
            <w:tcW w:w="3208" w:type="dxa"/>
            <w:tcBorders>
              <w:top w:val="single" w:color="000000" w:sz="2" w:space="0"/>
              <w:left w:val="single" w:color="000000" w:sz="2" w:space="0"/>
              <w:bottom w:val="single" w:color="000000" w:sz="2" w:space="0"/>
              <w:right w:val="single" w:color="000000" w:sz="6" w:space="0"/>
              <w:tl2br w:val="nil"/>
              <w:tr2bl w:val="nil"/>
            </w:tcBorders>
            <w:tcMar>
              <w:top w:w="79" w:type="dxa"/>
              <w:left w:w="79" w:type="dxa"/>
              <w:bottom w:w="79" w:type="dxa"/>
              <w:right w:w="79" w:type="dxa"/>
            </w:tcMar>
            <w:vAlign w:val="center"/>
          </w:tcPr>
          <w:p w14:paraId="0481DCC1">
            <w:pPr>
              <w:pStyle w:val="49"/>
            </w:pPr>
            <w:r>
              <w:t>1316</w:t>
            </w:r>
          </w:p>
        </w:tc>
      </w:tr>
      <w:tr w14:paraId="20D33CD0">
        <w:tblPrEx>
          <w:tblCellMar>
            <w:top w:w="0" w:type="dxa"/>
            <w:left w:w="0" w:type="dxa"/>
            <w:bottom w:w="0" w:type="dxa"/>
            <w:right w:w="0" w:type="dxa"/>
          </w:tblCellMar>
        </w:tblPrEx>
        <w:trPr>
          <w:trHeight w:val="567" w:hRule="exact"/>
        </w:trPr>
        <w:tc>
          <w:tcPr>
            <w:tcW w:w="3208" w:type="dxa"/>
            <w:tcBorders>
              <w:top w:val="single" w:color="000000" w:sz="2" w:space="0"/>
              <w:left w:val="single" w:color="000000" w:sz="6" w:space="0"/>
              <w:bottom w:val="single" w:color="000000" w:sz="4" w:space="0"/>
              <w:right w:val="single" w:color="000000" w:sz="2" w:space="0"/>
              <w:tl2br w:val="nil"/>
              <w:tr2bl w:val="nil"/>
            </w:tcBorders>
            <w:tcMar>
              <w:top w:w="79" w:type="dxa"/>
              <w:left w:w="227" w:type="dxa"/>
              <w:bottom w:w="79" w:type="dxa"/>
              <w:right w:w="79" w:type="dxa"/>
            </w:tcMar>
            <w:vAlign w:val="center"/>
          </w:tcPr>
          <w:p w14:paraId="3C018396">
            <w:pPr>
              <w:pStyle w:val="49"/>
            </w:pPr>
            <w:r>
              <w:t>水泥用灰岩</w:t>
            </w:r>
          </w:p>
        </w:tc>
        <w:tc>
          <w:tcPr>
            <w:tcW w:w="3208" w:type="dxa"/>
            <w:tcBorders>
              <w:top w:val="single" w:color="000000" w:sz="2" w:space="0"/>
              <w:left w:val="single" w:color="000000" w:sz="2" w:space="0"/>
              <w:bottom w:val="single" w:color="000000" w:sz="4" w:space="0"/>
              <w:right w:val="single" w:color="000000" w:sz="2" w:space="0"/>
              <w:tl2br w:val="nil"/>
              <w:tr2bl w:val="nil"/>
            </w:tcBorders>
            <w:tcMar>
              <w:top w:w="79" w:type="dxa"/>
              <w:left w:w="79" w:type="dxa"/>
              <w:bottom w:w="79" w:type="dxa"/>
              <w:right w:w="79" w:type="dxa"/>
            </w:tcMar>
            <w:vAlign w:val="center"/>
          </w:tcPr>
          <w:p w14:paraId="52186D66">
            <w:pPr>
              <w:pStyle w:val="49"/>
            </w:pPr>
            <w:r>
              <w:t>千吨</w:t>
            </w:r>
          </w:p>
        </w:tc>
        <w:tc>
          <w:tcPr>
            <w:tcW w:w="3208" w:type="dxa"/>
            <w:tcBorders>
              <w:top w:val="single" w:color="000000" w:sz="2" w:space="0"/>
              <w:left w:val="single" w:color="000000" w:sz="2" w:space="0"/>
              <w:bottom w:val="single" w:color="000000" w:sz="4" w:space="0"/>
              <w:right w:val="single" w:color="000000" w:sz="6" w:space="0"/>
              <w:tl2br w:val="nil"/>
              <w:tr2bl w:val="nil"/>
            </w:tcBorders>
            <w:tcMar>
              <w:top w:w="79" w:type="dxa"/>
              <w:left w:w="79" w:type="dxa"/>
              <w:bottom w:w="79" w:type="dxa"/>
              <w:right w:w="79" w:type="dxa"/>
            </w:tcMar>
            <w:vAlign w:val="center"/>
          </w:tcPr>
          <w:p w14:paraId="65D99582">
            <w:pPr>
              <w:pStyle w:val="49"/>
            </w:pPr>
            <w:r>
              <w:t>512193</w:t>
            </w:r>
          </w:p>
        </w:tc>
      </w:tr>
    </w:tbl>
    <w:p w14:paraId="61A4228A">
      <w:pPr>
        <w:pStyle w:val="29"/>
        <w:rPr>
          <w:rFonts w:hint="default"/>
        </w:rPr>
      </w:pPr>
    </w:p>
    <w:p w14:paraId="537E3C3B">
      <w:pPr>
        <w:ind w:firstLine="420"/>
      </w:pPr>
    </w:p>
    <w:p w14:paraId="01F79C9A">
      <w:pPr>
        <w:ind w:firstLine="420"/>
        <w:rPr>
          <w:rFonts w:hint="eastAsia"/>
        </w:rPr>
      </w:pPr>
    </w:p>
    <w:p w14:paraId="44FD0F77">
      <w:pPr>
        <w:pStyle w:val="4"/>
        <w:jc w:val="center"/>
      </w:pPr>
      <w:r>
        <w:rPr>
          <w:rFonts w:hint="eastAsia"/>
        </w:rPr>
        <w:t>全市分镇（街道）行政区与人口</w:t>
      </w:r>
    </w:p>
    <w:p w14:paraId="40A786D4">
      <w:pPr>
        <w:ind w:firstLine="420"/>
      </w:pPr>
    </w:p>
    <w:tbl>
      <w:tblPr>
        <w:tblStyle w:val="11"/>
        <w:tblW w:w="9624" w:type="dxa"/>
        <w:tblInd w:w="113" w:type="dxa"/>
        <w:tblLayout w:type="fixed"/>
        <w:tblCellMar>
          <w:top w:w="0" w:type="dxa"/>
          <w:left w:w="0" w:type="dxa"/>
          <w:bottom w:w="0" w:type="dxa"/>
          <w:right w:w="0" w:type="dxa"/>
        </w:tblCellMar>
      </w:tblPr>
      <w:tblGrid>
        <w:gridCol w:w="1604"/>
        <w:gridCol w:w="1604"/>
        <w:gridCol w:w="1604"/>
        <w:gridCol w:w="1604"/>
        <w:gridCol w:w="1604"/>
        <w:gridCol w:w="1604"/>
      </w:tblGrid>
      <w:tr w14:paraId="565011DA">
        <w:tblPrEx>
          <w:tblCellMar>
            <w:top w:w="0" w:type="dxa"/>
            <w:left w:w="0" w:type="dxa"/>
            <w:bottom w:w="0" w:type="dxa"/>
            <w:right w:w="0" w:type="dxa"/>
          </w:tblCellMar>
        </w:tblPrEx>
        <w:trPr>
          <w:trHeight w:val="567" w:hRule="exact"/>
        </w:trPr>
        <w:tc>
          <w:tcPr>
            <w:tcW w:w="1604" w:type="dxa"/>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E7B4D05">
            <w:pPr>
              <w:pStyle w:val="49"/>
            </w:pP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AA9999">
            <w:pPr>
              <w:pStyle w:val="49"/>
            </w:pPr>
            <w:r>
              <w:t>1、村民委员会（个）</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109051">
            <w:pPr>
              <w:pStyle w:val="49"/>
            </w:pPr>
            <w:r>
              <w:t>2、居民委员会（个）</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7AA06B">
            <w:pPr>
              <w:pStyle w:val="49"/>
            </w:pPr>
            <w:r>
              <w:t>3、年末户籍总人口（万人）</w:t>
            </w:r>
          </w:p>
        </w:tc>
        <w:tc>
          <w:tcPr>
            <w:tcW w:w="1604"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6F511B">
            <w:pPr>
              <w:pStyle w:val="49"/>
            </w:pPr>
            <w:r>
              <w:t>4、年末常住人口（万人）</w:t>
            </w:r>
          </w:p>
        </w:tc>
        <w:tc>
          <w:tcPr>
            <w:tcW w:w="1604"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75710F5">
            <w:pPr>
              <w:pStyle w:val="49"/>
            </w:pPr>
            <w:r>
              <w:t>5、年末常住总户数（户）</w:t>
            </w:r>
          </w:p>
        </w:tc>
      </w:tr>
      <w:tr w14:paraId="195CB7CC">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F521DDC">
            <w:pPr>
              <w:pStyle w:val="49"/>
            </w:pPr>
            <w:r>
              <w:t>全市</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7C269E">
            <w:pPr>
              <w:pStyle w:val="49"/>
            </w:pPr>
            <w:r>
              <w:t>208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6C90FB">
            <w:pPr>
              <w:pStyle w:val="49"/>
            </w:pPr>
            <w:r>
              <w:t>24</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2064DEB">
            <w:pPr>
              <w:pStyle w:val="49"/>
            </w:pPr>
            <w:r>
              <w:t>48.59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25A112">
            <w:pPr>
              <w:pStyle w:val="49"/>
            </w:pPr>
            <w:r>
              <w:t>33.28</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6E765F9">
            <w:pPr>
              <w:pStyle w:val="49"/>
            </w:pPr>
            <w:r>
              <w:t>104281</w:t>
            </w:r>
          </w:p>
        </w:tc>
      </w:tr>
      <w:tr w14:paraId="79DAF9D5">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85F50DE">
            <w:pPr>
              <w:pStyle w:val="49"/>
            </w:pPr>
            <w:r>
              <w:t>乌迳镇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8610615">
            <w:pPr>
              <w:pStyle w:val="49"/>
            </w:pPr>
            <w:r>
              <w:t>21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898A16">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0A87E9">
            <w:pPr>
              <w:pStyle w:val="49"/>
            </w:pPr>
            <w:r>
              <w:t>4.66</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D81579">
            <w:pPr>
              <w:pStyle w:val="49"/>
            </w:pPr>
            <w:r>
              <w:t>2.74</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119CE64">
            <w:pPr>
              <w:pStyle w:val="49"/>
            </w:pPr>
            <w:r>
              <w:t>9393</w:t>
            </w:r>
          </w:p>
        </w:tc>
      </w:tr>
      <w:tr w14:paraId="68A04F19">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8893ADA">
            <w:pPr>
              <w:pStyle w:val="49"/>
            </w:pPr>
            <w:r>
              <w:t>界址镇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5CC51C">
            <w:pPr>
              <w:pStyle w:val="49"/>
            </w:pPr>
            <w:r>
              <w:t>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53A1C7">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E547E8">
            <w:pPr>
              <w:pStyle w:val="49"/>
            </w:pPr>
            <w:r>
              <w:t>1.50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6B2F0E">
            <w:pPr>
              <w:pStyle w:val="49"/>
            </w:pPr>
            <w:r>
              <w:t>0.83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E283B13">
            <w:pPr>
              <w:pStyle w:val="49"/>
            </w:pPr>
            <w:r>
              <w:t>3169</w:t>
            </w:r>
          </w:p>
        </w:tc>
      </w:tr>
      <w:tr w14:paraId="1BF665AD">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EF71948">
            <w:pPr>
              <w:pStyle w:val="49"/>
            </w:pPr>
            <w:r>
              <w:t>坪田镇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6628E7">
            <w:pPr>
              <w:pStyle w:val="49"/>
            </w:pPr>
            <w:r>
              <w:t>14</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B93643">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04B13A">
            <w:pPr>
              <w:pStyle w:val="49"/>
            </w:pPr>
            <w:r>
              <w:t>2.72</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7ABC55B">
            <w:pPr>
              <w:pStyle w:val="49"/>
            </w:pPr>
            <w:r>
              <w:t>1.51</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E4F90B7">
            <w:pPr>
              <w:pStyle w:val="49"/>
            </w:pPr>
            <w:r>
              <w:t>4212</w:t>
            </w:r>
          </w:p>
        </w:tc>
      </w:tr>
      <w:tr w14:paraId="17D6EE3E">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E83F463">
            <w:pPr>
              <w:pStyle w:val="49"/>
            </w:pPr>
            <w:r>
              <w:t>黄坑镇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99D5E2">
            <w:pPr>
              <w:pStyle w:val="49"/>
            </w:pPr>
            <w:r>
              <w:t>10</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94C963">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4983AF">
            <w:pPr>
              <w:pStyle w:val="49"/>
            </w:pPr>
            <w:r>
              <w:t>2.58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A8D38">
            <w:pPr>
              <w:pStyle w:val="49"/>
            </w:pPr>
            <w:r>
              <w:t>1.63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3BAC110">
            <w:pPr>
              <w:pStyle w:val="49"/>
            </w:pPr>
            <w:r>
              <w:t>6117</w:t>
            </w:r>
          </w:p>
        </w:tc>
      </w:tr>
      <w:tr w14:paraId="1E531FB5">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6ABB631">
            <w:pPr>
              <w:pStyle w:val="49"/>
            </w:pPr>
            <w:r>
              <w:t>邓坊镇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205721E">
            <w:pPr>
              <w:pStyle w:val="49"/>
            </w:pPr>
            <w:r>
              <w:t>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959D1E">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C2041B">
            <w:pPr>
              <w:pStyle w:val="49"/>
            </w:pPr>
            <w:r>
              <w:t>1.69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289557">
            <w:pPr>
              <w:pStyle w:val="49"/>
            </w:pPr>
            <w:r>
              <w:t>1.06</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1D7A912">
            <w:pPr>
              <w:pStyle w:val="49"/>
            </w:pPr>
            <w:r>
              <w:t>3606</w:t>
            </w:r>
          </w:p>
        </w:tc>
      </w:tr>
      <w:tr w14:paraId="145889D5">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938608E">
            <w:pPr>
              <w:pStyle w:val="49"/>
            </w:pPr>
            <w:r>
              <w:t>油山镇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AAF6D9">
            <w:pPr>
              <w:pStyle w:val="49"/>
            </w:pPr>
            <w:r>
              <w:t>17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F418D5">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2C99C3">
            <w:pPr>
              <w:pStyle w:val="49"/>
            </w:pPr>
            <w:r>
              <w:t>3.27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A21BE0">
            <w:pPr>
              <w:pStyle w:val="49"/>
            </w:pPr>
            <w:r>
              <w:t>1.79</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E5E1B97">
            <w:pPr>
              <w:pStyle w:val="49"/>
            </w:pPr>
            <w:r>
              <w:t>6399</w:t>
            </w:r>
          </w:p>
        </w:tc>
      </w:tr>
      <w:tr w14:paraId="56463478">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5ABADA3">
            <w:pPr>
              <w:pStyle w:val="49"/>
            </w:pPr>
            <w:r>
              <w:t>南亩镇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BAEEE9">
            <w:pPr>
              <w:pStyle w:val="49"/>
            </w:pPr>
            <w:r>
              <w:t>11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4BBA4C">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2EBCC4">
            <w:pPr>
              <w:pStyle w:val="49"/>
            </w:pPr>
            <w:r>
              <w:t>1.61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D31EB8">
            <w:pPr>
              <w:pStyle w:val="49"/>
            </w:pPr>
            <w:r>
              <w:t>0.93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728C8CB">
            <w:pPr>
              <w:pStyle w:val="49"/>
            </w:pPr>
            <w:r>
              <w:t>2989</w:t>
            </w:r>
          </w:p>
        </w:tc>
      </w:tr>
      <w:tr w14:paraId="38B3420C">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26189A8">
            <w:pPr>
              <w:pStyle w:val="49"/>
            </w:pPr>
            <w:r>
              <w:t>水口镇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590E4E">
            <w:pPr>
              <w:pStyle w:val="49"/>
            </w:pPr>
            <w:r>
              <w:t>13</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D936C8">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32143B">
            <w:pPr>
              <w:pStyle w:val="49"/>
            </w:pPr>
            <w:r>
              <w:t>2.45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2322B2">
            <w:pPr>
              <w:pStyle w:val="49"/>
            </w:pPr>
            <w:r>
              <w:t>1.79</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B9414F3">
            <w:pPr>
              <w:pStyle w:val="49"/>
            </w:pPr>
            <w:r>
              <w:t>5467</w:t>
            </w:r>
          </w:p>
        </w:tc>
      </w:tr>
      <w:tr w14:paraId="2DE6730F">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14797DE">
            <w:pPr>
              <w:pStyle w:val="49"/>
            </w:pPr>
            <w:r>
              <w:t>江头镇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332DE5">
            <w:pPr>
              <w:pStyle w:val="49"/>
            </w:pPr>
            <w:r>
              <w:t>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DF6A03">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B8E7D3">
            <w:pPr>
              <w:pStyle w:val="49"/>
            </w:pPr>
            <w:r>
              <w:t>1.26</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AD030B">
            <w:pPr>
              <w:pStyle w:val="49"/>
            </w:pPr>
            <w:r>
              <w:t>0.70</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FC32F0A">
            <w:pPr>
              <w:pStyle w:val="49"/>
            </w:pPr>
            <w:r>
              <w:t>2203</w:t>
            </w:r>
          </w:p>
        </w:tc>
      </w:tr>
      <w:tr w14:paraId="3FA2B76E">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79CE572">
            <w:pPr>
              <w:pStyle w:val="49"/>
            </w:pPr>
            <w:r>
              <w:t>湖口镇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465B0B">
            <w:pPr>
              <w:pStyle w:val="49"/>
            </w:pPr>
            <w:r>
              <w:t>12</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C8C86E">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DA5CC58">
            <w:pPr>
              <w:pStyle w:val="49"/>
            </w:pPr>
            <w:r>
              <w:t>3.58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C47A5F2">
            <w:pPr>
              <w:pStyle w:val="49"/>
            </w:pPr>
            <w:r>
              <w:t>1.87</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3745BE7">
            <w:pPr>
              <w:pStyle w:val="49"/>
            </w:pPr>
            <w:r>
              <w:t>8075</w:t>
            </w:r>
          </w:p>
        </w:tc>
      </w:tr>
      <w:tr w14:paraId="0B8BB992">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6DFEFB1">
            <w:pPr>
              <w:pStyle w:val="49"/>
            </w:pPr>
            <w:r>
              <w:t>珠玑镇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0DC9FB">
            <w:pPr>
              <w:pStyle w:val="49"/>
            </w:pPr>
            <w:r>
              <w:t>22</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6166E0">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F87862">
            <w:pPr>
              <w:pStyle w:val="49"/>
            </w:pPr>
            <w:r>
              <w:t>4.44</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463062">
            <w:pPr>
              <w:pStyle w:val="49"/>
            </w:pPr>
            <w:r>
              <w:t>2.29</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7DB55FC">
            <w:pPr>
              <w:pStyle w:val="49"/>
            </w:pPr>
            <w:r>
              <w:t>6724</w:t>
            </w:r>
          </w:p>
        </w:tc>
      </w:tr>
      <w:tr w14:paraId="224F5D3E">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75BD85A">
            <w:pPr>
              <w:pStyle w:val="49"/>
            </w:pPr>
            <w:r>
              <w:t>主田镇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26DCA3">
            <w:pPr>
              <w:pStyle w:val="49"/>
            </w:pPr>
            <w:r>
              <w:t>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78FE3C">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80BD59">
            <w:pPr>
              <w:pStyle w:val="49"/>
            </w:pPr>
            <w:r>
              <w:t>1.49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CECDAE">
            <w:pPr>
              <w:pStyle w:val="49"/>
            </w:pPr>
            <w:r>
              <w:t>0.94</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D47B422">
            <w:pPr>
              <w:pStyle w:val="49"/>
            </w:pPr>
            <w:r>
              <w:t>3146</w:t>
            </w:r>
          </w:p>
        </w:tc>
      </w:tr>
      <w:tr w14:paraId="39596928">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C15A032">
            <w:pPr>
              <w:pStyle w:val="49"/>
            </w:pPr>
            <w:r>
              <w:t>古市镇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B91C8E">
            <w:pPr>
              <w:pStyle w:val="49"/>
            </w:pPr>
            <w:r>
              <w:t>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6BB71A">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0879F3">
            <w:pPr>
              <w:pStyle w:val="49"/>
            </w:pPr>
            <w:r>
              <w:t>2.17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B854CC">
            <w:pPr>
              <w:pStyle w:val="49"/>
            </w:pPr>
            <w:r>
              <w:t>1.23</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895003D">
            <w:pPr>
              <w:pStyle w:val="49"/>
            </w:pPr>
            <w:r>
              <w:t>4039</w:t>
            </w:r>
          </w:p>
        </w:tc>
      </w:tr>
      <w:tr w14:paraId="2BEC6211">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C31B12D">
            <w:pPr>
              <w:pStyle w:val="49"/>
            </w:pPr>
            <w:r>
              <w:t>全安镇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0250AC">
            <w:pPr>
              <w:pStyle w:val="49"/>
            </w:pPr>
            <w:r>
              <w:t>13</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200A78A">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D34DBA">
            <w:pPr>
              <w:pStyle w:val="49"/>
            </w:pPr>
            <w:r>
              <w:t>2.77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D2B5F2">
            <w:pPr>
              <w:pStyle w:val="49"/>
            </w:pPr>
            <w:r>
              <w:t>1.65</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0430805">
            <w:pPr>
              <w:pStyle w:val="49"/>
            </w:pPr>
            <w:r>
              <w:t>4814</w:t>
            </w:r>
          </w:p>
        </w:tc>
      </w:tr>
      <w:tr w14:paraId="35CAB2D2">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A4C2B1C">
            <w:pPr>
              <w:pStyle w:val="49"/>
            </w:pPr>
            <w:r>
              <w:t>百顺镇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63072C">
            <w:pPr>
              <w:pStyle w:val="49"/>
            </w:pPr>
            <w:r>
              <w:t>9</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E7FB32">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192812">
            <w:pPr>
              <w:pStyle w:val="49"/>
            </w:pPr>
            <w:r>
              <w:t>1.33</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51C448">
            <w:pPr>
              <w:pStyle w:val="49"/>
            </w:pPr>
            <w:r>
              <w:t>1.05</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45A98D9">
            <w:pPr>
              <w:pStyle w:val="49"/>
            </w:pPr>
            <w:r>
              <w:t>2742</w:t>
            </w:r>
          </w:p>
        </w:tc>
      </w:tr>
      <w:tr w14:paraId="59D6A764">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EA67238">
            <w:pPr>
              <w:pStyle w:val="49"/>
            </w:pPr>
            <w:r>
              <w:t>澜河镇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14481B">
            <w:pPr>
              <w:pStyle w:val="49"/>
            </w:pPr>
            <w:r>
              <w:t>6</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88AAAC">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BE5375">
            <w:pPr>
              <w:pStyle w:val="49"/>
            </w:pPr>
            <w:r>
              <w:t>1.06</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511E01">
            <w:pPr>
              <w:pStyle w:val="49"/>
            </w:pPr>
            <w:r>
              <w:t>0.67</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B0C82B6">
            <w:pPr>
              <w:pStyle w:val="49"/>
            </w:pPr>
            <w:r>
              <w:t>2304</w:t>
            </w:r>
          </w:p>
        </w:tc>
      </w:tr>
      <w:tr w14:paraId="47FF0D76">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6B32646">
            <w:pPr>
              <w:pStyle w:val="49"/>
            </w:pPr>
            <w:r>
              <w:t>帽子峰镇</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1A4A83">
            <w:pPr>
              <w:pStyle w:val="49"/>
            </w:pPr>
            <w:r>
              <w:t>5</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548882">
            <w:pPr>
              <w:pStyle w:val="49"/>
            </w:pPr>
            <w:r>
              <w:t>1</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2E5749">
            <w:pPr>
              <w:pStyle w:val="49"/>
            </w:pPr>
            <w:r>
              <w:t>0.98</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AA61C9">
            <w:pPr>
              <w:pStyle w:val="49"/>
            </w:pPr>
            <w:r>
              <w:t>0.59</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179A5AF">
            <w:pPr>
              <w:pStyle w:val="49"/>
            </w:pPr>
            <w:r>
              <w:t>1700</w:t>
            </w:r>
          </w:p>
        </w:tc>
      </w:tr>
      <w:tr w14:paraId="4590FBCA">
        <w:tblPrEx>
          <w:tblCellMar>
            <w:top w:w="0" w:type="dxa"/>
            <w:left w:w="0" w:type="dxa"/>
            <w:bottom w:w="0" w:type="dxa"/>
            <w:right w:w="0" w:type="dxa"/>
          </w:tblCellMar>
        </w:tblPrEx>
        <w:trPr>
          <w:trHeight w:val="567"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F752D14">
            <w:pPr>
              <w:pStyle w:val="49"/>
            </w:pPr>
            <w:r>
              <w:t>雄州街道</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06A43C">
            <w:pPr>
              <w:pStyle w:val="49"/>
            </w:pPr>
            <w:r>
              <w:t>13</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8B47EB">
            <w:pPr>
              <w:pStyle w:val="49"/>
            </w:pPr>
            <w:r>
              <w:t>7</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C0B837">
            <w:pPr>
              <w:pStyle w:val="49"/>
            </w:pPr>
            <w:r>
              <w:t>9.03</w:t>
            </w:r>
          </w:p>
        </w:tc>
        <w:tc>
          <w:tcPr>
            <w:tcW w:w="16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C84083">
            <w:pPr>
              <w:pStyle w:val="49"/>
            </w:pPr>
            <w:r>
              <w:t>10.01</w:t>
            </w:r>
          </w:p>
        </w:tc>
        <w:tc>
          <w:tcPr>
            <w:tcW w:w="1604"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3EDA872">
            <w:pPr>
              <w:pStyle w:val="49"/>
            </w:pPr>
            <w:r>
              <w:t>27182</w:t>
            </w:r>
          </w:p>
        </w:tc>
      </w:tr>
    </w:tbl>
    <w:p w14:paraId="44981262">
      <w:pPr>
        <w:ind w:firstLine="420"/>
      </w:pPr>
    </w:p>
    <w:p w14:paraId="50B37C22">
      <w:pPr>
        <w:pStyle w:val="4"/>
      </w:pPr>
      <w:r>
        <w:rPr>
          <w:rFonts w:hint="eastAsia"/>
        </w:rPr>
        <w:t>全市分镇（街道）人口计划生育主要指标</w:t>
      </w:r>
    </w:p>
    <w:p w14:paraId="0DE74DF1">
      <w:pPr>
        <w:ind w:firstLine="420"/>
      </w:pPr>
    </w:p>
    <w:tbl>
      <w:tblPr>
        <w:tblStyle w:val="11"/>
        <w:tblW w:w="9638" w:type="dxa"/>
        <w:tblInd w:w="57" w:type="dxa"/>
        <w:tblLayout w:type="fixed"/>
        <w:tblCellMar>
          <w:top w:w="0" w:type="dxa"/>
          <w:left w:w="0" w:type="dxa"/>
          <w:bottom w:w="0" w:type="dxa"/>
          <w:right w:w="0" w:type="dxa"/>
        </w:tblCellMar>
      </w:tblPr>
      <w:tblGrid>
        <w:gridCol w:w="1071"/>
        <w:gridCol w:w="1071"/>
        <w:gridCol w:w="1071"/>
        <w:gridCol w:w="1070"/>
        <w:gridCol w:w="1071"/>
        <w:gridCol w:w="1071"/>
        <w:gridCol w:w="1071"/>
        <w:gridCol w:w="1071"/>
        <w:gridCol w:w="1071"/>
      </w:tblGrid>
      <w:tr w14:paraId="493B02E7">
        <w:tblPrEx>
          <w:tblCellMar>
            <w:top w:w="0" w:type="dxa"/>
            <w:left w:w="0" w:type="dxa"/>
            <w:bottom w:w="0" w:type="dxa"/>
            <w:right w:w="0" w:type="dxa"/>
          </w:tblCellMar>
        </w:tblPrEx>
        <w:trPr>
          <w:trHeight w:val="444" w:hRule="atLeast"/>
        </w:trPr>
        <w:tc>
          <w:tcPr>
            <w:tcW w:w="1071" w:type="dxa"/>
            <w:vMerge w:val="restart"/>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3F661EB1">
            <w:pPr>
              <w:pStyle w:val="49"/>
            </w:pPr>
          </w:p>
        </w:tc>
        <w:tc>
          <w:tcPr>
            <w:tcW w:w="1071" w:type="dxa"/>
            <w:vMerge w:val="restart"/>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F21B43F">
            <w:pPr>
              <w:pStyle w:val="49"/>
            </w:pPr>
            <w:r>
              <w:t>总人口数（人）</w:t>
            </w:r>
          </w:p>
        </w:tc>
        <w:tc>
          <w:tcPr>
            <w:tcW w:w="1071" w:type="dxa"/>
            <w:vMerge w:val="restart"/>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867C404">
            <w:pPr>
              <w:pStyle w:val="49"/>
            </w:pPr>
            <w:r>
              <w:t>出生人数（人）</w:t>
            </w:r>
          </w:p>
        </w:tc>
        <w:tc>
          <w:tcPr>
            <w:tcW w:w="2141" w:type="dxa"/>
            <w:gridSpan w:val="2"/>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33AFCD34">
            <w:pPr>
              <w:pStyle w:val="49"/>
            </w:pPr>
          </w:p>
        </w:tc>
        <w:tc>
          <w:tcPr>
            <w:tcW w:w="1071" w:type="dxa"/>
            <w:vMerge w:val="restart"/>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01384F1">
            <w:pPr>
              <w:pStyle w:val="49"/>
            </w:pPr>
            <w:r>
              <w:t>出生率（‰）</w:t>
            </w:r>
          </w:p>
        </w:tc>
        <w:tc>
          <w:tcPr>
            <w:tcW w:w="1071" w:type="dxa"/>
            <w:vMerge w:val="restart"/>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0BF91D1">
            <w:pPr>
              <w:pStyle w:val="49"/>
            </w:pPr>
            <w:r>
              <w:t>死亡人数（人）</w:t>
            </w:r>
          </w:p>
        </w:tc>
        <w:tc>
          <w:tcPr>
            <w:tcW w:w="1071" w:type="dxa"/>
            <w:vMerge w:val="restart"/>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955BFBB">
            <w:pPr>
              <w:pStyle w:val="49"/>
            </w:pPr>
            <w:r>
              <w:t>死亡率（‰）</w:t>
            </w:r>
          </w:p>
        </w:tc>
        <w:tc>
          <w:tcPr>
            <w:tcW w:w="1071" w:type="dxa"/>
            <w:vMerge w:val="restart"/>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8F97173">
            <w:pPr>
              <w:pStyle w:val="49"/>
            </w:pPr>
            <w:r>
              <w:t>自然增长率（‰）</w:t>
            </w:r>
          </w:p>
        </w:tc>
      </w:tr>
      <w:tr w14:paraId="4B19F108">
        <w:tblPrEx>
          <w:tblCellMar>
            <w:top w:w="0" w:type="dxa"/>
            <w:left w:w="0" w:type="dxa"/>
            <w:bottom w:w="0" w:type="dxa"/>
            <w:right w:w="0" w:type="dxa"/>
          </w:tblCellMar>
        </w:tblPrEx>
        <w:trPr>
          <w:trHeight w:val="356" w:hRule="atLeast"/>
        </w:trPr>
        <w:tc>
          <w:tcPr>
            <w:tcW w:w="1071" w:type="dxa"/>
            <w:vMerge w:val="continue"/>
            <w:tcBorders>
              <w:top w:val="single" w:color="000000" w:sz="2" w:space="0"/>
              <w:left w:val="single" w:color="000000" w:sz="6" w:space="0"/>
              <w:bottom w:val="single" w:color="000000" w:sz="2" w:space="0"/>
              <w:right w:val="single" w:color="000000" w:sz="2" w:space="0"/>
              <w:tl2br w:val="nil"/>
              <w:tr2bl w:val="nil"/>
            </w:tcBorders>
          </w:tcPr>
          <w:p w14:paraId="4C24E543">
            <w:pPr>
              <w:pStyle w:val="49"/>
            </w:pPr>
          </w:p>
        </w:tc>
        <w:tc>
          <w:tcPr>
            <w:tcW w:w="1071" w:type="dxa"/>
            <w:vMerge w:val="continue"/>
            <w:tcBorders>
              <w:top w:val="single" w:color="000000" w:sz="2" w:space="0"/>
              <w:left w:val="single" w:color="000000" w:sz="2" w:space="0"/>
              <w:bottom w:val="single" w:color="000000" w:sz="2" w:space="0"/>
              <w:right w:val="single" w:color="000000" w:sz="2" w:space="0"/>
              <w:tl2br w:val="nil"/>
              <w:tr2bl w:val="nil"/>
            </w:tcBorders>
          </w:tcPr>
          <w:p w14:paraId="4BB8F1C6">
            <w:pPr>
              <w:pStyle w:val="49"/>
            </w:pPr>
          </w:p>
        </w:tc>
        <w:tc>
          <w:tcPr>
            <w:tcW w:w="1071" w:type="dxa"/>
            <w:vMerge w:val="continue"/>
            <w:tcBorders>
              <w:top w:val="single" w:color="000000" w:sz="2" w:space="0"/>
              <w:left w:val="single" w:color="000000" w:sz="2" w:space="0"/>
              <w:bottom w:val="single" w:color="000000" w:sz="2" w:space="0"/>
              <w:right w:val="single" w:color="000000" w:sz="2" w:space="0"/>
              <w:tl2br w:val="nil"/>
              <w:tr2bl w:val="nil"/>
            </w:tcBorders>
          </w:tcPr>
          <w:p w14:paraId="5E490B45">
            <w:pPr>
              <w:pStyle w:val="49"/>
            </w:pP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3DC0945">
            <w:pPr>
              <w:pStyle w:val="49"/>
            </w:pPr>
            <w:r>
              <w:t>男</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26AA43B">
            <w:pPr>
              <w:pStyle w:val="49"/>
            </w:pPr>
            <w:r>
              <w:t>女</w:t>
            </w:r>
          </w:p>
        </w:tc>
        <w:tc>
          <w:tcPr>
            <w:tcW w:w="1071" w:type="dxa"/>
            <w:vMerge w:val="continue"/>
            <w:tcBorders>
              <w:top w:val="single" w:color="000000" w:sz="2" w:space="0"/>
              <w:left w:val="single" w:color="000000" w:sz="2" w:space="0"/>
              <w:bottom w:val="single" w:color="000000" w:sz="2" w:space="0"/>
              <w:right w:val="single" w:color="000000" w:sz="2" w:space="0"/>
              <w:tl2br w:val="nil"/>
              <w:tr2bl w:val="nil"/>
            </w:tcBorders>
          </w:tcPr>
          <w:p w14:paraId="55F535FA">
            <w:pPr>
              <w:pStyle w:val="49"/>
            </w:pPr>
          </w:p>
        </w:tc>
        <w:tc>
          <w:tcPr>
            <w:tcW w:w="1071" w:type="dxa"/>
            <w:vMerge w:val="continue"/>
            <w:tcBorders>
              <w:top w:val="single" w:color="000000" w:sz="2" w:space="0"/>
              <w:left w:val="single" w:color="000000" w:sz="2" w:space="0"/>
              <w:bottom w:val="single" w:color="000000" w:sz="2" w:space="0"/>
              <w:right w:val="single" w:color="000000" w:sz="2" w:space="0"/>
              <w:tl2br w:val="nil"/>
              <w:tr2bl w:val="nil"/>
            </w:tcBorders>
          </w:tcPr>
          <w:p w14:paraId="72948748">
            <w:pPr>
              <w:pStyle w:val="49"/>
            </w:pPr>
          </w:p>
        </w:tc>
        <w:tc>
          <w:tcPr>
            <w:tcW w:w="1071" w:type="dxa"/>
            <w:vMerge w:val="continue"/>
            <w:tcBorders>
              <w:top w:val="single" w:color="000000" w:sz="2" w:space="0"/>
              <w:left w:val="single" w:color="000000" w:sz="2" w:space="0"/>
              <w:bottom w:val="single" w:color="000000" w:sz="2" w:space="0"/>
              <w:right w:val="single" w:color="000000" w:sz="2" w:space="0"/>
              <w:tl2br w:val="nil"/>
              <w:tr2bl w:val="nil"/>
            </w:tcBorders>
          </w:tcPr>
          <w:p w14:paraId="4EB6A9E0">
            <w:pPr>
              <w:pStyle w:val="49"/>
            </w:pPr>
          </w:p>
        </w:tc>
        <w:tc>
          <w:tcPr>
            <w:tcW w:w="1071" w:type="dxa"/>
            <w:vMerge w:val="continue"/>
            <w:tcBorders>
              <w:top w:val="single" w:color="000000" w:sz="2" w:space="0"/>
              <w:left w:val="single" w:color="000000" w:sz="2" w:space="0"/>
              <w:bottom w:val="single" w:color="000000" w:sz="2" w:space="0"/>
              <w:right w:val="single" w:color="000000" w:sz="6" w:space="0"/>
              <w:tl2br w:val="nil"/>
              <w:tr2bl w:val="nil"/>
            </w:tcBorders>
          </w:tcPr>
          <w:p w14:paraId="628595D0">
            <w:pPr>
              <w:pStyle w:val="49"/>
            </w:pPr>
          </w:p>
        </w:tc>
      </w:tr>
      <w:tr w14:paraId="4C6FDC97">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6E96126D">
            <w:pPr>
              <w:pStyle w:val="49"/>
            </w:pPr>
            <w:r>
              <w:t>全 市</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89A4521">
            <w:pPr>
              <w:pStyle w:val="49"/>
            </w:pPr>
            <w:r>
              <w:t>501739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B5ACBCA">
            <w:pPr>
              <w:pStyle w:val="49"/>
            </w:pPr>
            <w:r>
              <w:t>6996</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EAF3693">
            <w:pPr>
              <w:pStyle w:val="49"/>
            </w:pPr>
            <w:r>
              <w:t>3589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8F58C02">
            <w:pPr>
              <w:pStyle w:val="49"/>
            </w:pPr>
            <w:r>
              <w:t>3407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693E588">
            <w:pPr>
              <w:pStyle w:val="49"/>
            </w:pPr>
            <w:r>
              <w:t>14.05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B252DFB">
            <w:pPr>
              <w:pStyle w:val="49"/>
            </w:pPr>
            <w:r>
              <w:t>2611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F118D78">
            <w:pPr>
              <w:pStyle w:val="49"/>
            </w:pPr>
            <w:r>
              <w:t>5.24</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30437CB1">
            <w:pPr>
              <w:pStyle w:val="49"/>
            </w:pPr>
            <w:r>
              <w:t>8.81</w:t>
            </w:r>
          </w:p>
        </w:tc>
      </w:tr>
      <w:tr w14:paraId="5FEDACC6">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4337CF7F">
            <w:pPr>
              <w:pStyle w:val="49"/>
            </w:pPr>
            <w:r>
              <w:t>乌迳镇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6C51554">
            <w:pPr>
              <w:pStyle w:val="49"/>
            </w:pPr>
            <w:r>
              <w:t>47457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3A7305C">
            <w:pPr>
              <w:pStyle w:val="49"/>
            </w:pPr>
            <w:r>
              <w:t>743</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EA14652">
            <w:pPr>
              <w:pStyle w:val="49"/>
            </w:pPr>
            <w:r>
              <w:t>380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F163C5C">
            <w:pPr>
              <w:pStyle w:val="49"/>
            </w:pPr>
            <w:r>
              <w:t>363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96290FF">
            <w:pPr>
              <w:pStyle w:val="49"/>
            </w:pPr>
            <w:r>
              <w:t>15.83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9EBB9D2">
            <w:pPr>
              <w:pStyle w:val="49"/>
            </w:pPr>
            <w:r>
              <w:t>226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AE8092E">
            <w:pPr>
              <w:pStyle w:val="49"/>
            </w:pPr>
            <w:r>
              <w:t>4.81</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670343B3">
            <w:pPr>
              <w:pStyle w:val="49"/>
            </w:pPr>
            <w:r>
              <w:t>11.01</w:t>
            </w:r>
          </w:p>
        </w:tc>
      </w:tr>
      <w:tr w14:paraId="20B349E1">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203F3ECB">
            <w:pPr>
              <w:pStyle w:val="49"/>
            </w:pPr>
            <w:r>
              <w:t>界址镇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A8A3EB7">
            <w:pPr>
              <w:pStyle w:val="49"/>
            </w:pPr>
            <w:r>
              <w:t>15634</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E10C649">
            <w:pPr>
              <w:pStyle w:val="49"/>
            </w:pPr>
            <w:r>
              <w:t>209</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B101CCC">
            <w:pPr>
              <w:pStyle w:val="49"/>
            </w:pPr>
            <w:r>
              <w:t>107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1E7D299">
            <w:pPr>
              <w:pStyle w:val="49"/>
            </w:pPr>
            <w:r>
              <w:t>102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5F02918">
            <w:pPr>
              <w:pStyle w:val="49"/>
            </w:pPr>
            <w:r>
              <w:t>13.58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F1D624C">
            <w:pPr>
              <w:pStyle w:val="49"/>
            </w:pPr>
            <w:r>
              <w:t>76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69A9506">
            <w:pPr>
              <w:pStyle w:val="49"/>
            </w:pPr>
            <w:r>
              <w:t>4.94</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10112010">
            <w:pPr>
              <w:pStyle w:val="49"/>
            </w:pPr>
            <w:r>
              <w:t>8.64</w:t>
            </w:r>
          </w:p>
        </w:tc>
      </w:tr>
      <w:tr w14:paraId="4EF76C7A">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34BDB320">
            <w:pPr>
              <w:pStyle w:val="49"/>
            </w:pPr>
            <w:r>
              <w:t>坪田镇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3FF104C">
            <w:pPr>
              <w:pStyle w:val="49"/>
            </w:pPr>
            <w:r>
              <w:t>26576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8432B65">
            <w:pPr>
              <w:pStyle w:val="49"/>
            </w:pPr>
            <w:r>
              <w:t>444</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5447CD1">
            <w:pPr>
              <w:pStyle w:val="49"/>
            </w:pPr>
            <w:r>
              <w:t>224</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0591FAC">
            <w:pPr>
              <w:pStyle w:val="49"/>
            </w:pPr>
            <w:r>
              <w:t>220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EEFD0D7">
            <w:pPr>
              <w:pStyle w:val="49"/>
            </w:pPr>
            <w:r>
              <w:t>16.85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DCAC6AC">
            <w:pPr>
              <w:pStyle w:val="49"/>
            </w:pPr>
            <w:r>
              <w:t>146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B299918">
            <w:pPr>
              <w:pStyle w:val="49"/>
            </w:pPr>
            <w:r>
              <w:t>5.54</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4D29BE51">
            <w:pPr>
              <w:pStyle w:val="49"/>
            </w:pPr>
            <w:r>
              <w:t>11.31</w:t>
            </w:r>
          </w:p>
        </w:tc>
      </w:tr>
      <w:tr w14:paraId="694C993E">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01BBFBEA">
            <w:pPr>
              <w:pStyle w:val="49"/>
            </w:pPr>
            <w:r>
              <w:t>黄坑镇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B9151FB">
            <w:pPr>
              <w:pStyle w:val="49"/>
            </w:pPr>
            <w:r>
              <w:t>25950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5A92872">
            <w:pPr>
              <w:pStyle w:val="49"/>
            </w:pPr>
            <w:r>
              <w:t>384</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B587930">
            <w:pPr>
              <w:pStyle w:val="49"/>
            </w:pPr>
            <w:r>
              <w:t>197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B21328F">
            <w:pPr>
              <w:pStyle w:val="49"/>
            </w:pPr>
            <w:r>
              <w:t>187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5BA20F5">
            <w:pPr>
              <w:pStyle w:val="49"/>
            </w:pPr>
            <w:r>
              <w:t>14.90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5A38C28">
            <w:pPr>
              <w:pStyle w:val="49"/>
            </w:pPr>
            <w:r>
              <w:t>135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E0386F6">
            <w:pPr>
              <w:pStyle w:val="49"/>
            </w:pPr>
            <w:r>
              <w:t>5.24</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0A33C48D">
            <w:pPr>
              <w:pStyle w:val="49"/>
            </w:pPr>
            <w:r>
              <w:t>9.66</w:t>
            </w:r>
          </w:p>
        </w:tc>
      </w:tr>
      <w:tr w14:paraId="2F83940A">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65A19B6A">
            <w:pPr>
              <w:pStyle w:val="49"/>
            </w:pPr>
            <w:r>
              <w:t>邓坊镇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F65C915">
            <w:pPr>
              <w:pStyle w:val="49"/>
            </w:pPr>
            <w:r>
              <w:t>16740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D970124">
            <w:pPr>
              <w:pStyle w:val="49"/>
            </w:pPr>
            <w:r>
              <w:t>242</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062DF74">
            <w:pPr>
              <w:pStyle w:val="49"/>
            </w:pPr>
            <w:r>
              <w:t>125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F2353E5">
            <w:pPr>
              <w:pStyle w:val="49"/>
            </w:pPr>
            <w:r>
              <w:t>117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9F7A68D">
            <w:pPr>
              <w:pStyle w:val="49"/>
            </w:pPr>
            <w:r>
              <w:t>14.60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72C4EEC">
            <w:pPr>
              <w:pStyle w:val="49"/>
            </w:pPr>
            <w:r>
              <w:t>115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2549CEA">
            <w:pPr>
              <w:pStyle w:val="49"/>
            </w:pPr>
            <w:r>
              <w:t>6.94</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1B5EF5BF">
            <w:pPr>
              <w:pStyle w:val="49"/>
            </w:pPr>
            <w:r>
              <w:t>7.66</w:t>
            </w:r>
          </w:p>
        </w:tc>
      </w:tr>
      <w:tr w14:paraId="2EDADC30">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15CD0E0B">
            <w:pPr>
              <w:pStyle w:val="49"/>
            </w:pPr>
            <w:r>
              <w:t>油山镇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87C8053">
            <w:pPr>
              <w:pStyle w:val="49"/>
            </w:pPr>
            <w:r>
              <w:t>34899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B71560D">
            <w:pPr>
              <w:pStyle w:val="49"/>
            </w:pPr>
            <w:r>
              <w:t>468</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8CC43B2">
            <w:pPr>
              <w:pStyle w:val="49"/>
            </w:pPr>
            <w:r>
              <w:t>241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1C4A1CC">
            <w:pPr>
              <w:pStyle w:val="49"/>
            </w:pPr>
            <w:r>
              <w:t>227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237F45D">
            <w:pPr>
              <w:pStyle w:val="49"/>
            </w:pPr>
            <w:r>
              <w:t>13.59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64FD3AE">
            <w:pPr>
              <w:pStyle w:val="49"/>
            </w:pPr>
            <w:r>
              <w:t>190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427CE38">
            <w:pPr>
              <w:pStyle w:val="49"/>
            </w:pPr>
            <w:r>
              <w:t>5.52</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5AA552E8">
            <w:pPr>
              <w:pStyle w:val="49"/>
            </w:pPr>
            <w:r>
              <w:t>8.07</w:t>
            </w:r>
          </w:p>
        </w:tc>
      </w:tr>
      <w:tr w14:paraId="4057B578">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74599AC0">
            <w:pPr>
              <w:pStyle w:val="49"/>
            </w:pPr>
            <w:r>
              <w:t>南亩镇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4FBFDB4">
            <w:pPr>
              <w:pStyle w:val="49"/>
            </w:pPr>
            <w:r>
              <w:t>17148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467952D">
            <w:pPr>
              <w:pStyle w:val="49"/>
            </w:pPr>
            <w:r>
              <w:t>263</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BB7524E">
            <w:pPr>
              <w:pStyle w:val="49"/>
            </w:pPr>
            <w:r>
              <w:t>142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5675883">
            <w:pPr>
              <w:pStyle w:val="49"/>
            </w:pPr>
            <w:r>
              <w:t>121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751DC62">
            <w:pPr>
              <w:pStyle w:val="49"/>
            </w:pPr>
            <w:r>
              <w:t>15.46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92C38C7">
            <w:pPr>
              <w:pStyle w:val="49"/>
            </w:pPr>
            <w:r>
              <w:t>91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75465EF">
            <w:pPr>
              <w:pStyle w:val="49"/>
            </w:pPr>
            <w:r>
              <w:t>5.35</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3621FDF3">
            <w:pPr>
              <w:pStyle w:val="49"/>
            </w:pPr>
            <w:r>
              <w:t>10.11</w:t>
            </w:r>
          </w:p>
        </w:tc>
      </w:tr>
      <w:tr w14:paraId="6600D855">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67DE2976">
            <w:pPr>
              <w:pStyle w:val="49"/>
            </w:pPr>
            <w:r>
              <w:t>水口镇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2D7D61E">
            <w:pPr>
              <w:pStyle w:val="49"/>
            </w:pPr>
            <w:r>
              <w:t>25253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EEFCB87">
            <w:pPr>
              <w:pStyle w:val="49"/>
            </w:pPr>
            <w:r>
              <w:t>328</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0895AF9">
            <w:pPr>
              <w:pStyle w:val="49"/>
            </w:pPr>
            <w:r>
              <w:t>169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DE0ED53">
            <w:pPr>
              <w:pStyle w:val="49"/>
            </w:pPr>
            <w:r>
              <w:t>159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0E79A0D">
            <w:pPr>
              <w:pStyle w:val="49"/>
            </w:pPr>
            <w:r>
              <w:t>13.08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1B2B63E">
            <w:pPr>
              <w:pStyle w:val="49"/>
            </w:pPr>
            <w:r>
              <w:t>132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E7B2EB1">
            <w:pPr>
              <w:pStyle w:val="49"/>
            </w:pPr>
            <w:r>
              <w:t>5.26</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3DBA24FC">
            <w:pPr>
              <w:pStyle w:val="49"/>
            </w:pPr>
            <w:r>
              <w:t>7.82</w:t>
            </w:r>
          </w:p>
        </w:tc>
      </w:tr>
      <w:tr w14:paraId="02EC3BB9">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1F4E1EA9">
            <w:pPr>
              <w:pStyle w:val="49"/>
            </w:pPr>
            <w:r>
              <w:t>江头镇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BB528F1">
            <w:pPr>
              <w:pStyle w:val="49"/>
            </w:pPr>
            <w:r>
              <w:t>12620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2B1D1C7">
            <w:pPr>
              <w:pStyle w:val="49"/>
            </w:pPr>
            <w:r>
              <w:t>149</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A3C7F87">
            <w:pPr>
              <w:pStyle w:val="49"/>
            </w:pPr>
            <w:r>
              <w:t>77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08B6C9D">
            <w:pPr>
              <w:pStyle w:val="49"/>
            </w:pPr>
            <w:r>
              <w:t>72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0B2916A">
            <w:pPr>
              <w:pStyle w:val="49"/>
            </w:pPr>
            <w:r>
              <w:t>11.88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3E9A6B4">
            <w:pPr>
              <w:pStyle w:val="49"/>
            </w:pPr>
            <w:r>
              <w:t>78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1865EF7">
            <w:pPr>
              <w:pStyle w:val="49"/>
            </w:pPr>
            <w:r>
              <w:t>6.22</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01C23F69">
            <w:pPr>
              <w:pStyle w:val="49"/>
            </w:pPr>
            <w:r>
              <w:t>5.66</w:t>
            </w:r>
          </w:p>
        </w:tc>
      </w:tr>
      <w:tr w14:paraId="103B8EE5">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109275A2">
            <w:pPr>
              <w:pStyle w:val="49"/>
            </w:pPr>
            <w:r>
              <w:t>湖口镇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680F58C">
            <w:pPr>
              <w:pStyle w:val="49"/>
            </w:pPr>
            <w:r>
              <w:t>36491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BCD9859">
            <w:pPr>
              <w:pStyle w:val="49"/>
            </w:pPr>
            <w:r>
              <w:t>524</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DF507DE">
            <w:pPr>
              <w:pStyle w:val="49"/>
            </w:pPr>
            <w:r>
              <w:t>270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09A6A61">
            <w:pPr>
              <w:pStyle w:val="49"/>
            </w:pPr>
            <w:r>
              <w:t>254</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22F9A14">
            <w:pPr>
              <w:pStyle w:val="49"/>
            </w:pPr>
            <w:r>
              <w:t>14.40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C1E5891">
            <w:pPr>
              <w:pStyle w:val="49"/>
            </w:pPr>
            <w:r>
              <w:t>185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4420FD6">
            <w:pPr>
              <w:pStyle w:val="49"/>
            </w:pPr>
            <w:r>
              <w:t>5.08</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071D8204">
            <w:pPr>
              <w:pStyle w:val="49"/>
            </w:pPr>
            <w:r>
              <w:t>9.32</w:t>
            </w:r>
          </w:p>
        </w:tc>
      </w:tr>
      <w:tr w14:paraId="58082EB1">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4DC45FB3">
            <w:pPr>
              <w:pStyle w:val="49"/>
            </w:pPr>
            <w:r>
              <w:t>珠玑镇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AC8A5A8">
            <w:pPr>
              <w:pStyle w:val="49"/>
            </w:pPr>
            <w:r>
              <w:t>45686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C2A6793">
            <w:pPr>
              <w:pStyle w:val="49"/>
            </w:pPr>
            <w:r>
              <w:t>723</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9FDC1CB">
            <w:pPr>
              <w:pStyle w:val="49"/>
            </w:pPr>
            <w:r>
              <w:t>372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48303F4">
            <w:pPr>
              <w:pStyle w:val="49"/>
            </w:pPr>
            <w:r>
              <w:t>351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0C8CBFE">
            <w:pPr>
              <w:pStyle w:val="49"/>
            </w:pPr>
            <w:r>
              <w:t>15.98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614B442">
            <w:pPr>
              <w:pStyle w:val="49"/>
            </w:pPr>
            <w:r>
              <w:t>286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17555B4">
            <w:pPr>
              <w:pStyle w:val="49"/>
            </w:pPr>
            <w:r>
              <w:t>6.32</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55887DFA">
            <w:pPr>
              <w:pStyle w:val="49"/>
            </w:pPr>
            <w:r>
              <w:t>9.66</w:t>
            </w:r>
          </w:p>
        </w:tc>
      </w:tr>
      <w:tr w14:paraId="040A0AAD">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08D242B5">
            <w:pPr>
              <w:pStyle w:val="49"/>
            </w:pPr>
            <w:r>
              <w:t>主田镇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2E8F231">
            <w:pPr>
              <w:pStyle w:val="49"/>
            </w:pPr>
            <w:r>
              <w:t>14714</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552765E">
            <w:pPr>
              <w:pStyle w:val="49"/>
            </w:pPr>
            <w:r>
              <w:t>226</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17F3C1D">
            <w:pPr>
              <w:pStyle w:val="49"/>
            </w:pPr>
            <w:r>
              <w:t>117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6E75805">
            <w:pPr>
              <w:pStyle w:val="49"/>
            </w:pPr>
            <w:r>
              <w:t>109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DAF0CED">
            <w:pPr>
              <w:pStyle w:val="49"/>
            </w:pPr>
            <w:r>
              <w:t>15.48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BA3A6DC">
            <w:pPr>
              <w:pStyle w:val="49"/>
            </w:pPr>
            <w:r>
              <w:t>91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34DD1B4">
            <w:pPr>
              <w:pStyle w:val="49"/>
            </w:pPr>
            <w:r>
              <w:t>6.23</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384CFB32">
            <w:pPr>
              <w:pStyle w:val="49"/>
            </w:pPr>
            <w:r>
              <w:t>9.25</w:t>
            </w:r>
          </w:p>
        </w:tc>
      </w:tr>
      <w:tr w14:paraId="62769B7B">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4981EA10">
            <w:pPr>
              <w:pStyle w:val="49"/>
            </w:pPr>
            <w:r>
              <w:t>古市镇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6721774">
            <w:pPr>
              <w:pStyle w:val="49"/>
            </w:pPr>
            <w:r>
              <w:t>21656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4AB5871">
            <w:pPr>
              <w:pStyle w:val="49"/>
            </w:pPr>
            <w:r>
              <w:t>305</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3A55749">
            <w:pPr>
              <w:pStyle w:val="49"/>
            </w:pPr>
            <w:r>
              <w:t>157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89A96E8">
            <w:pPr>
              <w:pStyle w:val="49"/>
            </w:pPr>
            <w:r>
              <w:t>148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CA85804">
            <w:pPr>
              <w:pStyle w:val="49"/>
            </w:pPr>
            <w:r>
              <w:t>14.19</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5B6111D">
            <w:pPr>
              <w:pStyle w:val="49"/>
            </w:pPr>
            <w:r>
              <w:t>128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B3CEA8D">
            <w:pPr>
              <w:pStyle w:val="49"/>
            </w:pPr>
            <w:r>
              <w:t>5.95</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6ED895DF">
            <w:pPr>
              <w:pStyle w:val="49"/>
            </w:pPr>
            <w:r>
              <w:t>8.23</w:t>
            </w:r>
          </w:p>
        </w:tc>
      </w:tr>
      <w:tr w14:paraId="5DD452A7">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5F81D687">
            <w:pPr>
              <w:pStyle w:val="49"/>
            </w:pPr>
            <w:r>
              <w:t>全安镇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E2BF586">
            <w:pPr>
              <w:pStyle w:val="49"/>
            </w:pPr>
            <w:r>
              <w:t>30164</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B5AAB01">
            <w:pPr>
              <w:pStyle w:val="49"/>
            </w:pPr>
            <w:r>
              <w:t>430</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47EFDFC">
            <w:pPr>
              <w:pStyle w:val="49"/>
            </w:pPr>
            <w:r>
              <w:t>220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F9F0272">
            <w:pPr>
              <w:pStyle w:val="49"/>
            </w:pPr>
            <w:r>
              <w:t>210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3FE4924">
            <w:pPr>
              <w:pStyle w:val="49"/>
            </w:pPr>
            <w:r>
              <w:t>14.36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60A6ECB">
            <w:pPr>
              <w:pStyle w:val="49"/>
            </w:pPr>
            <w:r>
              <w:t>168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8AA6BAD">
            <w:pPr>
              <w:pStyle w:val="49"/>
            </w:pPr>
            <w:r>
              <w:t>5.61</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6051C123">
            <w:pPr>
              <w:pStyle w:val="49"/>
            </w:pPr>
            <w:r>
              <w:t>8.75</w:t>
            </w:r>
          </w:p>
        </w:tc>
      </w:tr>
      <w:tr w14:paraId="27DA4199">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373E0263">
            <w:pPr>
              <w:pStyle w:val="49"/>
            </w:pPr>
            <w:r>
              <w:t>百顺镇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0EECD98">
            <w:pPr>
              <w:pStyle w:val="49"/>
            </w:pPr>
            <w:r>
              <w:t>13303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850300F">
            <w:pPr>
              <w:pStyle w:val="49"/>
            </w:pPr>
            <w:r>
              <w:t>178</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5A5BA78">
            <w:pPr>
              <w:pStyle w:val="49"/>
            </w:pPr>
            <w:r>
              <w:t>80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E13A81D">
            <w:pPr>
              <w:pStyle w:val="49"/>
            </w:pPr>
            <w:r>
              <w:t>98</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9246CA2">
            <w:pPr>
              <w:pStyle w:val="49"/>
            </w:pPr>
            <w:r>
              <w:t>13.53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48FF34A">
            <w:pPr>
              <w:pStyle w:val="49"/>
            </w:pPr>
            <w:r>
              <w:t>73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75584B73">
            <w:pPr>
              <w:pStyle w:val="49"/>
            </w:pPr>
            <w:r>
              <w:t>5.55</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37D22689">
            <w:pPr>
              <w:pStyle w:val="49"/>
            </w:pPr>
            <w:r>
              <w:t>7.98</w:t>
            </w:r>
          </w:p>
        </w:tc>
      </w:tr>
      <w:tr w14:paraId="4DF83A98">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2E98FB92">
            <w:pPr>
              <w:pStyle w:val="49"/>
            </w:pPr>
            <w:r>
              <w:t>澜河镇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697388E">
            <w:pPr>
              <w:pStyle w:val="49"/>
            </w:pPr>
            <w:r>
              <w:t>10653</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1BFACDFC">
            <w:pPr>
              <w:pStyle w:val="49"/>
            </w:pPr>
            <w:r>
              <w:t>165</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08ACB7D4">
            <w:pPr>
              <w:pStyle w:val="49"/>
            </w:pPr>
            <w:r>
              <w:t>85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BE7FDA5">
            <w:pPr>
              <w:pStyle w:val="49"/>
            </w:pPr>
            <w:r>
              <w:t>80</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22A19E5">
            <w:pPr>
              <w:pStyle w:val="49"/>
            </w:pPr>
            <w:r>
              <w:t>15.66</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A3785EE">
            <w:pPr>
              <w:pStyle w:val="49"/>
            </w:pPr>
            <w:r>
              <w:t>55</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3CA7952">
            <w:pPr>
              <w:pStyle w:val="49"/>
            </w:pPr>
            <w:r>
              <w:t>5.22</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34B66DB9">
            <w:pPr>
              <w:pStyle w:val="49"/>
            </w:pPr>
            <w:r>
              <w:t>10.44</w:t>
            </w:r>
          </w:p>
        </w:tc>
      </w:tr>
      <w:tr w14:paraId="246BE8F5">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2" w:space="0"/>
              <w:right w:val="single" w:color="000000" w:sz="2" w:space="0"/>
              <w:tl2br w:val="nil"/>
              <w:tr2bl w:val="nil"/>
            </w:tcBorders>
            <w:tcMar>
              <w:top w:w="28" w:type="dxa"/>
              <w:left w:w="28" w:type="dxa"/>
              <w:bottom w:w="28" w:type="dxa"/>
              <w:right w:w="28" w:type="dxa"/>
            </w:tcMar>
            <w:vAlign w:val="center"/>
          </w:tcPr>
          <w:p w14:paraId="4FEAFA89">
            <w:pPr>
              <w:pStyle w:val="49"/>
            </w:pPr>
            <w:r>
              <w:t>帽子峰镇</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6B058510">
            <w:pPr>
              <w:pStyle w:val="49"/>
            </w:pPr>
            <w:r>
              <w:t>9822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3A0E5D7A">
            <w:pPr>
              <w:pStyle w:val="49"/>
            </w:pPr>
            <w:r>
              <w:t>145</w:t>
            </w:r>
          </w:p>
        </w:tc>
        <w:tc>
          <w:tcPr>
            <w:tcW w:w="1070"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4013DA4">
            <w:pPr>
              <w:pStyle w:val="49"/>
            </w:pPr>
            <w:r>
              <w:t>74</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500D10CF">
            <w:pPr>
              <w:pStyle w:val="49"/>
            </w:pPr>
            <w:r>
              <w:t>71</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48FAC962">
            <w:pPr>
              <w:pStyle w:val="49"/>
            </w:pPr>
            <w:r>
              <w:t>14.82</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24DA521">
            <w:pPr>
              <w:pStyle w:val="49"/>
            </w:pPr>
            <w:r>
              <w:t>67</w:t>
            </w:r>
          </w:p>
        </w:tc>
        <w:tc>
          <w:tcPr>
            <w:tcW w:w="1071" w:type="dxa"/>
            <w:tcBorders>
              <w:top w:val="single" w:color="000000" w:sz="2" w:space="0"/>
              <w:left w:val="single" w:color="000000" w:sz="2" w:space="0"/>
              <w:bottom w:val="single" w:color="000000" w:sz="2" w:space="0"/>
              <w:right w:val="single" w:color="000000" w:sz="2" w:space="0"/>
              <w:tl2br w:val="nil"/>
              <w:tr2bl w:val="nil"/>
            </w:tcBorders>
            <w:tcMar>
              <w:top w:w="28" w:type="dxa"/>
              <w:left w:w="28" w:type="dxa"/>
              <w:bottom w:w="28" w:type="dxa"/>
              <w:right w:w="28" w:type="dxa"/>
            </w:tcMar>
            <w:vAlign w:val="center"/>
          </w:tcPr>
          <w:p w14:paraId="24C43E4E">
            <w:pPr>
              <w:pStyle w:val="49"/>
            </w:pPr>
            <w:r>
              <w:t>6.85</w:t>
            </w:r>
          </w:p>
        </w:tc>
        <w:tc>
          <w:tcPr>
            <w:tcW w:w="1071" w:type="dxa"/>
            <w:tcBorders>
              <w:top w:val="single" w:color="000000" w:sz="2" w:space="0"/>
              <w:left w:val="single" w:color="000000" w:sz="2" w:space="0"/>
              <w:bottom w:val="single" w:color="000000" w:sz="2" w:space="0"/>
              <w:right w:val="single" w:color="000000" w:sz="6" w:space="0"/>
              <w:tl2br w:val="nil"/>
              <w:tr2bl w:val="nil"/>
            </w:tcBorders>
            <w:tcMar>
              <w:top w:w="28" w:type="dxa"/>
              <w:left w:w="28" w:type="dxa"/>
              <w:bottom w:w="28" w:type="dxa"/>
              <w:right w:w="28" w:type="dxa"/>
            </w:tcMar>
            <w:vAlign w:val="center"/>
          </w:tcPr>
          <w:p w14:paraId="1690E0F4">
            <w:pPr>
              <w:pStyle w:val="49"/>
            </w:pPr>
            <w:r>
              <w:t>7.97</w:t>
            </w:r>
          </w:p>
        </w:tc>
      </w:tr>
      <w:tr w14:paraId="48901E22">
        <w:tblPrEx>
          <w:tblCellMar>
            <w:top w:w="0" w:type="dxa"/>
            <w:left w:w="0" w:type="dxa"/>
            <w:bottom w:w="0" w:type="dxa"/>
            <w:right w:w="0" w:type="dxa"/>
          </w:tblCellMar>
        </w:tblPrEx>
        <w:trPr>
          <w:trHeight w:val="549" w:hRule="atLeast"/>
        </w:trPr>
        <w:tc>
          <w:tcPr>
            <w:tcW w:w="1071" w:type="dxa"/>
            <w:tcBorders>
              <w:top w:val="single" w:color="000000" w:sz="2" w:space="0"/>
              <w:left w:val="single" w:color="000000" w:sz="6" w:space="0"/>
              <w:bottom w:val="single" w:color="000000" w:sz="4" w:space="0"/>
              <w:right w:val="single" w:color="000000" w:sz="2" w:space="0"/>
              <w:tl2br w:val="nil"/>
              <w:tr2bl w:val="nil"/>
            </w:tcBorders>
            <w:tcMar>
              <w:top w:w="28" w:type="dxa"/>
              <w:left w:w="28" w:type="dxa"/>
              <w:bottom w:w="28" w:type="dxa"/>
              <w:right w:w="28" w:type="dxa"/>
            </w:tcMar>
            <w:vAlign w:val="center"/>
          </w:tcPr>
          <w:p w14:paraId="54C7CF73">
            <w:pPr>
              <w:pStyle w:val="49"/>
            </w:pPr>
            <w:r>
              <w:t>雄州街道</w:t>
            </w:r>
          </w:p>
        </w:tc>
        <w:tc>
          <w:tcPr>
            <w:tcW w:w="1071"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5FC9E06E">
            <w:pPr>
              <w:pStyle w:val="49"/>
            </w:pPr>
            <w:r>
              <w:t>96973</w:t>
            </w:r>
          </w:p>
        </w:tc>
        <w:tc>
          <w:tcPr>
            <w:tcW w:w="1071"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4BAD364E">
            <w:pPr>
              <w:pStyle w:val="49"/>
            </w:pPr>
            <w:r>
              <w:t>1070</w:t>
            </w:r>
          </w:p>
        </w:tc>
        <w:tc>
          <w:tcPr>
            <w:tcW w:w="1070"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5F42CC08">
            <w:pPr>
              <w:pStyle w:val="49"/>
            </w:pPr>
            <w:r>
              <w:t>552</w:t>
            </w:r>
          </w:p>
        </w:tc>
        <w:tc>
          <w:tcPr>
            <w:tcW w:w="1071"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130B8A39">
            <w:pPr>
              <w:pStyle w:val="49"/>
            </w:pPr>
            <w:r>
              <w:t>518</w:t>
            </w:r>
          </w:p>
        </w:tc>
        <w:tc>
          <w:tcPr>
            <w:tcW w:w="1071"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7630A62B">
            <w:pPr>
              <w:pStyle w:val="49"/>
            </w:pPr>
            <w:r>
              <w:t>11.07</w:t>
            </w:r>
          </w:p>
        </w:tc>
        <w:tc>
          <w:tcPr>
            <w:tcW w:w="1071"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36C6BF3A">
            <w:pPr>
              <w:pStyle w:val="49"/>
            </w:pPr>
            <w:r>
              <w:t>369</w:t>
            </w:r>
          </w:p>
        </w:tc>
        <w:tc>
          <w:tcPr>
            <w:tcW w:w="1071" w:type="dxa"/>
            <w:tcBorders>
              <w:top w:val="single" w:color="000000" w:sz="2" w:space="0"/>
              <w:left w:val="single" w:color="000000" w:sz="2" w:space="0"/>
              <w:bottom w:val="single" w:color="000000" w:sz="4" w:space="0"/>
              <w:right w:val="single" w:color="000000" w:sz="2" w:space="0"/>
              <w:tl2br w:val="nil"/>
              <w:tr2bl w:val="nil"/>
            </w:tcBorders>
            <w:tcMar>
              <w:top w:w="28" w:type="dxa"/>
              <w:left w:w="28" w:type="dxa"/>
              <w:bottom w:w="28" w:type="dxa"/>
              <w:right w:w="28" w:type="dxa"/>
            </w:tcMar>
            <w:vAlign w:val="center"/>
          </w:tcPr>
          <w:p w14:paraId="3C419B76">
            <w:pPr>
              <w:pStyle w:val="49"/>
            </w:pPr>
            <w:r>
              <w:t>3.82</w:t>
            </w:r>
          </w:p>
        </w:tc>
        <w:tc>
          <w:tcPr>
            <w:tcW w:w="1071" w:type="dxa"/>
            <w:tcBorders>
              <w:top w:val="single" w:color="000000" w:sz="2" w:space="0"/>
              <w:left w:val="single" w:color="000000" w:sz="2" w:space="0"/>
              <w:bottom w:val="single" w:color="000000" w:sz="4" w:space="0"/>
              <w:right w:val="single" w:color="000000" w:sz="6" w:space="0"/>
              <w:tl2br w:val="nil"/>
              <w:tr2bl w:val="nil"/>
            </w:tcBorders>
            <w:tcMar>
              <w:top w:w="28" w:type="dxa"/>
              <w:left w:w="28" w:type="dxa"/>
              <w:bottom w:w="28" w:type="dxa"/>
              <w:right w:w="28" w:type="dxa"/>
            </w:tcMar>
            <w:vAlign w:val="center"/>
          </w:tcPr>
          <w:p w14:paraId="6C6716F4">
            <w:pPr>
              <w:pStyle w:val="49"/>
            </w:pPr>
            <w:r>
              <w:t>7.25</w:t>
            </w:r>
          </w:p>
        </w:tc>
      </w:tr>
    </w:tbl>
    <w:p w14:paraId="1CFB1FFE">
      <w:pPr>
        <w:ind w:firstLine="420"/>
      </w:pPr>
    </w:p>
    <w:p w14:paraId="29E19C91">
      <w:pPr>
        <w:pStyle w:val="32"/>
        <w:ind w:left="113"/>
        <w:rPr>
          <w:rFonts w:hint="default"/>
        </w:rPr>
      </w:pPr>
      <w:r>
        <w:t>1．计划生育报表期限为2015年10月至2016年9月</w:t>
      </w:r>
    </w:p>
    <w:p w14:paraId="5F2AD64F">
      <w:pPr>
        <w:pStyle w:val="32"/>
        <w:rPr>
          <w:rFonts w:hint="default"/>
          <w:spacing w:val="-9"/>
        </w:rPr>
      </w:pPr>
      <w:r>
        <w:t xml:space="preserve"> 2．</w:t>
      </w:r>
      <w:r>
        <w:rPr>
          <w:spacing w:val="-9"/>
        </w:rPr>
        <w:t>总人口为户籍人口和未入户人口之和，全市数据中出生人数、出生率、死亡人数、死亡率、自然增长率为评估数。</w:t>
      </w:r>
    </w:p>
    <w:p w14:paraId="3E4485A9">
      <w:pPr>
        <w:pStyle w:val="32"/>
        <w:ind w:left="697" w:hanging="227"/>
        <w:rPr>
          <w:rFonts w:hint="default"/>
          <w:spacing w:val="-9"/>
        </w:rPr>
      </w:pPr>
    </w:p>
    <w:p w14:paraId="5F106D8D">
      <w:pPr>
        <w:pStyle w:val="4"/>
        <w:rPr>
          <w:rFonts w:hint="default"/>
        </w:rPr>
      </w:pPr>
      <w:r>
        <w:t>全市分镇（街道）行政区面积</w:t>
      </w:r>
    </w:p>
    <w:p w14:paraId="22A3D0F2">
      <w:pPr>
        <w:pStyle w:val="32"/>
        <w:rPr>
          <w:rFonts w:hint="default"/>
          <w:spacing w:val="-9"/>
        </w:rPr>
      </w:pPr>
    </w:p>
    <w:tbl>
      <w:tblPr>
        <w:tblStyle w:val="11"/>
        <w:tblW w:w="9634" w:type="dxa"/>
        <w:tblInd w:w="113" w:type="dxa"/>
        <w:tblLayout w:type="fixed"/>
        <w:tblCellMar>
          <w:top w:w="0" w:type="dxa"/>
          <w:left w:w="0" w:type="dxa"/>
          <w:bottom w:w="0" w:type="dxa"/>
          <w:right w:w="0" w:type="dxa"/>
        </w:tblCellMar>
      </w:tblPr>
      <w:tblGrid>
        <w:gridCol w:w="3211"/>
        <w:gridCol w:w="3211"/>
        <w:gridCol w:w="3212"/>
      </w:tblGrid>
      <w:tr w14:paraId="268FAEE8">
        <w:tblPrEx>
          <w:tblCellMar>
            <w:top w:w="0" w:type="dxa"/>
            <w:left w:w="0" w:type="dxa"/>
            <w:bottom w:w="0" w:type="dxa"/>
            <w:right w:w="0" w:type="dxa"/>
          </w:tblCellMar>
        </w:tblPrEx>
        <w:trPr>
          <w:trHeight w:val="454" w:hRule="exact"/>
        </w:trPr>
        <w:tc>
          <w:tcPr>
            <w:tcW w:w="3211" w:type="dxa"/>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2BDD21C">
            <w:pPr>
              <w:pStyle w:val="49"/>
            </w:pPr>
            <w:r>
              <w:t>行政区域名称</w:t>
            </w:r>
          </w:p>
        </w:tc>
        <w:tc>
          <w:tcPr>
            <w:tcW w:w="3211"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362C18">
            <w:pPr>
              <w:pStyle w:val="49"/>
            </w:pPr>
            <w:r>
              <w:t>行政区域总面积（公顷）</w:t>
            </w:r>
          </w:p>
        </w:tc>
        <w:tc>
          <w:tcPr>
            <w:tcW w:w="3212"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DDEC41C">
            <w:pPr>
              <w:pStyle w:val="49"/>
            </w:pPr>
            <w:r>
              <w:t>备注</w:t>
            </w:r>
          </w:p>
        </w:tc>
      </w:tr>
      <w:tr w14:paraId="23CCB6D9">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18FC28A">
            <w:pPr>
              <w:pStyle w:val="49"/>
            </w:pPr>
            <w:r>
              <w:t>合计</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194C82">
            <w:pPr>
              <w:pStyle w:val="49"/>
            </w:pPr>
            <w:r>
              <w:t>232618.32</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6AB7A61">
            <w:pPr>
              <w:pStyle w:val="49"/>
            </w:pPr>
          </w:p>
        </w:tc>
      </w:tr>
      <w:tr w14:paraId="42DA45E7">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C7E658C">
            <w:pPr>
              <w:pStyle w:val="49"/>
            </w:pPr>
            <w:r>
              <w:t>乌迳</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93F78E">
            <w:pPr>
              <w:pStyle w:val="49"/>
            </w:pPr>
            <w:r>
              <w:t>15701.71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649E3FD">
            <w:pPr>
              <w:pStyle w:val="49"/>
            </w:pPr>
          </w:p>
        </w:tc>
      </w:tr>
      <w:tr w14:paraId="0AB74F67">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D0484F0">
            <w:pPr>
              <w:pStyle w:val="49"/>
            </w:pPr>
            <w:r>
              <w:t>界址</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F6E69F">
            <w:pPr>
              <w:pStyle w:val="49"/>
            </w:pPr>
            <w:r>
              <w:t>5638.57</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E66771E">
            <w:pPr>
              <w:pStyle w:val="49"/>
            </w:pPr>
          </w:p>
        </w:tc>
      </w:tr>
      <w:tr w14:paraId="2E8F0928">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0320F26">
            <w:pPr>
              <w:pStyle w:val="49"/>
            </w:pPr>
            <w:r>
              <w:t>坪田</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924D71">
            <w:pPr>
              <w:pStyle w:val="49"/>
            </w:pPr>
            <w:r>
              <w:t>13826.14</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59EA0F4">
            <w:pPr>
              <w:pStyle w:val="49"/>
            </w:pPr>
          </w:p>
        </w:tc>
      </w:tr>
      <w:tr w14:paraId="6463C336">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4883F40">
            <w:pPr>
              <w:pStyle w:val="49"/>
            </w:pPr>
            <w:r>
              <w:t>黄坑</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FB48BA">
            <w:pPr>
              <w:pStyle w:val="49"/>
            </w:pPr>
            <w:r>
              <w:t>5826.46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191A844">
            <w:pPr>
              <w:pStyle w:val="49"/>
            </w:pPr>
          </w:p>
        </w:tc>
      </w:tr>
      <w:tr w14:paraId="1185503E">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3D4E541">
            <w:pPr>
              <w:pStyle w:val="49"/>
            </w:pPr>
            <w:r>
              <w:t>邓坊</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E10D18">
            <w:pPr>
              <w:pStyle w:val="49"/>
            </w:pPr>
            <w:r>
              <w:t>11804.16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55EA11">
            <w:pPr>
              <w:pStyle w:val="49"/>
            </w:pPr>
          </w:p>
        </w:tc>
      </w:tr>
      <w:tr w14:paraId="73E89EEF">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FEA36CD">
            <w:pPr>
              <w:pStyle w:val="49"/>
            </w:pPr>
            <w:r>
              <w:t>油山</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386DE6">
            <w:pPr>
              <w:pStyle w:val="49"/>
            </w:pPr>
            <w:r>
              <w:t>14662.79</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E85F4C0">
            <w:pPr>
              <w:pStyle w:val="49"/>
            </w:pPr>
          </w:p>
        </w:tc>
      </w:tr>
      <w:tr w14:paraId="40CF8538">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2874CA0">
            <w:pPr>
              <w:pStyle w:val="49"/>
            </w:pPr>
            <w:r>
              <w:t>南亩</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81450D">
            <w:pPr>
              <w:pStyle w:val="49"/>
            </w:pPr>
            <w:r>
              <w:t>11126.07</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676B44E">
            <w:pPr>
              <w:pStyle w:val="49"/>
            </w:pPr>
          </w:p>
        </w:tc>
      </w:tr>
      <w:tr w14:paraId="0D1968AA">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DF3278C">
            <w:pPr>
              <w:pStyle w:val="49"/>
            </w:pPr>
            <w:r>
              <w:t>水口</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62F55F">
            <w:pPr>
              <w:pStyle w:val="49"/>
            </w:pPr>
            <w:r>
              <w:t>10679.98</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9A33BA2">
            <w:pPr>
              <w:pStyle w:val="49"/>
            </w:pPr>
          </w:p>
        </w:tc>
      </w:tr>
      <w:tr w14:paraId="0834D222">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B3B827D">
            <w:pPr>
              <w:pStyle w:val="49"/>
            </w:pPr>
            <w:r>
              <w:t>江头</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85E853">
            <w:pPr>
              <w:pStyle w:val="49"/>
            </w:pPr>
            <w:r>
              <w:t>13213.29</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7579D3D">
            <w:pPr>
              <w:pStyle w:val="49"/>
            </w:pPr>
          </w:p>
        </w:tc>
      </w:tr>
      <w:tr w14:paraId="55E1EBDB">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BA64264">
            <w:pPr>
              <w:pStyle w:val="49"/>
            </w:pPr>
            <w:r>
              <w:t>湖口</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229299">
            <w:pPr>
              <w:pStyle w:val="49"/>
            </w:pPr>
            <w:r>
              <w:t>7364.42</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4DE2D9">
            <w:pPr>
              <w:pStyle w:val="49"/>
            </w:pPr>
          </w:p>
        </w:tc>
      </w:tr>
      <w:tr w14:paraId="1F65A842">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997E768">
            <w:pPr>
              <w:pStyle w:val="49"/>
            </w:pPr>
            <w:r>
              <w:t>珠玑</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AC48AB">
            <w:pPr>
              <w:pStyle w:val="49"/>
            </w:pPr>
            <w:r>
              <w:t>19752.96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03FA818">
            <w:pPr>
              <w:pStyle w:val="49"/>
            </w:pPr>
          </w:p>
        </w:tc>
      </w:tr>
      <w:tr w14:paraId="4E20328F">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7FEA98D">
            <w:pPr>
              <w:pStyle w:val="49"/>
            </w:pPr>
            <w:r>
              <w:t>主田</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55A6AD">
            <w:pPr>
              <w:pStyle w:val="49"/>
            </w:pPr>
            <w:r>
              <w:t>16566.56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4F90202">
            <w:pPr>
              <w:pStyle w:val="49"/>
            </w:pPr>
          </w:p>
        </w:tc>
      </w:tr>
      <w:tr w14:paraId="0EA067A0">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4DBAD34">
            <w:pPr>
              <w:pStyle w:val="49"/>
            </w:pPr>
            <w:r>
              <w:t>古市</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06BC0E">
            <w:pPr>
              <w:pStyle w:val="49"/>
            </w:pPr>
            <w:r>
              <w:t>9862.61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26643B9">
            <w:pPr>
              <w:pStyle w:val="49"/>
            </w:pPr>
          </w:p>
        </w:tc>
      </w:tr>
      <w:tr w14:paraId="3B0FA95F">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E34115A">
            <w:pPr>
              <w:pStyle w:val="49"/>
            </w:pPr>
            <w:r>
              <w:t>全安</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50C5F7">
            <w:pPr>
              <w:pStyle w:val="49"/>
            </w:pPr>
            <w:r>
              <w:t>19044.23</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353835">
            <w:pPr>
              <w:pStyle w:val="49"/>
            </w:pPr>
          </w:p>
        </w:tc>
      </w:tr>
      <w:tr w14:paraId="635826FC">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61A1169">
            <w:pPr>
              <w:pStyle w:val="49"/>
            </w:pPr>
            <w:r>
              <w:t>百顺</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C3EEFA">
            <w:pPr>
              <w:pStyle w:val="49"/>
            </w:pPr>
            <w:r>
              <w:t>19141.81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A7CC9DF">
            <w:pPr>
              <w:pStyle w:val="49"/>
            </w:pPr>
          </w:p>
        </w:tc>
      </w:tr>
      <w:tr w14:paraId="112C34DD">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8195E5F">
            <w:pPr>
              <w:pStyle w:val="49"/>
            </w:pPr>
            <w:r>
              <w:t>澜河</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4A0120">
            <w:pPr>
              <w:pStyle w:val="49"/>
            </w:pPr>
            <w:r>
              <w:t>13925.25</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7B6D3C6">
            <w:pPr>
              <w:pStyle w:val="49"/>
            </w:pPr>
          </w:p>
        </w:tc>
      </w:tr>
      <w:tr w14:paraId="39C236F4">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172C18F">
            <w:pPr>
              <w:pStyle w:val="49"/>
            </w:pPr>
            <w:r>
              <w:t>帽子峰</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A369BA">
            <w:pPr>
              <w:pStyle w:val="49"/>
            </w:pPr>
            <w:r>
              <w:t>9721.14</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D3B8CB9">
            <w:pPr>
              <w:pStyle w:val="49"/>
            </w:pPr>
          </w:p>
        </w:tc>
      </w:tr>
      <w:tr w14:paraId="64A1C314">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47D762C">
            <w:pPr>
              <w:pStyle w:val="49"/>
            </w:pPr>
            <w:r>
              <w:t>雄州街道</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65873A">
            <w:pPr>
              <w:pStyle w:val="49"/>
            </w:pPr>
            <w:r>
              <w:t>9693.91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13F2B33">
            <w:pPr>
              <w:pStyle w:val="49"/>
            </w:pPr>
          </w:p>
        </w:tc>
      </w:tr>
      <w:tr w14:paraId="443EBF64">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4302D69">
            <w:pPr>
              <w:pStyle w:val="49"/>
            </w:pPr>
            <w:r>
              <w:t>帽子峰林场</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5ECD74">
            <w:pPr>
              <w:pStyle w:val="49"/>
            </w:pPr>
            <w:r>
              <w:t>2876.14</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449160A">
            <w:pPr>
              <w:pStyle w:val="49"/>
            </w:pPr>
          </w:p>
        </w:tc>
      </w:tr>
      <w:tr w14:paraId="2189E07E">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9341F9D">
            <w:pPr>
              <w:pStyle w:val="49"/>
            </w:pPr>
            <w:r>
              <w:t>山门林场</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F3BB62">
            <w:pPr>
              <w:pStyle w:val="49"/>
            </w:pPr>
            <w:r>
              <w:t>1414.06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B08DFBB">
            <w:pPr>
              <w:pStyle w:val="49"/>
            </w:pPr>
          </w:p>
        </w:tc>
      </w:tr>
      <w:tr w14:paraId="1B123419">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786A7BB9">
            <w:pPr>
              <w:pStyle w:val="49"/>
            </w:pPr>
            <w:r>
              <w:t>泷头林场</w:t>
            </w:r>
          </w:p>
        </w:tc>
        <w:tc>
          <w:tcPr>
            <w:tcW w:w="3211"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2D25CD5">
            <w:pPr>
              <w:pStyle w:val="49"/>
            </w:pPr>
            <w:r>
              <w:t>776.06</w:t>
            </w:r>
          </w:p>
        </w:tc>
        <w:tc>
          <w:tcPr>
            <w:tcW w:w="3212"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5BB81579">
            <w:pPr>
              <w:pStyle w:val="49"/>
            </w:pPr>
          </w:p>
        </w:tc>
      </w:tr>
    </w:tbl>
    <w:p w14:paraId="2668554F">
      <w:pPr>
        <w:pStyle w:val="44"/>
      </w:pPr>
    </w:p>
    <w:p w14:paraId="64B51AB4">
      <w:pPr>
        <w:pStyle w:val="4"/>
      </w:pPr>
      <w:r>
        <w:rPr>
          <w:rFonts w:hint="eastAsia"/>
        </w:rPr>
        <w:t>环境保护情况</w:t>
      </w:r>
    </w:p>
    <w:p w14:paraId="2485059E">
      <w:pPr>
        <w:ind w:firstLine="420"/>
      </w:pPr>
    </w:p>
    <w:tbl>
      <w:tblPr>
        <w:tblStyle w:val="11"/>
        <w:tblW w:w="9638" w:type="dxa"/>
        <w:tblInd w:w="113" w:type="dxa"/>
        <w:tblLayout w:type="fixed"/>
        <w:tblCellMar>
          <w:top w:w="0" w:type="dxa"/>
          <w:left w:w="0" w:type="dxa"/>
          <w:bottom w:w="0" w:type="dxa"/>
          <w:right w:w="0" w:type="dxa"/>
        </w:tblCellMar>
      </w:tblPr>
      <w:tblGrid>
        <w:gridCol w:w="3035"/>
        <w:gridCol w:w="1358"/>
        <w:gridCol w:w="1312"/>
        <w:gridCol w:w="1313"/>
        <w:gridCol w:w="1373"/>
        <w:gridCol w:w="1247"/>
      </w:tblGrid>
      <w:tr w14:paraId="506857B4">
        <w:tblPrEx>
          <w:tblCellMar>
            <w:top w:w="0" w:type="dxa"/>
            <w:left w:w="0" w:type="dxa"/>
            <w:bottom w:w="0" w:type="dxa"/>
            <w:right w:w="0" w:type="dxa"/>
          </w:tblCellMar>
        </w:tblPrEx>
        <w:trPr>
          <w:trHeight w:val="454" w:hRule="exact"/>
        </w:trPr>
        <w:tc>
          <w:tcPr>
            <w:tcW w:w="3035" w:type="dxa"/>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9EA1C2B">
            <w:pPr>
              <w:pStyle w:val="49"/>
            </w:pPr>
            <w:r>
              <w:t>指标名称</w:t>
            </w:r>
          </w:p>
        </w:tc>
        <w:tc>
          <w:tcPr>
            <w:tcW w:w="135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9B2FE1">
            <w:pPr>
              <w:pStyle w:val="49"/>
            </w:pPr>
            <w:r>
              <w:t>计量单位</w:t>
            </w:r>
          </w:p>
        </w:tc>
        <w:tc>
          <w:tcPr>
            <w:tcW w:w="1312"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4F3069">
            <w:pPr>
              <w:pStyle w:val="49"/>
            </w:pPr>
            <w:r>
              <w:t>2016年</w:t>
            </w:r>
          </w:p>
        </w:tc>
        <w:tc>
          <w:tcPr>
            <w:tcW w:w="131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DB2342">
            <w:pPr>
              <w:pStyle w:val="49"/>
            </w:pPr>
            <w:r>
              <w:t>2015年</w:t>
            </w:r>
          </w:p>
        </w:tc>
        <w:tc>
          <w:tcPr>
            <w:tcW w:w="137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F9B46A">
            <w:pPr>
              <w:pStyle w:val="49"/>
            </w:pPr>
            <w:r>
              <w:t>增长（%）</w:t>
            </w:r>
          </w:p>
        </w:tc>
        <w:tc>
          <w:tcPr>
            <w:tcW w:w="1247"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025DD15">
            <w:pPr>
              <w:pStyle w:val="49"/>
            </w:pPr>
          </w:p>
        </w:tc>
      </w:tr>
      <w:tr w14:paraId="067C20C9">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5CCE0CE">
            <w:pPr>
              <w:pStyle w:val="49"/>
            </w:pPr>
            <w:r>
              <w:t>1. 废水排放总量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9EF617">
            <w:pPr>
              <w:pStyle w:val="49"/>
            </w:pPr>
            <w:r>
              <w:t>万吨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C0BFE5">
            <w:pPr>
              <w:pStyle w:val="49"/>
            </w:pPr>
            <w:r>
              <w:t>1033.39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70F958">
            <w:pPr>
              <w:pStyle w:val="49"/>
            </w:pPr>
            <w:r>
              <w:t>849.15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334D51">
            <w:pPr>
              <w:pStyle w:val="49"/>
            </w:pPr>
            <w:r>
              <w:t>21.7</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7F71635">
            <w:pPr>
              <w:pStyle w:val="49"/>
            </w:pPr>
          </w:p>
        </w:tc>
      </w:tr>
      <w:tr w14:paraId="6D4DE0BE">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EBFA43A">
            <w:pPr>
              <w:pStyle w:val="49"/>
            </w:pPr>
            <w:r>
              <w:t>#工业废水排放总量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99D727">
            <w:pPr>
              <w:pStyle w:val="49"/>
            </w:pPr>
            <w:r>
              <w:t>万吨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E57CFA">
            <w:pPr>
              <w:pStyle w:val="49"/>
            </w:pPr>
            <w:r>
              <w:t>286.26</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988DD1">
            <w:pPr>
              <w:pStyle w:val="49"/>
            </w:pPr>
            <w:r>
              <w:t>189.66</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3FA42A">
            <w:pPr>
              <w:pStyle w:val="49"/>
            </w:pPr>
            <w:r>
              <w:t>50.9</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A4DC2D8">
            <w:pPr>
              <w:pStyle w:val="49"/>
            </w:pPr>
          </w:p>
        </w:tc>
      </w:tr>
      <w:tr w14:paraId="44B97A8B">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DEEC890">
            <w:pPr>
              <w:pStyle w:val="49"/>
            </w:pPr>
            <w:r>
              <w:t>工业废水排放达标率</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F0E1E4">
            <w:pPr>
              <w:pStyle w:val="49"/>
            </w:pPr>
            <w:r>
              <w:t>%</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BD8713">
            <w:pPr>
              <w:pStyle w:val="49"/>
            </w:pPr>
            <w:r>
              <w:t>100</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EC9D18">
            <w:pPr>
              <w:pStyle w:val="49"/>
            </w:pPr>
            <w:r>
              <w:t>100</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11F345">
            <w:pPr>
              <w:pStyle w:val="49"/>
            </w:pPr>
            <w:r>
              <w:t>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70C207B">
            <w:pPr>
              <w:pStyle w:val="49"/>
            </w:pPr>
          </w:p>
        </w:tc>
      </w:tr>
      <w:tr w14:paraId="6DFF2342">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2B34F68">
            <w:pPr>
              <w:pStyle w:val="49"/>
            </w:pPr>
            <w:r>
              <w:t>生活废水排放总量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AEFD84">
            <w:pPr>
              <w:pStyle w:val="49"/>
            </w:pPr>
            <w:r>
              <w:t>万吨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9F4F8F">
            <w:pPr>
              <w:pStyle w:val="49"/>
            </w:pPr>
            <w:r>
              <w:t>747.13</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51B427">
            <w:pPr>
              <w:pStyle w:val="49"/>
            </w:pPr>
            <w:r>
              <w:t>659.49</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745B7A">
            <w:pPr>
              <w:pStyle w:val="49"/>
            </w:pPr>
            <w:r>
              <w:t>13.3</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2BC4CAC">
            <w:pPr>
              <w:pStyle w:val="49"/>
            </w:pPr>
          </w:p>
        </w:tc>
      </w:tr>
      <w:tr w14:paraId="1899919E">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B36726D">
            <w:pPr>
              <w:pStyle w:val="49"/>
            </w:pPr>
            <w:r>
              <w:t>2. 废水处理总量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495D65">
            <w:pPr>
              <w:pStyle w:val="49"/>
            </w:pPr>
            <w:r>
              <w:t>万吨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3E92A4">
            <w:pPr>
              <w:pStyle w:val="49"/>
            </w:pPr>
            <w:r>
              <w:t>1033.39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26E3B6">
            <w:pPr>
              <w:pStyle w:val="49"/>
            </w:pPr>
            <w:r>
              <w:t>754.26</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6D10A5">
            <w:pPr>
              <w:pStyle w:val="49"/>
            </w:pPr>
            <w:r>
              <w:t>37.0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16CA49E">
            <w:pPr>
              <w:pStyle w:val="49"/>
            </w:pPr>
          </w:p>
        </w:tc>
      </w:tr>
      <w:tr w14:paraId="529A61D8">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5E2F151">
            <w:pPr>
              <w:pStyle w:val="49"/>
            </w:pPr>
            <w:r>
              <w:t>#工业废水处理量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018CDC">
            <w:pPr>
              <w:pStyle w:val="49"/>
            </w:pPr>
            <w:r>
              <w:t>万吨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379F89">
            <w:pPr>
              <w:pStyle w:val="49"/>
            </w:pPr>
            <w:r>
              <w:t>286.26</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450220">
            <w:pPr>
              <w:pStyle w:val="49"/>
            </w:pPr>
            <w:r>
              <w:t>189.66</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E16658">
            <w:pPr>
              <w:pStyle w:val="49"/>
            </w:pPr>
            <w:r>
              <w:t>50.9</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98807C9">
            <w:pPr>
              <w:pStyle w:val="49"/>
            </w:pPr>
          </w:p>
        </w:tc>
      </w:tr>
      <w:tr w14:paraId="2411B5C4">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C00FF29">
            <w:pPr>
              <w:pStyle w:val="49"/>
            </w:pPr>
            <w:r>
              <w:t>生活废水处理量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ECFF1A">
            <w:pPr>
              <w:pStyle w:val="49"/>
            </w:pPr>
            <w:r>
              <w:t>万吨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6EA4C3">
            <w:pPr>
              <w:pStyle w:val="49"/>
            </w:pPr>
            <w:r>
              <w:t>705.4</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8FB494">
            <w:pPr>
              <w:pStyle w:val="49"/>
            </w:pPr>
            <w:r>
              <w:t>564.6</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F72DE5">
            <w:pPr>
              <w:pStyle w:val="49"/>
            </w:pPr>
            <w:r>
              <w:t>24.9</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C7477BA">
            <w:pPr>
              <w:pStyle w:val="49"/>
            </w:pPr>
          </w:p>
        </w:tc>
      </w:tr>
      <w:tr w14:paraId="322B8EBB">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17B53E1">
            <w:pPr>
              <w:pStyle w:val="49"/>
            </w:pPr>
            <w:r>
              <w:t>3. 生活污水处理率</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C80D22">
            <w:pPr>
              <w:pStyle w:val="49"/>
            </w:pPr>
            <w:r>
              <w:t>%</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E72583">
            <w:pPr>
              <w:pStyle w:val="49"/>
            </w:pPr>
            <w:r>
              <w:t>94.41</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2AE9A26">
            <w:pPr>
              <w:pStyle w:val="49"/>
            </w:pPr>
            <w:r>
              <w:t>85.62</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DACBE6">
            <w:pPr>
              <w:pStyle w:val="49"/>
            </w:pPr>
            <w:r>
              <w:t>10.3</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D40CCF">
            <w:pPr>
              <w:pStyle w:val="49"/>
            </w:pPr>
          </w:p>
        </w:tc>
      </w:tr>
      <w:tr w14:paraId="5B0D316B">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8378BC2">
            <w:pPr>
              <w:pStyle w:val="49"/>
            </w:pPr>
            <w:r>
              <w:t>4. 废气排放总量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BE1C97">
            <w:pPr>
              <w:pStyle w:val="49"/>
            </w:pPr>
            <w:r>
              <w:t>万标立方</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A9A9FD">
            <w:pPr>
              <w:pStyle w:val="49"/>
            </w:pPr>
            <w:r>
              <w:t>416989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47E173">
            <w:pPr>
              <w:pStyle w:val="49"/>
            </w:pPr>
            <w:r>
              <w:t>367326</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D34BDB">
            <w:pPr>
              <w:pStyle w:val="49"/>
            </w:pPr>
            <w:r>
              <w:t>13.5</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044CE41">
            <w:pPr>
              <w:pStyle w:val="49"/>
            </w:pPr>
          </w:p>
        </w:tc>
      </w:tr>
      <w:tr w14:paraId="02F4CD40">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8EC5F33">
            <w:pPr>
              <w:pStyle w:val="49"/>
            </w:pPr>
            <w:r>
              <w:t>#工业废气排放量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7DF1D9">
            <w:pPr>
              <w:pStyle w:val="49"/>
            </w:pPr>
            <w:r>
              <w:t>万标立方</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5B0B414">
            <w:pPr>
              <w:pStyle w:val="49"/>
            </w:pPr>
            <w:r>
              <w:t>416989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B61EFC">
            <w:pPr>
              <w:pStyle w:val="49"/>
            </w:pPr>
            <w:r>
              <w:t>367326</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DB2CB6">
            <w:pPr>
              <w:pStyle w:val="49"/>
            </w:pPr>
            <w:r>
              <w:t>13.5</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E3A4328">
            <w:pPr>
              <w:pStyle w:val="49"/>
            </w:pPr>
          </w:p>
        </w:tc>
      </w:tr>
      <w:tr w14:paraId="31BBE0CF">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6D73AFE">
            <w:pPr>
              <w:pStyle w:val="49"/>
            </w:pPr>
            <w:r>
              <w:t>5. 工业二氧化硫去除量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06B315">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AC854C">
            <w:pPr>
              <w:pStyle w:val="49"/>
            </w:pPr>
            <w:r>
              <w:t>1001.54</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A504A4">
            <w:pPr>
              <w:pStyle w:val="49"/>
            </w:pPr>
            <w:r>
              <w:t>1098.69</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64ACB8">
            <w:pPr>
              <w:pStyle w:val="49"/>
            </w:pPr>
            <w:r>
              <w:t>-8.8</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FFC6E5">
            <w:pPr>
              <w:pStyle w:val="49"/>
            </w:pPr>
          </w:p>
        </w:tc>
      </w:tr>
      <w:tr w14:paraId="060A8639">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1B06932">
            <w:pPr>
              <w:pStyle w:val="49"/>
            </w:pPr>
            <w:r>
              <w:t>6. 工业二氧化硫排放量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D89F20">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48E5ED">
            <w:pPr>
              <w:pStyle w:val="49"/>
            </w:pPr>
            <w:r>
              <w:t>257.965</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2AB21B">
            <w:pPr>
              <w:pStyle w:val="49"/>
            </w:pPr>
            <w:r>
              <w:t>412.3</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40C0E">
            <w:pPr>
              <w:pStyle w:val="49"/>
            </w:pPr>
            <w:r>
              <w:t>-37.4</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BD416AF">
            <w:pPr>
              <w:pStyle w:val="49"/>
            </w:pPr>
          </w:p>
        </w:tc>
      </w:tr>
      <w:tr w14:paraId="274BD2D2">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3FE275D">
            <w:pPr>
              <w:pStyle w:val="49"/>
            </w:pPr>
            <w:r>
              <w:t>7. 工业烟尘去除量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5995AA">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FC5919">
            <w:pPr>
              <w:pStyle w:val="49"/>
            </w:pPr>
            <w:r>
              <w:t>1835.77</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479EEF">
            <w:pPr>
              <w:pStyle w:val="49"/>
            </w:pPr>
            <w:r>
              <w:t>1328.19</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3C3521">
            <w:pPr>
              <w:pStyle w:val="49"/>
            </w:pPr>
            <w:r>
              <w:t>38.2</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5611372">
            <w:pPr>
              <w:pStyle w:val="49"/>
            </w:pPr>
          </w:p>
        </w:tc>
      </w:tr>
      <w:tr w14:paraId="6090ACA0">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9006398">
            <w:pPr>
              <w:pStyle w:val="49"/>
            </w:pPr>
            <w:r>
              <w:t>8. 工业烟尘排放量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D41309">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C25F3D">
            <w:pPr>
              <w:pStyle w:val="49"/>
            </w:pPr>
            <w:r>
              <w:t>108.814</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FC4E58">
            <w:pPr>
              <w:pStyle w:val="49"/>
            </w:pPr>
            <w:r>
              <w:t>318.405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F1194F">
            <w:pPr>
              <w:pStyle w:val="49"/>
            </w:pPr>
            <w:r>
              <w:t>-65.8</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749F441">
            <w:pPr>
              <w:pStyle w:val="49"/>
            </w:pPr>
          </w:p>
        </w:tc>
      </w:tr>
      <w:tr w14:paraId="3C268EB3">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E2D11BB">
            <w:pPr>
              <w:pStyle w:val="49"/>
            </w:pPr>
            <w:r>
              <w:t>9. 工业烟尘排放量达标率</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59C2C3">
            <w:pPr>
              <w:pStyle w:val="49"/>
            </w:pPr>
            <w:r>
              <w:t>%</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C98C14">
            <w:pPr>
              <w:pStyle w:val="49"/>
            </w:pPr>
            <w:r>
              <w:t>90</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5895A7">
            <w:pPr>
              <w:pStyle w:val="49"/>
            </w:pPr>
            <w:r>
              <w:t>88.5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CA7EB2">
            <w:pPr>
              <w:pStyle w:val="49"/>
            </w:pPr>
            <w:r>
              <w:t>1.7</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AF04E7A">
            <w:pPr>
              <w:pStyle w:val="49"/>
            </w:pPr>
          </w:p>
        </w:tc>
      </w:tr>
      <w:tr w14:paraId="3C223359">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D791726">
            <w:pPr>
              <w:pStyle w:val="49"/>
            </w:pPr>
            <w:r>
              <w:t>10. 工业固体废物综合利用率</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C726CC">
            <w:pPr>
              <w:pStyle w:val="49"/>
            </w:pPr>
            <w:r>
              <w:t>%</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290E30">
            <w:pPr>
              <w:pStyle w:val="49"/>
            </w:pPr>
            <w:r>
              <w:t>90.02</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FC4666">
            <w:pPr>
              <w:pStyle w:val="49"/>
            </w:pPr>
            <w:r>
              <w:t>81.97</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99F190">
            <w:pPr>
              <w:pStyle w:val="49"/>
            </w:pPr>
            <w:r>
              <w:t>9.8</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2A67803">
            <w:pPr>
              <w:pStyle w:val="49"/>
            </w:pPr>
          </w:p>
        </w:tc>
      </w:tr>
      <w:tr w14:paraId="7D8B7CAB">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9C27645">
            <w:pPr>
              <w:pStyle w:val="49"/>
            </w:pPr>
            <w:r>
              <w:t>11. 环境噪声达标面积</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874E5A">
            <w:pPr>
              <w:pStyle w:val="49"/>
            </w:pPr>
            <w:r>
              <w:t>平方公里</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3B6D85">
            <w:pPr>
              <w:pStyle w:val="49"/>
            </w:pPr>
            <w:r>
              <w:t>12.49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2D3ACD">
            <w:pPr>
              <w:pStyle w:val="49"/>
            </w:pPr>
            <w:r>
              <w:t>12.49</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672B68">
            <w:pPr>
              <w:pStyle w:val="49"/>
            </w:pPr>
            <w:r>
              <w:t>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B69FE2C">
            <w:pPr>
              <w:pStyle w:val="49"/>
            </w:pPr>
          </w:p>
        </w:tc>
      </w:tr>
      <w:tr w14:paraId="24527714">
        <w:tblPrEx>
          <w:tblCellMar>
            <w:top w:w="0" w:type="dxa"/>
            <w:left w:w="0" w:type="dxa"/>
            <w:bottom w:w="0" w:type="dxa"/>
            <w:right w:w="0" w:type="dxa"/>
          </w:tblCellMar>
        </w:tblPrEx>
        <w:trPr>
          <w:trHeight w:val="454"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ECBA7AE">
            <w:pPr>
              <w:pStyle w:val="49"/>
            </w:pPr>
            <w:r>
              <w:t>12. 环境污染治理投资额</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CE35CB">
            <w:pPr>
              <w:pStyle w:val="49"/>
            </w:pPr>
            <w:r>
              <w:t>万元</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0009E3">
            <w:pPr>
              <w:pStyle w:val="49"/>
            </w:pPr>
            <w:r>
              <w:t>600</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D6B363">
            <w:pPr>
              <w:pStyle w:val="49"/>
            </w:pPr>
            <w:r>
              <w:t>2866.8</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E21818">
            <w:pPr>
              <w:pStyle w:val="49"/>
            </w:pPr>
            <w:r>
              <w:t>-79.1</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DA99405">
            <w:pPr>
              <w:pStyle w:val="49"/>
            </w:pPr>
          </w:p>
        </w:tc>
      </w:tr>
      <w:tr w14:paraId="37A26951">
        <w:tblPrEx>
          <w:tblCellMar>
            <w:top w:w="0" w:type="dxa"/>
            <w:left w:w="0" w:type="dxa"/>
            <w:bottom w:w="0" w:type="dxa"/>
            <w:right w:w="0" w:type="dxa"/>
          </w:tblCellMar>
        </w:tblPrEx>
        <w:trPr>
          <w:trHeight w:val="567" w:hRule="exact"/>
        </w:trPr>
        <w:tc>
          <w:tcPr>
            <w:tcW w:w="3035" w:type="dxa"/>
            <w:tcBorders>
              <w:top w:val="single" w:color="000000" w:sz="4"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EAA3DE8">
            <w:pPr>
              <w:pStyle w:val="49"/>
            </w:pPr>
            <w:r>
              <w:t>13. 当年安排治理项目</w:t>
            </w:r>
          </w:p>
        </w:tc>
        <w:tc>
          <w:tcPr>
            <w:tcW w:w="135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C81B62">
            <w:pPr>
              <w:pStyle w:val="49"/>
            </w:pPr>
            <w:r>
              <w:t>个</w:t>
            </w:r>
          </w:p>
        </w:tc>
        <w:tc>
          <w:tcPr>
            <w:tcW w:w="1312"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E9C422">
            <w:pPr>
              <w:pStyle w:val="49"/>
            </w:pPr>
            <w:r>
              <w:t>5</w:t>
            </w:r>
          </w:p>
        </w:tc>
        <w:tc>
          <w:tcPr>
            <w:tcW w:w="131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9D52F3">
            <w:pPr>
              <w:pStyle w:val="49"/>
            </w:pPr>
            <w:r>
              <w:t>8</w:t>
            </w:r>
          </w:p>
        </w:tc>
        <w:tc>
          <w:tcPr>
            <w:tcW w:w="137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4A7E84">
            <w:pPr>
              <w:pStyle w:val="49"/>
            </w:pPr>
            <w:r>
              <w:t>-37.5</w:t>
            </w:r>
          </w:p>
        </w:tc>
        <w:tc>
          <w:tcPr>
            <w:tcW w:w="1247"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2406ABA">
            <w:pPr>
              <w:pStyle w:val="49"/>
            </w:pPr>
          </w:p>
        </w:tc>
      </w:tr>
      <w:tr w14:paraId="3FD0F409">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8A722E3">
            <w:pPr>
              <w:pStyle w:val="49"/>
            </w:pPr>
            <w:r>
              <w:t>14. 三废综合利用产品产值</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71254B">
            <w:pPr>
              <w:pStyle w:val="49"/>
            </w:pPr>
            <w:r>
              <w:t>万元</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A0F0F8">
            <w:pPr>
              <w:pStyle w:val="49"/>
            </w:pP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698E5C">
            <w:pPr>
              <w:pStyle w:val="49"/>
            </w:pPr>
            <w:r>
              <w:t>1400</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EB86F9">
            <w:pPr>
              <w:pStyle w:val="49"/>
            </w:pPr>
            <w:r>
              <w:t>-100.0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EC5E15B">
            <w:pPr>
              <w:pStyle w:val="49"/>
            </w:pPr>
          </w:p>
        </w:tc>
      </w:tr>
      <w:tr w14:paraId="1B306D72">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C4C85B5">
            <w:pPr>
              <w:pStyle w:val="49"/>
            </w:pPr>
            <w:r>
              <w:t>15. 烟尘控制面积</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B32E3A">
            <w:pPr>
              <w:pStyle w:val="49"/>
            </w:pPr>
            <w:r>
              <w:t>平方公里</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3053C3">
            <w:pPr>
              <w:pStyle w:val="49"/>
            </w:pPr>
            <w:r>
              <w:t>12.49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EB9ADB">
            <w:pPr>
              <w:pStyle w:val="49"/>
            </w:pPr>
            <w:r>
              <w:t>12.49</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AA14A5">
            <w:pPr>
              <w:pStyle w:val="49"/>
            </w:pPr>
            <w:r>
              <w:t>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BCF6333">
            <w:pPr>
              <w:pStyle w:val="49"/>
            </w:pPr>
          </w:p>
        </w:tc>
      </w:tr>
      <w:tr w14:paraId="13E7C2C4">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2212E71">
            <w:pPr>
              <w:pStyle w:val="49"/>
            </w:pPr>
            <w:r>
              <w:t>16. 烟尘达标排放率</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B95F99">
            <w:pPr>
              <w:pStyle w:val="49"/>
            </w:pPr>
            <w:r>
              <w:t>%</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08C02F">
            <w:pPr>
              <w:pStyle w:val="49"/>
            </w:pPr>
            <w:r>
              <w:t>92</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EB948B">
            <w:pPr>
              <w:pStyle w:val="49"/>
            </w:pPr>
            <w:r>
              <w:t>91.51</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92C592">
            <w:pPr>
              <w:pStyle w:val="49"/>
            </w:pPr>
            <w:r>
              <w:t>0.5</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82CBB96">
            <w:pPr>
              <w:pStyle w:val="49"/>
            </w:pPr>
          </w:p>
        </w:tc>
      </w:tr>
      <w:tr w14:paraId="188A439D">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53F3995">
            <w:pPr>
              <w:pStyle w:val="49"/>
            </w:pPr>
            <w:r>
              <w:t>17. 污水处理厂</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DF296B">
            <w:pPr>
              <w:pStyle w:val="49"/>
            </w:pPr>
            <w:r>
              <w:t>个</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BAB6DD">
            <w:pPr>
              <w:pStyle w:val="49"/>
            </w:pPr>
            <w:r>
              <w:t>4</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C9C032">
            <w:pPr>
              <w:pStyle w:val="49"/>
            </w:pPr>
            <w:r>
              <w:t>4</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13E21B">
            <w:pPr>
              <w:pStyle w:val="49"/>
            </w:pPr>
            <w:r>
              <w:t>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105FFAC">
            <w:pPr>
              <w:pStyle w:val="49"/>
            </w:pPr>
          </w:p>
        </w:tc>
      </w:tr>
      <w:tr w14:paraId="6DBF36A8">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1F5B9EC">
            <w:pPr>
              <w:pStyle w:val="49"/>
            </w:pPr>
            <w:r>
              <w:t>18. 垃圾处理站</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C45B46">
            <w:pPr>
              <w:pStyle w:val="49"/>
            </w:pPr>
            <w:r>
              <w:t>个</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516127">
            <w:pPr>
              <w:pStyle w:val="49"/>
            </w:pPr>
            <w:r>
              <w:t>2</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5B6FD6">
            <w:pPr>
              <w:pStyle w:val="49"/>
            </w:pPr>
            <w:r>
              <w:t>1</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8D7E671">
            <w:pPr>
              <w:pStyle w:val="49"/>
            </w:pPr>
            <w:r>
              <w:t>100.0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B5389E">
            <w:pPr>
              <w:pStyle w:val="49"/>
            </w:pPr>
          </w:p>
        </w:tc>
      </w:tr>
      <w:tr w14:paraId="3658541F">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A9F2ACC">
            <w:pPr>
              <w:pStyle w:val="49"/>
            </w:pPr>
            <w:r>
              <w:t>19. 化学需氧量排放量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A26803">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0C7E58">
            <w:pPr>
              <w:pStyle w:val="49"/>
            </w:pPr>
            <w:r>
              <w:t>6020</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247D2C">
            <w:pPr>
              <w:pStyle w:val="49"/>
            </w:pPr>
            <w:r>
              <w:t>6347</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BC74C8">
            <w:pPr>
              <w:pStyle w:val="49"/>
            </w:pPr>
            <w:r>
              <w:t>-5.2</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D75A1E2">
            <w:pPr>
              <w:pStyle w:val="49"/>
            </w:pPr>
          </w:p>
        </w:tc>
      </w:tr>
      <w:tr w14:paraId="4855734D">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41F24DF">
            <w:pPr>
              <w:pStyle w:val="49"/>
            </w:pPr>
            <w:r>
              <w:t>20. 二氧化硫排放量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57A9A5">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83A0F9">
            <w:pPr>
              <w:pStyle w:val="49"/>
            </w:pPr>
            <w:r>
              <w:t>531</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A50909">
            <w:pPr>
              <w:pStyle w:val="49"/>
            </w:pPr>
            <w:r>
              <w:t>685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78CD67">
            <w:pPr>
              <w:pStyle w:val="49"/>
            </w:pPr>
            <w:r>
              <w:t>-22.5</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2BD7B50">
            <w:pPr>
              <w:pStyle w:val="49"/>
            </w:pPr>
          </w:p>
        </w:tc>
      </w:tr>
      <w:tr w14:paraId="7BC2647B">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A9B6758">
            <w:pPr>
              <w:pStyle w:val="49"/>
            </w:pPr>
            <w:r>
              <w:t>21. 氨氮排放量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A321EB">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DAFD5E">
            <w:pPr>
              <w:pStyle w:val="49"/>
            </w:pPr>
            <w:r>
              <w:t>381.9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988809">
            <w:pPr>
              <w:pStyle w:val="49"/>
            </w:pPr>
            <w:r>
              <w:t>413.8</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02D822">
            <w:pPr>
              <w:pStyle w:val="49"/>
            </w:pPr>
            <w:r>
              <w:t>-7.7</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EE29E84">
            <w:pPr>
              <w:pStyle w:val="49"/>
            </w:pPr>
          </w:p>
        </w:tc>
      </w:tr>
      <w:tr w14:paraId="7C1B472D">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76A31E2">
            <w:pPr>
              <w:pStyle w:val="49"/>
            </w:pPr>
            <w:r>
              <w:t>22. 氮氧化物排放量</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BD4B28">
            <w:pPr>
              <w:pStyle w:val="49"/>
            </w:pPr>
            <w:r>
              <w:t>吨</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F0F274">
            <w:pPr>
              <w:pStyle w:val="49"/>
            </w:pPr>
            <w:r>
              <w:t>186</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F700C2">
            <w:pPr>
              <w:pStyle w:val="49"/>
            </w:pPr>
            <w:r>
              <w:t>195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FA4CA7">
            <w:pPr>
              <w:pStyle w:val="49"/>
            </w:pPr>
            <w:r>
              <w:t>-4.6</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A2593A9">
            <w:pPr>
              <w:pStyle w:val="49"/>
            </w:pPr>
          </w:p>
        </w:tc>
      </w:tr>
      <w:tr w14:paraId="0ACCCB13">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B2AD484">
            <w:pPr>
              <w:pStyle w:val="49"/>
            </w:pPr>
            <w:r>
              <w:t>23. 建成区绿化覆盖率</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1528D3">
            <w:pPr>
              <w:pStyle w:val="49"/>
            </w:pPr>
            <w:r>
              <w:t>%</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89207F">
            <w:pPr>
              <w:pStyle w:val="49"/>
            </w:pPr>
            <w:r>
              <w:t>35.69</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8500DF">
            <w:pPr>
              <w:pStyle w:val="49"/>
            </w:pPr>
            <w:r>
              <w:t>35.71</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756BEDF">
            <w:pPr>
              <w:pStyle w:val="49"/>
            </w:pPr>
            <w:r>
              <w:t>-0.1</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11CF6F9">
            <w:pPr>
              <w:pStyle w:val="49"/>
            </w:pPr>
          </w:p>
        </w:tc>
      </w:tr>
      <w:tr w14:paraId="449324A1">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760AAFD">
            <w:pPr>
              <w:pStyle w:val="49"/>
            </w:pPr>
            <w:r>
              <w:t>水土流失与治理</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8487B2">
            <w:pPr>
              <w:pStyle w:val="49"/>
            </w:pP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3257FD">
            <w:pPr>
              <w:pStyle w:val="49"/>
            </w:pP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5C173A">
            <w:pPr>
              <w:pStyle w:val="49"/>
            </w:pP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525572">
            <w:pPr>
              <w:pStyle w:val="49"/>
            </w:pP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7BAA4B1">
            <w:pPr>
              <w:pStyle w:val="49"/>
            </w:pPr>
          </w:p>
        </w:tc>
      </w:tr>
      <w:tr w14:paraId="2D92EE54">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4A407EF">
            <w:pPr>
              <w:pStyle w:val="49"/>
            </w:pPr>
            <w:r>
              <w:t>1. 全市水土流失面积</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ACE8CA">
            <w:pPr>
              <w:pStyle w:val="49"/>
            </w:pPr>
            <w:r>
              <w:t>平方公里</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76385D">
            <w:pPr>
              <w:pStyle w:val="49"/>
            </w:pPr>
            <w:r>
              <w:t>295.03</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6930C9">
            <w:pPr>
              <w:pStyle w:val="49"/>
            </w:pPr>
            <w:r>
              <w:t>296.08</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A5D54D">
            <w:pPr>
              <w:pStyle w:val="49"/>
            </w:pPr>
            <w:r>
              <w:t>-0.4</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AB15E98">
            <w:pPr>
              <w:pStyle w:val="49"/>
            </w:pPr>
          </w:p>
        </w:tc>
      </w:tr>
      <w:tr w14:paraId="56DD1381">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7B41018">
            <w:pPr>
              <w:pStyle w:val="49"/>
            </w:pPr>
            <w:r>
              <w:t>2. 治理水土流失面积</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9D4974">
            <w:pPr>
              <w:pStyle w:val="49"/>
            </w:pPr>
            <w:r>
              <w:t>平方公里</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71D6D9">
            <w:pPr>
              <w:pStyle w:val="49"/>
            </w:pPr>
            <w:r>
              <w:t>1.05</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020E8E">
            <w:pPr>
              <w:pStyle w:val="49"/>
            </w:pPr>
            <w:r>
              <w:t>0.25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4BD84C">
            <w:pPr>
              <w:pStyle w:val="49"/>
            </w:pPr>
            <w:r>
              <w:t>3.2倍</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94859CD">
            <w:pPr>
              <w:pStyle w:val="49"/>
            </w:pPr>
          </w:p>
        </w:tc>
      </w:tr>
      <w:tr w14:paraId="1CB9999C">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48AD92C">
            <w:pPr>
              <w:pStyle w:val="49"/>
            </w:pPr>
            <w:r>
              <w:t>3. 治理崩岗工程</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14D133">
            <w:pPr>
              <w:pStyle w:val="49"/>
            </w:pPr>
            <w:r>
              <w:t>个</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FCD6B2">
            <w:pPr>
              <w:pStyle w:val="49"/>
            </w:pPr>
            <w:r>
              <w:t>0</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7CD0EE">
            <w:pPr>
              <w:pStyle w:val="49"/>
            </w:pPr>
            <w:r>
              <w:t>15</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E930D6">
            <w:pPr>
              <w:pStyle w:val="49"/>
            </w:pPr>
            <w:r>
              <w:t>-100.0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57FCD48">
            <w:pPr>
              <w:pStyle w:val="49"/>
            </w:pPr>
          </w:p>
        </w:tc>
      </w:tr>
      <w:tr w14:paraId="4730D6F7">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1A3C79A">
            <w:pPr>
              <w:pStyle w:val="49"/>
            </w:pPr>
            <w:r>
              <w:t>4. 审批开发建设项目水土保持方案</w:t>
            </w:r>
          </w:p>
        </w:tc>
        <w:tc>
          <w:tcPr>
            <w:tcW w:w="13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FFED3A">
            <w:pPr>
              <w:pStyle w:val="49"/>
            </w:pPr>
            <w:r>
              <w:t>宗</w:t>
            </w:r>
          </w:p>
        </w:tc>
        <w:tc>
          <w:tcPr>
            <w:tcW w:w="1312"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D989E3">
            <w:pPr>
              <w:pStyle w:val="49"/>
            </w:pPr>
            <w:r>
              <w:t>13</w:t>
            </w:r>
          </w:p>
        </w:tc>
        <w:tc>
          <w:tcPr>
            <w:tcW w:w="131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7B5FB50">
            <w:pPr>
              <w:pStyle w:val="49"/>
            </w:pPr>
            <w:r>
              <w:t>13</w:t>
            </w:r>
          </w:p>
        </w:tc>
        <w:tc>
          <w:tcPr>
            <w:tcW w:w="137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D3DB18">
            <w:pPr>
              <w:pStyle w:val="49"/>
            </w:pPr>
            <w:r>
              <w:t>0.0</w:t>
            </w:r>
          </w:p>
        </w:tc>
        <w:tc>
          <w:tcPr>
            <w:tcW w:w="124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5E013C7">
            <w:pPr>
              <w:pStyle w:val="49"/>
            </w:pPr>
          </w:p>
        </w:tc>
      </w:tr>
      <w:tr w14:paraId="34814DEC">
        <w:tblPrEx>
          <w:tblCellMar>
            <w:top w:w="0" w:type="dxa"/>
            <w:left w:w="0" w:type="dxa"/>
            <w:bottom w:w="0" w:type="dxa"/>
            <w:right w:w="0" w:type="dxa"/>
          </w:tblCellMar>
        </w:tblPrEx>
        <w:trPr>
          <w:trHeight w:val="567" w:hRule="exact"/>
        </w:trPr>
        <w:tc>
          <w:tcPr>
            <w:tcW w:w="3035"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5A9018A3">
            <w:pPr>
              <w:pStyle w:val="49"/>
            </w:pPr>
            <w:r>
              <w:t>5. 水土流失治理投资额</w:t>
            </w:r>
          </w:p>
        </w:tc>
        <w:tc>
          <w:tcPr>
            <w:tcW w:w="135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244EF21">
            <w:pPr>
              <w:pStyle w:val="49"/>
            </w:pPr>
            <w:r>
              <w:t>万元</w:t>
            </w:r>
          </w:p>
        </w:tc>
        <w:tc>
          <w:tcPr>
            <w:tcW w:w="1312"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2D4AC01">
            <w:pPr>
              <w:pStyle w:val="49"/>
            </w:pPr>
            <w:r>
              <w:t>200</w:t>
            </w:r>
          </w:p>
        </w:tc>
        <w:tc>
          <w:tcPr>
            <w:tcW w:w="131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899B3C4">
            <w:pPr>
              <w:pStyle w:val="49"/>
            </w:pPr>
            <w:r>
              <w:t>480</w:t>
            </w:r>
          </w:p>
        </w:tc>
        <w:tc>
          <w:tcPr>
            <w:tcW w:w="137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A1969A8">
            <w:pPr>
              <w:pStyle w:val="49"/>
            </w:pPr>
            <w:r>
              <w:t>-58.3</w:t>
            </w:r>
          </w:p>
        </w:tc>
        <w:tc>
          <w:tcPr>
            <w:tcW w:w="1247"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67A730A6">
            <w:pPr>
              <w:pStyle w:val="49"/>
            </w:pPr>
          </w:p>
        </w:tc>
      </w:tr>
    </w:tbl>
    <w:p w14:paraId="4E5E57BC">
      <w:pPr>
        <w:ind w:firstLine="420"/>
      </w:pPr>
    </w:p>
    <w:p w14:paraId="0EE8792B">
      <w:pPr>
        <w:ind w:firstLine="420"/>
      </w:pPr>
    </w:p>
    <w:p w14:paraId="11A83E83">
      <w:pPr>
        <w:ind w:firstLine="420"/>
      </w:pPr>
    </w:p>
    <w:p w14:paraId="0D522DCB">
      <w:pPr>
        <w:ind w:firstLine="420"/>
      </w:pPr>
    </w:p>
    <w:p w14:paraId="774FB219">
      <w:pPr>
        <w:pStyle w:val="4"/>
      </w:pPr>
      <w:r>
        <w:rPr>
          <w:rFonts w:hint="eastAsia"/>
        </w:rPr>
        <w:t>法人与产业活动单位数情况</w:t>
      </w:r>
    </w:p>
    <w:tbl>
      <w:tblPr>
        <w:tblStyle w:val="11"/>
        <w:tblW w:w="9653" w:type="dxa"/>
        <w:tblInd w:w="113" w:type="dxa"/>
        <w:tblLayout w:type="fixed"/>
        <w:tblCellMar>
          <w:top w:w="0" w:type="dxa"/>
          <w:left w:w="0" w:type="dxa"/>
          <w:bottom w:w="0" w:type="dxa"/>
          <w:right w:w="0" w:type="dxa"/>
        </w:tblCellMar>
      </w:tblPr>
      <w:tblGrid>
        <w:gridCol w:w="3163"/>
        <w:gridCol w:w="1078"/>
        <w:gridCol w:w="1185"/>
        <w:gridCol w:w="1040"/>
        <w:gridCol w:w="1033"/>
        <w:gridCol w:w="1058"/>
        <w:gridCol w:w="1096"/>
      </w:tblGrid>
      <w:tr w14:paraId="7BB7DA9C">
        <w:tblPrEx>
          <w:tblCellMar>
            <w:top w:w="0" w:type="dxa"/>
            <w:left w:w="0" w:type="dxa"/>
            <w:bottom w:w="0" w:type="dxa"/>
            <w:right w:w="0" w:type="dxa"/>
          </w:tblCellMar>
        </w:tblPrEx>
        <w:trPr>
          <w:trHeight w:val="426" w:hRule="atLeast"/>
        </w:trPr>
        <w:tc>
          <w:tcPr>
            <w:tcW w:w="3163" w:type="dxa"/>
            <w:vMerge w:val="restart"/>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02EE0E2">
            <w:pPr>
              <w:pStyle w:val="49"/>
            </w:pPr>
            <w:r>
              <w:t>指标名称</w:t>
            </w:r>
          </w:p>
        </w:tc>
        <w:tc>
          <w:tcPr>
            <w:tcW w:w="1078" w:type="dxa"/>
            <w:vMerge w:val="restart"/>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8B1331D">
            <w:pPr>
              <w:pStyle w:val="49"/>
            </w:pPr>
            <w:r>
              <w:t>法人单位数（个）</w:t>
            </w:r>
          </w:p>
        </w:tc>
        <w:tc>
          <w:tcPr>
            <w:tcW w:w="2225" w:type="dxa"/>
            <w:gridSpan w:val="2"/>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62C31D1">
            <w:pPr>
              <w:pStyle w:val="49"/>
            </w:pPr>
          </w:p>
        </w:tc>
        <w:tc>
          <w:tcPr>
            <w:tcW w:w="1033" w:type="dxa"/>
            <w:vMerge w:val="restart"/>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10E467C">
            <w:pPr>
              <w:pStyle w:val="49"/>
            </w:pPr>
            <w:r>
              <w:t>法人单位就业人数（人）</w:t>
            </w:r>
          </w:p>
        </w:tc>
        <w:tc>
          <w:tcPr>
            <w:tcW w:w="1058" w:type="dxa"/>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444B618">
            <w:pPr>
              <w:pStyle w:val="49"/>
            </w:pPr>
          </w:p>
        </w:tc>
        <w:tc>
          <w:tcPr>
            <w:tcW w:w="1096" w:type="dxa"/>
            <w:vMerge w:val="restart"/>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B5027D1">
            <w:pPr>
              <w:pStyle w:val="49"/>
            </w:pPr>
            <w:r>
              <w:t>产业活动单位数（个）</w:t>
            </w:r>
          </w:p>
        </w:tc>
      </w:tr>
      <w:tr w14:paraId="37A80FAD">
        <w:tblPrEx>
          <w:tblCellMar>
            <w:top w:w="0" w:type="dxa"/>
            <w:left w:w="0" w:type="dxa"/>
            <w:bottom w:w="0" w:type="dxa"/>
            <w:right w:w="0" w:type="dxa"/>
          </w:tblCellMar>
        </w:tblPrEx>
        <w:trPr>
          <w:trHeight w:val="753" w:hRule="atLeast"/>
        </w:trPr>
        <w:tc>
          <w:tcPr>
            <w:tcW w:w="3163" w:type="dxa"/>
            <w:vMerge w:val="continue"/>
            <w:tcBorders>
              <w:top w:val="single" w:color="000000" w:sz="2" w:space="0"/>
              <w:left w:val="single" w:color="000000" w:sz="6" w:space="0"/>
              <w:bottom w:val="single" w:color="000000" w:sz="2" w:space="0"/>
              <w:right w:val="single" w:color="000000" w:sz="2" w:space="0"/>
              <w:tl2br w:val="nil"/>
              <w:tr2bl w:val="nil"/>
            </w:tcBorders>
          </w:tcPr>
          <w:p w14:paraId="475A6369">
            <w:pPr>
              <w:pStyle w:val="49"/>
            </w:pPr>
          </w:p>
        </w:tc>
        <w:tc>
          <w:tcPr>
            <w:tcW w:w="1078" w:type="dxa"/>
            <w:vMerge w:val="continue"/>
            <w:tcBorders>
              <w:top w:val="single" w:color="000000" w:sz="2" w:space="0"/>
              <w:left w:val="single" w:color="000000" w:sz="2" w:space="0"/>
              <w:bottom w:val="single" w:color="000000" w:sz="2" w:space="0"/>
              <w:right w:val="single" w:color="000000" w:sz="2" w:space="0"/>
              <w:tl2br w:val="nil"/>
              <w:tr2bl w:val="nil"/>
            </w:tcBorders>
          </w:tcPr>
          <w:p w14:paraId="58E9F12F">
            <w:pPr>
              <w:pStyle w:val="49"/>
            </w:pP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933D02">
            <w:pPr>
              <w:pStyle w:val="49"/>
            </w:pPr>
            <w:r>
              <w:t>单产业法人单位</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E5D1A7">
            <w:pPr>
              <w:pStyle w:val="49"/>
            </w:pPr>
            <w:r>
              <w:t>多产业法人单位</w:t>
            </w:r>
          </w:p>
        </w:tc>
        <w:tc>
          <w:tcPr>
            <w:tcW w:w="1033" w:type="dxa"/>
            <w:vMerge w:val="continue"/>
            <w:tcBorders>
              <w:top w:val="single" w:color="000000" w:sz="2" w:space="0"/>
              <w:left w:val="single" w:color="000000" w:sz="2" w:space="0"/>
              <w:bottom w:val="single" w:color="000000" w:sz="2" w:space="0"/>
              <w:right w:val="single" w:color="000000" w:sz="2" w:space="0"/>
              <w:tl2br w:val="nil"/>
              <w:tr2bl w:val="nil"/>
            </w:tcBorders>
          </w:tcPr>
          <w:p w14:paraId="79EBF98A">
            <w:pPr>
              <w:pStyle w:val="49"/>
            </w:pP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A6DEF3">
            <w:pPr>
              <w:pStyle w:val="49"/>
            </w:pPr>
            <w:r>
              <w:t>女性</w:t>
            </w:r>
          </w:p>
        </w:tc>
        <w:tc>
          <w:tcPr>
            <w:tcW w:w="1096" w:type="dxa"/>
            <w:vMerge w:val="continue"/>
            <w:tcBorders>
              <w:top w:val="single" w:color="000000" w:sz="2" w:space="0"/>
              <w:left w:val="single" w:color="000000" w:sz="2" w:space="0"/>
              <w:bottom w:val="single" w:color="000000" w:sz="2" w:space="0"/>
              <w:right w:val="single" w:color="000000" w:sz="6" w:space="0"/>
              <w:tl2br w:val="nil"/>
              <w:tr2bl w:val="nil"/>
            </w:tcBorders>
          </w:tcPr>
          <w:p w14:paraId="3083B373">
            <w:pPr>
              <w:pStyle w:val="49"/>
            </w:pPr>
          </w:p>
        </w:tc>
      </w:tr>
      <w:tr w14:paraId="01B1F4FE">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55C0FF4">
            <w:pPr>
              <w:pStyle w:val="49"/>
            </w:pPr>
            <w:r>
              <w:t>合计</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0E9D82">
            <w:pPr>
              <w:pStyle w:val="49"/>
            </w:pPr>
            <w:r>
              <w:t>2679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ED21E2">
            <w:pPr>
              <w:pStyle w:val="49"/>
            </w:pPr>
            <w:r>
              <w:t>2367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1B0179">
            <w:pPr>
              <w:pStyle w:val="49"/>
            </w:pPr>
            <w:r>
              <w:t>312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7C7463">
            <w:pPr>
              <w:pStyle w:val="49"/>
            </w:pPr>
            <w:r>
              <w:t>84707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37608F">
            <w:pPr>
              <w:pStyle w:val="49"/>
            </w:pPr>
            <w:r>
              <w:t>28688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B5736C6">
            <w:pPr>
              <w:pStyle w:val="49"/>
            </w:pPr>
            <w:r>
              <w:t>3923</w:t>
            </w:r>
          </w:p>
        </w:tc>
      </w:tr>
      <w:tr w14:paraId="6C5DC67D">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F848CCC">
            <w:pPr>
              <w:pStyle w:val="49"/>
            </w:pPr>
            <w:r>
              <w:t>一、按国民经济行业分组</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C973B9">
            <w:pPr>
              <w:pStyle w:val="49"/>
            </w:pP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3A7B5B">
            <w:pPr>
              <w:pStyle w:val="49"/>
            </w:pP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BDD9F9">
            <w:pPr>
              <w:pStyle w:val="49"/>
            </w:pP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3CAA90">
            <w:pPr>
              <w:pStyle w:val="49"/>
            </w:pP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6F84BD">
            <w:pPr>
              <w:pStyle w:val="49"/>
            </w:pP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A5F077">
            <w:pPr>
              <w:pStyle w:val="49"/>
            </w:pPr>
          </w:p>
        </w:tc>
      </w:tr>
      <w:tr w14:paraId="77AC2D3A">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E04AEDD">
            <w:pPr>
              <w:pStyle w:val="49"/>
            </w:pPr>
            <w:r>
              <w:t>农、林、牧、渔业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24EB04">
            <w:pPr>
              <w:pStyle w:val="49"/>
            </w:pPr>
            <w:r>
              <w:t>245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3FCC14">
            <w:pPr>
              <w:pStyle w:val="49"/>
            </w:pPr>
            <w:r>
              <w:t>243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B9C56A">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C35BEB">
            <w:pPr>
              <w:pStyle w:val="49"/>
            </w:pPr>
            <w:r>
              <w:t>2471</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E7A465">
            <w:pPr>
              <w:pStyle w:val="49"/>
            </w:pPr>
            <w:r>
              <w:t>851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2938DF5">
            <w:pPr>
              <w:pStyle w:val="49"/>
            </w:pPr>
            <w:r>
              <w:t>280</w:t>
            </w:r>
          </w:p>
        </w:tc>
      </w:tr>
      <w:tr w14:paraId="2F89C0D6">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012A533">
            <w:pPr>
              <w:pStyle w:val="49"/>
            </w:pPr>
            <w:r>
              <w:t>农业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DEBF6F">
            <w:pPr>
              <w:pStyle w:val="49"/>
            </w:pPr>
            <w:r>
              <w:t>117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950395">
            <w:pPr>
              <w:pStyle w:val="49"/>
            </w:pPr>
            <w:r>
              <w:t>117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4FDD06">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98C991">
            <w:pPr>
              <w:pStyle w:val="49"/>
            </w:pPr>
            <w:r>
              <w:t>1162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2899EC">
            <w:pPr>
              <w:pStyle w:val="49"/>
            </w:pPr>
            <w:r>
              <w:t>384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AC64571">
            <w:pPr>
              <w:pStyle w:val="49"/>
            </w:pPr>
            <w:r>
              <w:t>117</w:t>
            </w:r>
          </w:p>
        </w:tc>
      </w:tr>
      <w:tr w14:paraId="6E621254">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9F353D1">
            <w:pPr>
              <w:pStyle w:val="49"/>
            </w:pPr>
            <w:r>
              <w:t>林业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20666E">
            <w:pPr>
              <w:pStyle w:val="49"/>
            </w:pPr>
            <w:r>
              <w:t>48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941693">
            <w:pPr>
              <w:pStyle w:val="49"/>
            </w:pPr>
            <w:r>
              <w:t>47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3ADC81">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9FB79E">
            <w:pPr>
              <w:pStyle w:val="49"/>
            </w:pPr>
            <w:r>
              <w:t>605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7E71F4">
            <w:pPr>
              <w:pStyle w:val="49"/>
            </w:pPr>
            <w:r>
              <w:t>189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FDD43C0">
            <w:pPr>
              <w:pStyle w:val="49"/>
            </w:pPr>
            <w:r>
              <w:t>54</w:t>
            </w:r>
          </w:p>
        </w:tc>
      </w:tr>
      <w:tr w14:paraId="3235E4B5">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E383B69">
            <w:pPr>
              <w:pStyle w:val="49"/>
            </w:pPr>
            <w:r>
              <w:t>畜牧业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1F2D55">
            <w:pPr>
              <w:pStyle w:val="49"/>
            </w:pPr>
            <w:r>
              <w:t>31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5F3D23">
            <w:pPr>
              <w:pStyle w:val="49"/>
            </w:pPr>
            <w:r>
              <w:t>30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115E58">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B0411C">
            <w:pPr>
              <w:pStyle w:val="49"/>
            </w:pPr>
            <w:r>
              <w:t>287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59834F">
            <w:pPr>
              <w:pStyle w:val="49"/>
            </w:pPr>
            <w:r>
              <w:t>150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9D89DB1">
            <w:pPr>
              <w:pStyle w:val="49"/>
            </w:pPr>
            <w:r>
              <w:t>34</w:t>
            </w:r>
          </w:p>
        </w:tc>
      </w:tr>
      <w:tr w14:paraId="779FE17C">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49537AC">
            <w:pPr>
              <w:pStyle w:val="49"/>
            </w:pPr>
            <w:r>
              <w:t>渔业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EF574D">
            <w:pPr>
              <w:pStyle w:val="49"/>
            </w:pPr>
            <w:r>
              <w:t>10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21E1B7">
            <w:pPr>
              <w:pStyle w:val="49"/>
            </w:pPr>
            <w:r>
              <w:t>10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5393D4">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BDBFB0">
            <w:pPr>
              <w:pStyle w:val="49"/>
            </w:pPr>
            <w:r>
              <w:t>108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9D22FB">
            <w:pPr>
              <w:pStyle w:val="49"/>
            </w:pPr>
            <w:r>
              <w:t>36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4FBAED0">
            <w:pPr>
              <w:pStyle w:val="49"/>
            </w:pPr>
            <w:r>
              <w:t>10</w:t>
            </w:r>
          </w:p>
        </w:tc>
      </w:tr>
      <w:tr w14:paraId="70441932">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7D47F7A">
            <w:pPr>
              <w:pStyle w:val="49"/>
            </w:pPr>
            <w:r>
              <w:t>农、林、牧、渔服务业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BD34DE">
            <w:pPr>
              <w:pStyle w:val="49"/>
            </w:pPr>
            <w:r>
              <w:t>39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2F4C40">
            <w:pPr>
              <w:pStyle w:val="49"/>
            </w:pPr>
            <w:r>
              <w:t>39</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0AE12C">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42CFBB">
            <w:pPr>
              <w:pStyle w:val="49"/>
            </w:pPr>
            <w:r>
              <w:t>309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16E2F5">
            <w:pPr>
              <w:pStyle w:val="49"/>
            </w:pPr>
            <w:r>
              <w:t>92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782C621">
            <w:pPr>
              <w:pStyle w:val="49"/>
            </w:pPr>
            <w:r>
              <w:t>65</w:t>
            </w:r>
          </w:p>
        </w:tc>
      </w:tr>
      <w:tr w14:paraId="20C8EA01">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E2A16E7">
            <w:pPr>
              <w:pStyle w:val="49"/>
            </w:pPr>
            <w:r>
              <w:t>采矿业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D80DE1">
            <w:pPr>
              <w:pStyle w:val="49"/>
            </w:pPr>
            <w:r>
              <w:t>18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F6CFAE">
            <w:pPr>
              <w:pStyle w:val="49"/>
            </w:pPr>
            <w:r>
              <w:t>17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271BC8">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87DA5B">
            <w:pPr>
              <w:pStyle w:val="49"/>
            </w:pPr>
            <w:r>
              <w:t>972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039DF8">
            <w:pPr>
              <w:pStyle w:val="49"/>
            </w:pPr>
            <w:r>
              <w:t>167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4465FE4">
            <w:pPr>
              <w:pStyle w:val="49"/>
            </w:pPr>
            <w:r>
              <w:t>19</w:t>
            </w:r>
          </w:p>
        </w:tc>
      </w:tr>
      <w:tr w14:paraId="72C4CB43">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D0EFD54">
            <w:pPr>
              <w:pStyle w:val="49"/>
            </w:pPr>
            <w:r>
              <w:t>有色金属矿采选业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E1F5E3">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6DDB89">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BA7622">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551477">
            <w:pPr>
              <w:pStyle w:val="49"/>
            </w:pPr>
            <w:r>
              <w:t>497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09F8B0">
            <w:pPr>
              <w:pStyle w:val="49"/>
            </w:pPr>
            <w:r>
              <w:t>64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05F335D">
            <w:pPr>
              <w:pStyle w:val="49"/>
            </w:pPr>
            <w:r>
              <w:t>3</w:t>
            </w:r>
          </w:p>
        </w:tc>
      </w:tr>
      <w:tr w14:paraId="6B069511">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878C6A4">
            <w:pPr>
              <w:pStyle w:val="49"/>
            </w:pPr>
            <w:r>
              <w:t>非金属矿采选业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E90EDE">
            <w:pPr>
              <w:pStyle w:val="49"/>
            </w:pPr>
            <w:r>
              <w:t>14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2B1701">
            <w:pPr>
              <w:pStyle w:val="49"/>
            </w:pPr>
            <w:r>
              <w:t>14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390A68">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763960">
            <w:pPr>
              <w:pStyle w:val="49"/>
            </w:pPr>
            <w:r>
              <w:t>462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36D781">
            <w:pPr>
              <w:pStyle w:val="49"/>
            </w:pPr>
            <w:r>
              <w:t>102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B18C354">
            <w:pPr>
              <w:pStyle w:val="49"/>
            </w:pPr>
            <w:r>
              <w:t>15</w:t>
            </w:r>
          </w:p>
        </w:tc>
      </w:tr>
      <w:tr w14:paraId="2647FDC4">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0C9D865">
            <w:pPr>
              <w:pStyle w:val="49"/>
            </w:pPr>
            <w:r>
              <w:t>其他采矿业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5A8A8A">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A3E656">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82C82A">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6CF240">
            <w:pPr>
              <w:pStyle w:val="49"/>
            </w:pPr>
            <w:r>
              <w:t>13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8C8161">
            <w:pPr>
              <w:pStyle w:val="49"/>
            </w:pPr>
            <w:r>
              <w:t>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A72498D">
            <w:pPr>
              <w:pStyle w:val="49"/>
            </w:pPr>
            <w:r>
              <w:t>1</w:t>
            </w:r>
          </w:p>
        </w:tc>
      </w:tr>
      <w:tr w14:paraId="28521E10">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0517DF0">
            <w:pPr>
              <w:pStyle w:val="49"/>
            </w:pPr>
            <w:r>
              <w:t>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BEE14C">
            <w:pPr>
              <w:pStyle w:val="49"/>
            </w:pPr>
            <w:r>
              <w:t>309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E99D9E">
            <w:pPr>
              <w:pStyle w:val="49"/>
            </w:pPr>
            <w:r>
              <w:t>308</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D7CEE6">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243402">
            <w:pPr>
              <w:pStyle w:val="49"/>
            </w:pPr>
            <w:r>
              <w:t>23656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566D17">
            <w:pPr>
              <w:pStyle w:val="49"/>
            </w:pPr>
            <w:r>
              <w:t>9476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54D45E">
            <w:pPr>
              <w:pStyle w:val="49"/>
            </w:pPr>
            <w:r>
              <w:t>317</w:t>
            </w:r>
          </w:p>
        </w:tc>
      </w:tr>
      <w:tr w14:paraId="233B0799">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DC52748">
            <w:pPr>
              <w:pStyle w:val="49"/>
            </w:pPr>
            <w:r>
              <w:t>农副食品加工业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8B2210">
            <w:pPr>
              <w:pStyle w:val="49"/>
            </w:pPr>
            <w:r>
              <w:t>33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F09FDC">
            <w:pPr>
              <w:pStyle w:val="49"/>
            </w:pPr>
            <w:r>
              <w:t>33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672C03">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AEE280">
            <w:pPr>
              <w:pStyle w:val="49"/>
            </w:pPr>
            <w:r>
              <w:t>672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62480E">
            <w:pPr>
              <w:pStyle w:val="49"/>
            </w:pPr>
            <w:r>
              <w:t>230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105AADB">
            <w:pPr>
              <w:pStyle w:val="49"/>
            </w:pPr>
            <w:r>
              <w:t>33</w:t>
            </w:r>
          </w:p>
        </w:tc>
      </w:tr>
      <w:tr w14:paraId="3A70BE96">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4466C26">
            <w:pPr>
              <w:pStyle w:val="49"/>
            </w:pPr>
            <w:r>
              <w:t>食品制造业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4D3823">
            <w:pPr>
              <w:pStyle w:val="49"/>
            </w:pPr>
            <w:r>
              <w:t>13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71E93F">
            <w:pPr>
              <w:pStyle w:val="49"/>
            </w:pPr>
            <w:r>
              <w:t>13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AACF7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6A25C8">
            <w:pPr>
              <w:pStyle w:val="49"/>
            </w:pPr>
            <w:r>
              <w:t>298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1660E9">
            <w:pPr>
              <w:pStyle w:val="49"/>
            </w:pPr>
            <w:r>
              <w:t>116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06AFD47">
            <w:pPr>
              <w:pStyle w:val="49"/>
            </w:pPr>
            <w:r>
              <w:t>14</w:t>
            </w:r>
          </w:p>
        </w:tc>
      </w:tr>
      <w:tr w14:paraId="4C189C61">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F657242">
            <w:pPr>
              <w:pStyle w:val="49"/>
            </w:pPr>
            <w:r>
              <w:t>酒、饮料和精制茶制造业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EDF357">
            <w:pPr>
              <w:pStyle w:val="49"/>
            </w:pPr>
            <w:r>
              <w:t>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583913">
            <w:pPr>
              <w:pStyle w:val="49"/>
            </w:pPr>
            <w:r>
              <w:t>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466205">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845F46">
            <w:pPr>
              <w:pStyle w:val="49"/>
            </w:pPr>
            <w:r>
              <w:t>272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D4D21F">
            <w:pPr>
              <w:pStyle w:val="49"/>
            </w:pPr>
            <w:r>
              <w:t>144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D23865D">
            <w:pPr>
              <w:pStyle w:val="49"/>
            </w:pPr>
            <w:r>
              <w:t>7</w:t>
            </w:r>
          </w:p>
        </w:tc>
      </w:tr>
      <w:tr w14:paraId="041F14CB">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E13B204">
            <w:pPr>
              <w:pStyle w:val="49"/>
            </w:pPr>
            <w:r>
              <w:t>烟草制品业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AF6C8F">
            <w:pPr>
              <w:pStyle w:val="49"/>
            </w:pPr>
            <w:r>
              <w:t>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83C9BF">
            <w:pPr>
              <w:pStyle w:val="49"/>
            </w:pPr>
            <w:r>
              <w:t>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BE55D7">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2A99C3">
            <w:pPr>
              <w:pStyle w:val="49"/>
            </w:pPr>
            <w:r>
              <w:t>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A219D6">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DEB82E8">
            <w:pPr>
              <w:pStyle w:val="49"/>
            </w:pPr>
            <w:r>
              <w:t>2</w:t>
            </w:r>
          </w:p>
        </w:tc>
      </w:tr>
      <w:tr w14:paraId="0A1E176B">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3BA44FA">
            <w:pPr>
              <w:pStyle w:val="49"/>
            </w:pPr>
            <w:r>
              <w:t>纺织业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561359">
            <w:pPr>
              <w:pStyle w:val="49"/>
            </w:pPr>
            <w:r>
              <w:t>10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ABC094">
            <w:pPr>
              <w:pStyle w:val="49"/>
            </w:pPr>
            <w:r>
              <w:t>10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B2B11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087605">
            <w:pPr>
              <w:pStyle w:val="49"/>
            </w:pPr>
            <w:r>
              <w:t>75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24360AD">
            <w:pPr>
              <w:pStyle w:val="49"/>
            </w:pPr>
            <w:r>
              <w:t>36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E42C292">
            <w:pPr>
              <w:pStyle w:val="49"/>
            </w:pPr>
            <w:r>
              <w:t>10</w:t>
            </w:r>
          </w:p>
        </w:tc>
      </w:tr>
      <w:tr w14:paraId="0426CFE7">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A5D2EFB">
            <w:pPr>
              <w:pStyle w:val="49"/>
            </w:pPr>
            <w:r>
              <w:t>纺织服装、服饰业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B52BAF">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01690F">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E79AEF">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B1D611">
            <w:pPr>
              <w:pStyle w:val="49"/>
            </w:pPr>
            <w:r>
              <w:t>518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5EEA8D">
            <w:pPr>
              <w:pStyle w:val="49"/>
            </w:pPr>
            <w:r>
              <w:t>405</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D4847F9">
            <w:pPr>
              <w:pStyle w:val="49"/>
            </w:pPr>
            <w:r>
              <w:t>4</w:t>
            </w:r>
          </w:p>
        </w:tc>
      </w:tr>
      <w:tr w14:paraId="36A3365F">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59EF0AA">
            <w:pPr>
              <w:pStyle w:val="49"/>
            </w:pPr>
            <w:r>
              <w:t>皮革、毛皮、羽毛及其制品和制鞋业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A15CA7">
            <w:pPr>
              <w:pStyle w:val="49"/>
            </w:pPr>
            <w:r>
              <w:t>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2E2555">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4E35F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9BD6DF">
            <w:pPr>
              <w:pStyle w:val="49"/>
            </w:pPr>
            <w:r>
              <w:t>334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BE0DE7">
            <w:pPr>
              <w:pStyle w:val="49"/>
            </w:pPr>
            <w:r>
              <w:t>261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0731B78">
            <w:pPr>
              <w:pStyle w:val="49"/>
            </w:pPr>
            <w:r>
              <w:t>2</w:t>
            </w:r>
          </w:p>
        </w:tc>
      </w:tr>
      <w:tr w14:paraId="2D6FCCD8">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68FD568">
            <w:pPr>
              <w:pStyle w:val="49"/>
            </w:pPr>
            <w:r>
              <w:t>木材加工和木、竹、藤、棕、草制品业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1D6E3D">
            <w:pPr>
              <w:pStyle w:val="49"/>
            </w:pPr>
            <w:r>
              <w:t>23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D3E86E">
            <w:pPr>
              <w:pStyle w:val="49"/>
            </w:pPr>
            <w:r>
              <w:t>23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B06D73">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3ACFAD">
            <w:pPr>
              <w:pStyle w:val="49"/>
            </w:pPr>
            <w:r>
              <w:t>772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D8612B">
            <w:pPr>
              <w:pStyle w:val="49"/>
            </w:pPr>
            <w:r>
              <w:t>305</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994875B">
            <w:pPr>
              <w:pStyle w:val="49"/>
            </w:pPr>
            <w:r>
              <w:t>24</w:t>
            </w:r>
          </w:p>
        </w:tc>
      </w:tr>
      <w:tr w14:paraId="7F3DDED2">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5CEDAF5">
            <w:pPr>
              <w:pStyle w:val="49"/>
            </w:pPr>
            <w:r>
              <w:t>家具制造业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9E356C">
            <w:pPr>
              <w:pStyle w:val="49"/>
            </w:pPr>
            <w:r>
              <w:t>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8B6B00">
            <w:pPr>
              <w:pStyle w:val="49"/>
            </w:pPr>
            <w:r>
              <w:t>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DAA9D1">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B8D9F2">
            <w:pPr>
              <w:pStyle w:val="49"/>
            </w:pPr>
            <w:r>
              <w:t>400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CF7E68">
            <w:pPr>
              <w:pStyle w:val="49"/>
            </w:pPr>
            <w:r>
              <w:t>171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2C0DEFD">
            <w:pPr>
              <w:pStyle w:val="49"/>
            </w:pPr>
            <w:r>
              <w:t>7</w:t>
            </w:r>
          </w:p>
        </w:tc>
      </w:tr>
      <w:tr w14:paraId="204B432C">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83FDCF5">
            <w:pPr>
              <w:pStyle w:val="49"/>
            </w:pPr>
            <w:r>
              <w:t>造纸和纸制品业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8518B46">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EC8F6A">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4AC9ED">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F97968">
            <w:pPr>
              <w:pStyle w:val="49"/>
            </w:pPr>
            <w:r>
              <w:t>1592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6C63EA">
            <w:pPr>
              <w:pStyle w:val="49"/>
            </w:pPr>
            <w:r>
              <w:t>940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5CE3A10">
            <w:pPr>
              <w:pStyle w:val="49"/>
            </w:pPr>
            <w:r>
              <w:t>4</w:t>
            </w:r>
          </w:p>
        </w:tc>
      </w:tr>
      <w:tr w14:paraId="6D1743A5">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2DA53B7B">
            <w:pPr>
              <w:pStyle w:val="49"/>
            </w:pPr>
            <w:r>
              <w:t>印刷和记录媒介复制业</w:t>
            </w:r>
          </w:p>
        </w:tc>
        <w:tc>
          <w:tcPr>
            <w:tcW w:w="107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2794CAE">
            <w:pPr>
              <w:pStyle w:val="49"/>
            </w:pPr>
            <w:r>
              <w:t>4</w:t>
            </w:r>
          </w:p>
        </w:tc>
        <w:tc>
          <w:tcPr>
            <w:tcW w:w="118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A01806F">
            <w:pPr>
              <w:pStyle w:val="49"/>
            </w:pPr>
            <w:r>
              <w:t>4</w:t>
            </w:r>
          </w:p>
        </w:tc>
        <w:tc>
          <w:tcPr>
            <w:tcW w:w="104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CA7FC3C">
            <w:pPr>
              <w:pStyle w:val="49"/>
            </w:pPr>
            <w:r>
              <w:t>0</w:t>
            </w:r>
          </w:p>
        </w:tc>
        <w:tc>
          <w:tcPr>
            <w:tcW w:w="103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26AB692">
            <w:pPr>
              <w:pStyle w:val="49"/>
            </w:pPr>
            <w:r>
              <w:t>48</w:t>
            </w:r>
          </w:p>
        </w:tc>
        <w:tc>
          <w:tcPr>
            <w:tcW w:w="105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5EF9C09">
            <w:pPr>
              <w:pStyle w:val="49"/>
            </w:pPr>
            <w:r>
              <w:t>25</w:t>
            </w:r>
          </w:p>
        </w:tc>
        <w:tc>
          <w:tcPr>
            <w:tcW w:w="1096"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2D1F47C7">
            <w:pPr>
              <w:pStyle w:val="49"/>
            </w:pPr>
            <w:r>
              <w:t>4</w:t>
            </w:r>
          </w:p>
        </w:tc>
      </w:tr>
      <w:tr w14:paraId="19AC6BC2">
        <w:tblPrEx>
          <w:tblCellMar>
            <w:top w:w="0" w:type="dxa"/>
            <w:left w:w="0" w:type="dxa"/>
            <w:bottom w:w="0" w:type="dxa"/>
            <w:right w:w="0" w:type="dxa"/>
          </w:tblCellMar>
        </w:tblPrEx>
        <w:trPr>
          <w:trHeight w:val="822" w:hRule="atLeast"/>
        </w:trPr>
        <w:tc>
          <w:tcPr>
            <w:tcW w:w="3163" w:type="dxa"/>
            <w:tcBorders>
              <w:top w:val="single" w:color="000000" w:sz="4"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E605ABD">
            <w:pPr>
              <w:pStyle w:val="49"/>
            </w:pPr>
            <w:r>
              <w:t>文教、工美、体育和娱乐用品制造业</w:t>
            </w:r>
          </w:p>
        </w:tc>
        <w:tc>
          <w:tcPr>
            <w:tcW w:w="107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AB74C1">
            <w:pPr>
              <w:pStyle w:val="49"/>
            </w:pPr>
            <w:r>
              <w:t>5</w:t>
            </w:r>
          </w:p>
        </w:tc>
        <w:tc>
          <w:tcPr>
            <w:tcW w:w="1185"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3FB515D">
            <w:pPr>
              <w:pStyle w:val="49"/>
            </w:pPr>
            <w:r>
              <w:t>5</w:t>
            </w:r>
          </w:p>
        </w:tc>
        <w:tc>
          <w:tcPr>
            <w:tcW w:w="1040"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EB9576">
            <w:pPr>
              <w:pStyle w:val="49"/>
            </w:pPr>
            <w:r>
              <w:t>0</w:t>
            </w:r>
          </w:p>
        </w:tc>
        <w:tc>
          <w:tcPr>
            <w:tcW w:w="103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A30733">
            <w:pPr>
              <w:pStyle w:val="49"/>
            </w:pPr>
            <w:r>
              <w:t>711</w:t>
            </w:r>
          </w:p>
        </w:tc>
        <w:tc>
          <w:tcPr>
            <w:tcW w:w="105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3ED65C">
            <w:pPr>
              <w:pStyle w:val="49"/>
            </w:pPr>
            <w:r>
              <w:t>462</w:t>
            </w:r>
          </w:p>
        </w:tc>
        <w:tc>
          <w:tcPr>
            <w:tcW w:w="1096"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CC383C6">
            <w:pPr>
              <w:pStyle w:val="49"/>
            </w:pPr>
            <w:r>
              <w:t>5</w:t>
            </w:r>
          </w:p>
        </w:tc>
      </w:tr>
      <w:tr w14:paraId="392C7908">
        <w:tblPrEx>
          <w:tblCellMar>
            <w:top w:w="0" w:type="dxa"/>
            <w:left w:w="0" w:type="dxa"/>
            <w:bottom w:w="0" w:type="dxa"/>
            <w:right w:w="0" w:type="dxa"/>
          </w:tblCellMar>
        </w:tblPrEx>
        <w:trPr>
          <w:trHeight w:val="79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6E2EA17">
            <w:pPr>
              <w:pStyle w:val="49"/>
            </w:pPr>
            <w:r>
              <w:t>石油加工、炼焦和核燃料加工业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C53FFA">
            <w:pPr>
              <w:pStyle w:val="49"/>
            </w:pPr>
            <w:r>
              <w:t>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2EED23">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62C4DB">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CBB181">
            <w:pPr>
              <w:pStyle w:val="49"/>
            </w:pPr>
            <w:r>
              <w:t>15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81B4D2">
            <w:pPr>
              <w:pStyle w:val="49"/>
            </w:pPr>
            <w:r>
              <w:t>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F052EDB">
            <w:pPr>
              <w:pStyle w:val="49"/>
            </w:pPr>
            <w:r>
              <w:t>2</w:t>
            </w:r>
          </w:p>
        </w:tc>
      </w:tr>
      <w:tr w14:paraId="0ECAA8BE">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463F7BA">
            <w:pPr>
              <w:pStyle w:val="49"/>
            </w:pPr>
            <w:r>
              <w:t>化学原料和化学制品制造业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AC743E">
            <w:pPr>
              <w:pStyle w:val="49"/>
            </w:pPr>
            <w:r>
              <w:t>96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F9D11C">
            <w:pPr>
              <w:pStyle w:val="49"/>
            </w:pPr>
            <w:r>
              <w:t>96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E46AD5">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0B7550">
            <w:pPr>
              <w:pStyle w:val="49"/>
            </w:pPr>
            <w:r>
              <w:t>11767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A41B3C">
            <w:pPr>
              <w:pStyle w:val="49"/>
            </w:pPr>
            <w:r>
              <w:t>3909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635731">
            <w:pPr>
              <w:pStyle w:val="49"/>
            </w:pPr>
            <w:r>
              <w:t>99</w:t>
            </w:r>
          </w:p>
        </w:tc>
      </w:tr>
      <w:tr w14:paraId="74B7AAFF">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A883C5C">
            <w:pPr>
              <w:pStyle w:val="49"/>
            </w:pPr>
            <w:r>
              <w:t>医药制造业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B14E79">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11EAB6">
            <w:pPr>
              <w:pStyle w:val="49"/>
            </w:pPr>
            <w:r>
              <w:t>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F61864">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79C758">
            <w:pPr>
              <w:pStyle w:val="49"/>
            </w:pPr>
            <w:r>
              <w:t>125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019EEF">
            <w:pPr>
              <w:pStyle w:val="49"/>
            </w:pPr>
            <w:r>
              <w:t>51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FF9546C">
            <w:pPr>
              <w:pStyle w:val="49"/>
            </w:pPr>
            <w:r>
              <w:t>3</w:t>
            </w:r>
          </w:p>
        </w:tc>
      </w:tr>
      <w:tr w14:paraId="259E3D13">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ECD95A5">
            <w:pPr>
              <w:pStyle w:val="49"/>
            </w:pPr>
            <w:r>
              <w:t>橡胶和塑料制品业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999B6B">
            <w:pPr>
              <w:pStyle w:val="49"/>
            </w:pPr>
            <w:r>
              <w:t>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3BC0F4">
            <w:pPr>
              <w:pStyle w:val="49"/>
            </w:pPr>
            <w:r>
              <w:t>9</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404F62">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0D1F43">
            <w:pPr>
              <w:pStyle w:val="49"/>
            </w:pPr>
            <w:r>
              <w:t>1223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5298BE">
            <w:pPr>
              <w:pStyle w:val="49"/>
            </w:pPr>
            <w:r>
              <w:t>537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C2D06EB">
            <w:pPr>
              <w:pStyle w:val="49"/>
            </w:pPr>
            <w:r>
              <w:t>9</w:t>
            </w:r>
          </w:p>
        </w:tc>
      </w:tr>
      <w:tr w14:paraId="49E433B1">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981432E">
            <w:pPr>
              <w:pStyle w:val="49"/>
            </w:pPr>
            <w:r>
              <w:t>非金属矿物制品业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20F609">
            <w:pPr>
              <w:pStyle w:val="49"/>
            </w:pPr>
            <w:r>
              <w:t>56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8763A4">
            <w:pPr>
              <w:pStyle w:val="49"/>
            </w:pPr>
            <w:r>
              <w:t>55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D3057A">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FEA14E">
            <w:pPr>
              <w:pStyle w:val="49"/>
            </w:pPr>
            <w:r>
              <w:t>2869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649334">
            <w:pPr>
              <w:pStyle w:val="49"/>
            </w:pPr>
            <w:r>
              <w:t>1068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A785792">
            <w:pPr>
              <w:pStyle w:val="49"/>
            </w:pPr>
            <w:r>
              <w:t>56</w:t>
            </w:r>
          </w:p>
        </w:tc>
      </w:tr>
      <w:tr w14:paraId="61D65403">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E649A53">
            <w:pPr>
              <w:pStyle w:val="49"/>
            </w:pPr>
            <w:r>
              <w:t>黑色金属冶炼和压延加工业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194C73">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DE1C29">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5D8CB3">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4A6FB0">
            <w:pPr>
              <w:pStyle w:val="49"/>
            </w:pPr>
            <w:r>
              <w:t>45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C77068">
            <w:pPr>
              <w:pStyle w:val="49"/>
            </w:pPr>
            <w:r>
              <w:t>3</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1CACA3E">
            <w:pPr>
              <w:pStyle w:val="49"/>
            </w:pPr>
            <w:r>
              <w:t>1</w:t>
            </w:r>
          </w:p>
        </w:tc>
      </w:tr>
      <w:tr w14:paraId="78568B0F">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F7114F7">
            <w:pPr>
              <w:pStyle w:val="49"/>
            </w:pPr>
            <w:r>
              <w:t>有色金属冶炼和压延加工业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676C46">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A69210">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2A1377">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4C0A0B">
            <w:pPr>
              <w:pStyle w:val="49"/>
            </w:pPr>
            <w:r>
              <w:t>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3ABC8A6">
            <w:pPr>
              <w:pStyle w:val="49"/>
            </w:pPr>
            <w:r>
              <w:t>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79A4BF9">
            <w:pPr>
              <w:pStyle w:val="49"/>
            </w:pPr>
            <w:r>
              <w:t>1</w:t>
            </w:r>
          </w:p>
        </w:tc>
      </w:tr>
      <w:tr w14:paraId="58E1D117">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039848C">
            <w:pPr>
              <w:pStyle w:val="49"/>
            </w:pPr>
            <w:r>
              <w:t>金属制品业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1F0D0D">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1E087E">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3B0DB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F3F5F4">
            <w:pPr>
              <w:pStyle w:val="49"/>
            </w:pPr>
            <w:r>
              <w:t>597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0160B2">
            <w:pPr>
              <w:pStyle w:val="49"/>
            </w:pPr>
            <w:r>
              <w:t>171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4ED15A7">
            <w:pPr>
              <w:pStyle w:val="49"/>
            </w:pPr>
            <w:r>
              <w:t>4</w:t>
            </w:r>
          </w:p>
        </w:tc>
      </w:tr>
      <w:tr w14:paraId="3181299D">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E5A7441">
            <w:pPr>
              <w:pStyle w:val="49"/>
            </w:pPr>
            <w:r>
              <w:t>通用设备制造业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4CDDC5">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7F042C">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553CBE3">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D201A99">
            <w:pPr>
              <w:pStyle w:val="49"/>
            </w:pPr>
            <w:r>
              <w:t>29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A7E7F9">
            <w:pPr>
              <w:pStyle w:val="49"/>
            </w:pPr>
            <w:r>
              <w:t>3</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B653EAC">
            <w:pPr>
              <w:pStyle w:val="49"/>
            </w:pPr>
            <w:r>
              <w:t>4</w:t>
            </w:r>
          </w:p>
        </w:tc>
      </w:tr>
      <w:tr w14:paraId="7EAC4234">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76BADFB">
            <w:pPr>
              <w:pStyle w:val="49"/>
            </w:pPr>
            <w:r>
              <w:t>专用设备制造业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72BA4A">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9133AE">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1745DB">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0A0B5F">
            <w:pPr>
              <w:pStyle w:val="49"/>
            </w:pPr>
            <w:r>
              <w:t>56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3D1602">
            <w:pPr>
              <w:pStyle w:val="49"/>
            </w:pPr>
            <w:r>
              <w:t>18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26F2A40">
            <w:pPr>
              <w:pStyle w:val="49"/>
            </w:pPr>
            <w:r>
              <w:t>4</w:t>
            </w:r>
          </w:p>
        </w:tc>
      </w:tr>
      <w:tr w14:paraId="678150E2">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4337AF3">
            <w:pPr>
              <w:pStyle w:val="49"/>
            </w:pPr>
            <w:r>
              <w:t>电气机械和器材制造业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A44309">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C79F0C">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871BAB">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D8BD55">
            <w:pPr>
              <w:pStyle w:val="49"/>
            </w:pPr>
            <w:r>
              <w:t>287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8CAEFC">
            <w:pPr>
              <w:pStyle w:val="49"/>
            </w:pPr>
            <w:r>
              <w:t>178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7905EAE">
            <w:pPr>
              <w:pStyle w:val="49"/>
            </w:pPr>
            <w:r>
              <w:t>4</w:t>
            </w:r>
          </w:p>
        </w:tc>
      </w:tr>
      <w:tr w14:paraId="2A675D3F">
        <w:tblPrEx>
          <w:tblCellMar>
            <w:top w:w="0" w:type="dxa"/>
            <w:left w:w="0" w:type="dxa"/>
            <w:bottom w:w="0" w:type="dxa"/>
            <w:right w:w="0" w:type="dxa"/>
          </w:tblCellMar>
        </w:tblPrEx>
        <w:trPr>
          <w:trHeight w:val="79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D7F52AB">
            <w:pPr>
              <w:pStyle w:val="49"/>
            </w:pPr>
            <w:r>
              <w:t>计算机、通信和其他电子设备制造业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1678DF">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9EBE74">
            <w:pPr>
              <w:pStyle w:val="49"/>
            </w:pPr>
            <w:r>
              <w:t>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3094FA">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D53312">
            <w:pPr>
              <w:pStyle w:val="49"/>
            </w:pPr>
            <w:r>
              <w:t>215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7CBB23">
            <w:pPr>
              <w:pStyle w:val="49"/>
            </w:pPr>
            <w:r>
              <w:t>112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DCDBF5">
            <w:pPr>
              <w:pStyle w:val="49"/>
            </w:pPr>
            <w:r>
              <w:t>3</w:t>
            </w:r>
          </w:p>
        </w:tc>
      </w:tr>
      <w:tr w14:paraId="1079C58E">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A3D1030">
            <w:pPr>
              <w:pStyle w:val="49"/>
            </w:pPr>
            <w:r>
              <w:t>仪器仪表制造业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D78F10">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E74182">
            <w:pPr>
              <w:pStyle w:val="49"/>
            </w:pPr>
            <w:r>
              <w:t>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123D68">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48DC27">
            <w:pPr>
              <w:pStyle w:val="49"/>
            </w:pPr>
            <w:r>
              <w:t>313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591973">
            <w:pPr>
              <w:pStyle w:val="49"/>
            </w:pPr>
            <w:r>
              <w:t>198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41E6DFE">
            <w:pPr>
              <w:pStyle w:val="49"/>
            </w:pPr>
            <w:r>
              <w:t>3</w:t>
            </w:r>
          </w:p>
        </w:tc>
      </w:tr>
      <w:tr w14:paraId="06C8DE32">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C1821DD">
            <w:pPr>
              <w:pStyle w:val="49"/>
            </w:pPr>
            <w:r>
              <w:t>其他制造业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5B0A03">
            <w:pPr>
              <w:pStyle w:val="49"/>
            </w:pPr>
            <w:r>
              <w:t>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FE1761">
            <w:pPr>
              <w:pStyle w:val="49"/>
            </w:pPr>
            <w:r>
              <w:t>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952DF4">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D45AB2">
            <w:pPr>
              <w:pStyle w:val="49"/>
            </w:pPr>
            <w:r>
              <w:t>59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A0B698">
            <w:pPr>
              <w:pStyle w:val="49"/>
            </w:pPr>
            <w:r>
              <w:t>27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143CE9A">
            <w:pPr>
              <w:pStyle w:val="49"/>
            </w:pPr>
            <w:r>
              <w:t>5</w:t>
            </w:r>
          </w:p>
        </w:tc>
      </w:tr>
      <w:tr w14:paraId="4F111FC0">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FECE657">
            <w:pPr>
              <w:pStyle w:val="49"/>
            </w:pPr>
            <w:r>
              <w:t>废弃资源综合利用业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A092FD">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43E46C">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156C4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C02BAD">
            <w:pPr>
              <w:pStyle w:val="49"/>
            </w:pPr>
            <w:r>
              <w:t>327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B8A655">
            <w:pPr>
              <w:pStyle w:val="49"/>
            </w:pPr>
            <w:r>
              <w:t>91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4268093">
            <w:pPr>
              <w:pStyle w:val="49"/>
            </w:pPr>
            <w:r>
              <w:t>1</w:t>
            </w:r>
          </w:p>
        </w:tc>
      </w:tr>
      <w:tr w14:paraId="79AE9768">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7A05647">
            <w:pPr>
              <w:pStyle w:val="49"/>
            </w:pPr>
            <w:r>
              <w:t>金属制品、机械和设备修理业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F6505D">
            <w:pPr>
              <w:pStyle w:val="49"/>
            </w:pPr>
            <w:r>
              <w:t>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D60E14">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464D6A">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E1CC87">
            <w:pPr>
              <w:pStyle w:val="49"/>
            </w:pPr>
            <w:r>
              <w:t>31</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D0AD92">
            <w:pPr>
              <w:pStyle w:val="49"/>
            </w:pPr>
            <w:r>
              <w:t>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03EFCC">
            <w:pPr>
              <w:pStyle w:val="49"/>
            </w:pPr>
            <w:r>
              <w:t>2</w:t>
            </w:r>
          </w:p>
        </w:tc>
      </w:tr>
      <w:tr w14:paraId="23E86535">
        <w:tblPrEx>
          <w:tblCellMar>
            <w:top w:w="0" w:type="dxa"/>
            <w:left w:w="0" w:type="dxa"/>
            <w:bottom w:w="0" w:type="dxa"/>
            <w:right w:w="0" w:type="dxa"/>
          </w:tblCellMar>
        </w:tblPrEx>
        <w:trPr>
          <w:trHeight w:val="816"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503E7EF">
            <w:pPr>
              <w:pStyle w:val="49"/>
            </w:pPr>
            <w:r>
              <w:t>电力、热力、燃气及水生产和供应业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CD7C31C">
            <w:pPr>
              <w:pStyle w:val="49"/>
            </w:pPr>
            <w:r>
              <w:t>189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805D6F">
            <w:pPr>
              <w:pStyle w:val="49"/>
            </w:pPr>
            <w:r>
              <w:t>184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5D2B8E">
            <w:pPr>
              <w:pStyle w:val="49"/>
            </w:pPr>
            <w:r>
              <w:t>5</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0A50A4">
            <w:pPr>
              <w:pStyle w:val="49"/>
            </w:pPr>
            <w:r>
              <w:t>2552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49EF78">
            <w:pPr>
              <w:pStyle w:val="49"/>
            </w:pPr>
            <w:r>
              <w:t>506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9915B5">
            <w:pPr>
              <w:pStyle w:val="49"/>
            </w:pPr>
            <w:r>
              <w:t>265</w:t>
            </w:r>
          </w:p>
        </w:tc>
      </w:tr>
      <w:tr w14:paraId="6750F8F5">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1FD73C2">
            <w:pPr>
              <w:pStyle w:val="49"/>
            </w:pPr>
            <w:r>
              <w:t>电力、热力生产和供应业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F98C60">
            <w:pPr>
              <w:pStyle w:val="49"/>
            </w:pPr>
            <w:r>
              <w:t>166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29D230">
            <w:pPr>
              <w:pStyle w:val="49"/>
            </w:pPr>
            <w:r>
              <w:t>162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F5C47A">
            <w:pPr>
              <w:pStyle w:val="49"/>
            </w:pPr>
            <w:r>
              <w:t>4</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84AD09">
            <w:pPr>
              <w:pStyle w:val="49"/>
            </w:pPr>
            <w:r>
              <w:t>2150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0FF340">
            <w:pPr>
              <w:pStyle w:val="49"/>
            </w:pPr>
            <w:r>
              <w:t>376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137AB84">
            <w:pPr>
              <w:pStyle w:val="49"/>
            </w:pPr>
            <w:r>
              <w:t>240</w:t>
            </w:r>
          </w:p>
        </w:tc>
      </w:tr>
      <w:tr w14:paraId="7D7181CF">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49F2935">
            <w:pPr>
              <w:pStyle w:val="49"/>
            </w:pPr>
            <w:r>
              <w:t>燃气生产和供应业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59E57F">
            <w:pPr>
              <w:pStyle w:val="49"/>
            </w:pPr>
            <w:r>
              <w:t>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AFA078">
            <w:pPr>
              <w:pStyle w:val="49"/>
            </w:pPr>
            <w:r>
              <w:t>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0BC7C8">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C9EBAC">
            <w:pPr>
              <w:pStyle w:val="49"/>
            </w:pPr>
            <w:r>
              <w:t>70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20F0EB">
            <w:pPr>
              <w:pStyle w:val="49"/>
            </w:pPr>
            <w:r>
              <w:t>15</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C8DFBA1">
            <w:pPr>
              <w:pStyle w:val="49"/>
            </w:pPr>
            <w:r>
              <w:t>5</w:t>
            </w:r>
          </w:p>
        </w:tc>
      </w:tr>
      <w:tr w14:paraId="0E9EF87D">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05A3A3D">
            <w:pPr>
              <w:pStyle w:val="49"/>
            </w:pPr>
            <w:r>
              <w:t>水的生产和供应业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A10EBA">
            <w:pPr>
              <w:pStyle w:val="49"/>
            </w:pPr>
            <w:r>
              <w:t>18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8B40B4">
            <w:pPr>
              <w:pStyle w:val="49"/>
            </w:pPr>
            <w:r>
              <w:t>17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E4223B">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026FCA">
            <w:pPr>
              <w:pStyle w:val="49"/>
            </w:pPr>
            <w:r>
              <w:t>332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A36712">
            <w:pPr>
              <w:pStyle w:val="49"/>
            </w:pPr>
            <w:r>
              <w:t>115</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C977D60">
            <w:pPr>
              <w:pStyle w:val="49"/>
            </w:pPr>
            <w:r>
              <w:t>20</w:t>
            </w:r>
          </w:p>
        </w:tc>
      </w:tr>
      <w:tr w14:paraId="13AEAD8F">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31D93F9B">
            <w:pPr>
              <w:pStyle w:val="49"/>
            </w:pPr>
            <w:r>
              <w:t>建筑业</w:t>
            </w:r>
          </w:p>
        </w:tc>
        <w:tc>
          <w:tcPr>
            <w:tcW w:w="107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07F89207">
            <w:pPr>
              <w:pStyle w:val="49"/>
            </w:pPr>
            <w:r>
              <w:t>63</w:t>
            </w:r>
          </w:p>
        </w:tc>
        <w:tc>
          <w:tcPr>
            <w:tcW w:w="118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3556813">
            <w:pPr>
              <w:pStyle w:val="49"/>
            </w:pPr>
            <w:r>
              <w:t>62</w:t>
            </w:r>
          </w:p>
        </w:tc>
        <w:tc>
          <w:tcPr>
            <w:tcW w:w="104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7C17442">
            <w:pPr>
              <w:pStyle w:val="49"/>
            </w:pPr>
            <w:r>
              <w:t>1</w:t>
            </w:r>
          </w:p>
        </w:tc>
        <w:tc>
          <w:tcPr>
            <w:tcW w:w="103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143B545">
            <w:pPr>
              <w:pStyle w:val="49"/>
            </w:pPr>
            <w:r>
              <w:t>11502</w:t>
            </w:r>
          </w:p>
        </w:tc>
        <w:tc>
          <w:tcPr>
            <w:tcW w:w="105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08F7156E">
            <w:pPr>
              <w:pStyle w:val="49"/>
            </w:pPr>
            <w:r>
              <w:t>1598</w:t>
            </w:r>
          </w:p>
        </w:tc>
        <w:tc>
          <w:tcPr>
            <w:tcW w:w="1096"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62FEE31F">
            <w:pPr>
              <w:pStyle w:val="49"/>
            </w:pPr>
            <w:r>
              <w:t>79</w:t>
            </w:r>
          </w:p>
        </w:tc>
      </w:tr>
      <w:tr w14:paraId="100A7C31">
        <w:tblPrEx>
          <w:tblCellMar>
            <w:top w:w="0" w:type="dxa"/>
            <w:left w:w="0" w:type="dxa"/>
            <w:bottom w:w="0" w:type="dxa"/>
            <w:right w:w="0" w:type="dxa"/>
          </w:tblCellMar>
        </w:tblPrEx>
        <w:trPr>
          <w:trHeight w:val="447" w:hRule="atLeast"/>
        </w:trPr>
        <w:tc>
          <w:tcPr>
            <w:tcW w:w="3163" w:type="dxa"/>
            <w:tcBorders>
              <w:top w:val="single" w:color="000000" w:sz="4"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1F279CF">
            <w:pPr>
              <w:pStyle w:val="49"/>
            </w:pPr>
            <w:r>
              <w:t>房屋建筑业</w:t>
            </w:r>
          </w:p>
        </w:tc>
        <w:tc>
          <w:tcPr>
            <w:tcW w:w="107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C8F1DE">
            <w:pPr>
              <w:pStyle w:val="49"/>
            </w:pPr>
            <w:r>
              <w:t>8</w:t>
            </w:r>
          </w:p>
        </w:tc>
        <w:tc>
          <w:tcPr>
            <w:tcW w:w="1185"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FE1366">
            <w:pPr>
              <w:pStyle w:val="49"/>
            </w:pPr>
            <w:r>
              <w:t>7</w:t>
            </w:r>
          </w:p>
        </w:tc>
        <w:tc>
          <w:tcPr>
            <w:tcW w:w="1040"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C010E7">
            <w:pPr>
              <w:pStyle w:val="49"/>
            </w:pPr>
            <w:r>
              <w:t>1</w:t>
            </w:r>
          </w:p>
        </w:tc>
        <w:tc>
          <w:tcPr>
            <w:tcW w:w="103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C2529B">
            <w:pPr>
              <w:pStyle w:val="49"/>
            </w:pPr>
            <w:r>
              <w:t>9936</w:t>
            </w:r>
          </w:p>
        </w:tc>
        <w:tc>
          <w:tcPr>
            <w:tcW w:w="105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3CA1BF">
            <w:pPr>
              <w:pStyle w:val="49"/>
            </w:pPr>
            <w:r>
              <w:t>1286</w:t>
            </w:r>
          </w:p>
        </w:tc>
        <w:tc>
          <w:tcPr>
            <w:tcW w:w="1096"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03EF320">
            <w:pPr>
              <w:pStyle w:val="49"/>
            </w:pPr>
            <w:r>
              <w:t>13</w:t>
            </w:r>
          </w:p>
        </w:tc>
      </w:tr>
      <w:tr w14:paraId="6378DCB9">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5B1E101">
            <w:pPr>
              <w:pStyle w:val="49"/>
            </w:pPr>
            <w:r>
              <w:t>土木工程建筑业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165FA2">
            <w:pPr>
              <w:pStyle w:val="49"/>
            </w:pPr>
            <w:r>
              <w:t>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07FC62">
            <w:pPr>
              <w:pStyle w:val="49"/>
            </w:pPr>
            <w:r>
              <w:t>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DFCCBB">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6AF4C9">
            <w:pPr>
              <w:pStyle w:val="49"/>
            </w:pPr>
            <w:r>
              <w:t>364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BF82A3">
            <w:pPr>
              <w:pStyle w:val="49"/>
            </w:pPr>
            <w:r>
              <w:t>80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A9B9D1C">
            <w:pPr>
              <w:pStyle w:val="49"/>
            </w:pPr>
            <w:r>
              <w:t>8</w:t>
            </w:r>
          </w:p>
        </w:tc>
      </w:tr>
      <w:tr w14:paraId="5C869943">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40FF2E4">
            <w:pPr>
              <w:pStyle w:val="49"/>
            </w:pPr>
            <w:r>
              <w:t>建筑安装业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BC00B2">
            <w:pPr>
              <w:pStyle w:val="49"/>
            </w:pPr>
            <w:r>
              <w:t>15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9DDDCD">
            <w:pPr>
              <w:pStyle w:val="49"/>
            </w:pPr>
            <w:r>
              <w:t>15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70EC78">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E2DE5B">
            <w:pPr>
              <w:pStyle w:val="49"/>
            </w:pPr>
            <w:r>
              <w:t>254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12C11D">
            <w:pPr>
              <w:pStyle w:val="49"/>
            </w:pPr>
            <w:r>
              <w:t>61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5B731A3">
            <w:pPr>
              <w:pStyle w:val="49"/>
            </w:pPr>
            <w:r>
              <w:t>15</w:t>
            </w:r>
          </w:p>
        </w:tc>
      </w:tr>
      <w:tr w14:paraId="0B6AA012">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EF0B199">
            <w:pPr>
              <w:pStyle w:val="49"/>
            </w:pPr>
            <w:r>
              <w:t>建筑装饰和其他建筑业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37A9F1">
            <w:pPr>
              <w:pStyle w:val="49"/>
            </w:pPr>
            <w:r>
              <w:t>33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6EF423">
            <w:pPr>
              <w:pStyle w:val="49"/>
            </w:pPr>
            <w:r>
              <w:t>33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901EB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A17CE0">
            <w:pPr>
              <w:pStyle w:val="49"/>
            </w:pPr>
            <w:r>
              <w:t>948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4ABC5C">
            <w:pPr>
              <w:pStyle w:val="49"/>
            </w:pPr>
            <w:r>
              <w:t>171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6F2DF23">
            <w:pPr>
              <w:pStyle w:val="49"/>
            </w:pPr>
            <w:r>
              <w:t>43</w:t>
            </w:r>
          </w:p>
        </w:tc>
      </w:tr>
      <w:tr w14:paraId="224CAE0B">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79FC0FB">
            <w:pPr>
              <w:pStyle w:val="49"/>
            </w:pPr>
            <w:r>
              <w:t>批发和零售业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9C41E3">
            <w:pPr>
              <w:pStyle w:val="49"/>
            </w:pPr>
            <w:r>
              <w:t>572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8948FD">
            <w:pPr>
              <w:pStyle w:val="49"/>
            </w:pPr>
            <w:r>
              <w:t>557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D5FDC3">
            <w:pPr>
              <w:pStyle w:val="49"/>
            </w:pPr>
            <w:r>
              <w:t>15</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908334">
            <w:pPr>
              <w:pStyle w:val="49"/>
            </w:pPr>
            <w:r>
              <w:t>8652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2AE83C">
            <w:pPr>
              <w:pStyle w:val="49"/>
            </w:pPr>
            <w:r>
              <w:t>2605</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4715C03">
            <w:pPr>
              <w:pStyle w:val="49"/>
            </w:pPr>
            <w:r>
              <w:t>774</w:t>
            </w:r>
          </w:p>
        </w:tc>
      </w:tr>
      <w:tr w14:paraId="43F15360">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C597A89">
            <w:pPr>
              <w:pStyle w:val="49"/>
            </w:pPr>
            <w:r>
              <w:t>批发业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ED6520">
            <w:pPr>
              <w:pStyle w:val="49"/>
            </w:pPr>
            <w:r>
              <w:t>363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FA604B">
            <w:pPr>
              <w:pStyle w:val="49"/>
            </w:pPr>
            <w:r>
              <w:t>356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C6C39B">
            <w:pPr>
              <w:pStyle w:val="49"/>
            </w:pPr>
            <w:r>
              <w:t>7</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C37C72">
            <w:pPr>
              <w:pStyle w:val="49"/>
            </w:pPr>
            <w:r>
              <w:t>6675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385125">
            <w:pPr>
              <w:pStyle w:val="49"/>
            </w:pPr>
            <w:r>
              <w:t>1626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F906B82">
            <w:pPr>
              <w:pStyle w:val="49"/>
            </w:pPr>
            <w:r>
              <w:t>454</w:t>
            </w:r>
          </w:p>
        </w:tc>
      </w:tr>
      <w:tr w14:paraId="1EEE5B15">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5AADDC3">
            <w:pPr>
              <w:pStyle w:val="49"/>
            </w:pPr>
            <w:r>
              <w:t>零售业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AE91AD">
            <w:pPr>
              <w:pStyle w:val="49"/>
            </w:pPr>
            <w:r>
              <w:t>209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DAE0FE">
            <w:pPr>
              <w:pStyle w:val="49"/>
            </w:pPr>
            <w:r>
              <w:t>201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6CCFC5">
            <w:pPr>
              <w:pStyle w:val="49"/>
            </w:pPr>
            <w:r>
              <w:t>8</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382118">
            <w:pPr>
              <w:pStyle w:val="49"/>
            </w:pPr>
            <w:r>
              <w:t>1977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2237F5">
            <w:pPr>
              <w:pStyle w:val="49"/>
            </w:pPr>
            <w:r>
              <w:t>979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CEAAE72">
            <w:pPr>
              <w:pStyle w:val="49"/>
            </w:pPr>
            <w:r>
              <w:t>320</w:t>
            </w:r>
          </w:p>
        </w:tc>
      </w:tr>
      <w:tr w14:paraId="6BA8F4F8">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D334914">
            <w:pPr>
              <w:pStyle w:val="49"/>
            </w:pPr>
            <w:r>
              <w:t>交通运输、仓储和邮政业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1EED47">
            <w:pPr>
              <w:pStyle w:val="49"/>
            </w:pPr>
            <w:r>
              <w:t>45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E5C5D1">
            <w:pPr>
              <w:pStyle w:val="49"/>
            </w:pPr>
            <w:r>
              <w:t>43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3323F7">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B7C578">
            <w:pPr>
              <w:pStyle w:val="49"/>
            </w:pPr>
            <w:r>
              <w:t>925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3D22C8">
            <w:pPr>
              <w:pStyle w:val="49"/>
            </w:pPr>
            <w:r>
              <w:t>255</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2641670">
            <w:pPr>
              <w:pStyle w:val="49"/>
            </w:pPr>
            <w:r>
              <w:t>88</w:t>
            </w:r>
          </w:p>
        </w:tc>
      </w:tr>
      <w:tr w14:paraId="003CBFDC">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A56EDD0">
            <w:pPr>
              <w:pStyle w:val="49"/>
            </w:pPr>
            <w:r>
              <w:t>道路运输业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49DD23">
            <w:pPr>
              <w:pStyle w:val="49"/>
            </w:pPr>
            <w:r>
              <w:t>35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A41A11">
            <w:pPr>
              <w:pStyle w:val="49"/>
            </w:pPr>
            <w:r>
              <w:t>33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5436B0">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3DB426">
            <w:pPr>
              <w:pStyle w:val="49"/>
            </w:pPr>
            <w:r>
              <w:t>818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B32206">
            <w:pPr>
              <w:pStyle w:val="49"/>
            </w:pPr>
            <w:r>
              <w:t>234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AA82DA8">
            <w:pPr>
              <w:pStyle w:val="49"/>
            </w:pPr>
            <w:r>
              <w:t>50</w:t>
            </w:r>
          </w:p>
        </w:tc>
      </w:tr>
      <w:tr w14:paraId="574C8F18">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FEB1B20">
            <w:pPr>
              <w:pStyle w:val="49"/>
            </w:pPr>
            <w:r>
              <w:t>航空运输业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6AE702">
            <w:pPr>
              <w:pStyle w:val="49"/>
            </w:pPr>
            <w:r>
              <w:t>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B8E935">
            <w:pPr>
              <w:pStyle w:val="49"/>
            </w:pPr>
            <w:r>
              <w:t>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2D6215">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CC08D9">
            <w:pPr>
              <w:pStyle w:val="49"/>
            </w:pPr>
            <w:r>
              <w:t>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24C830">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E339A4C">
            <w:pPr>
              <w:pStyle w:val="49"/>
            </w:pPr>
            <w:r>
              <w:t>1</w:t>
            </w:r>
          </w:p>
        </w:tc>
      </w:tr>
      <w:tr w14:paraId="41DDABA6">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D3596D1">
            <w:pPr>
              <w:pStyle w:val="49"/>
            </w:pPr>
            <w:r>
              <w:t>装卸搬运和运输代理业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412508">
            <w:pPr>
              <w:pStyle w:val="49"/>
            </w:pPr>
            <w:r>
              <w:t>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017B89">
            <w:pPr>
              <w:pStyle w:val="49"/>
            </w:pPr>
            <w:r>
              <w:t>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5CB807">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77821F">
            <w:pPr>
              <w:pStyle w:val="49"/>
            </w:pPr>
            <w:r>
              <w:t>82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AC6428">
            <w:pPr>
              <w:pStyle w:val="49"/>
            </w:pPr>
            <w:r>
              <w:t>14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1554C3">
            <w:pPr>
              <w:pStyle w:val="49"/>
            </w:pPr>
            <w:r>
              <w:t>6</w:t>
            </w:r>
          </w:p>
        </w:tc>
      </w:tr>
      <w:tr w14:paraId="65FCC06E">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5D32D6A">
            <w:pPr>
              <w:pStyle w:val="49"/>
            </w:pPr>
            <w:r>
              <w:t>仓储业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9CFBEF">
            <w:pPr>
              <w:pStyle w:val="49"/>
            </w:pPr>
            <w:r>
              <w:t>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A8CEE5">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BBFC2D">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B107C3">
            <w:pPr>
              <w:pStyle w:val="49"/>
            </w:pPr>
            <w:r>
              <w:t>10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A649E3">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D16FA26">
            <w:pPr>
              <w:pStyle w:val="49"/>
            </w:pPr>
            <w:r>
              <w:t>6</w:t>
            </w:r>
          </w:p>
        </w:tc>
      </w:tr>
      <w:tr w14:paraId="192C8489">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EE4D1E1">
            <w:pPr>
              <w:pStyle w:val="49"/>
            </w:pPr>
            <w:r>
              <w:t>邮政业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952604">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D887CD">
            <w:pPr>
              <w:pStyle w:val="49"/>
            </w:pPr>
            <w:r>
              <w:t>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5208E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0AB8A1">
            <w:pPr>
              <w:pStyle w:val="49"/>
            </w:pPr>
            <w:r>
              <w:t>15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863527">
            <w:pPr>
              <w:pStyle w:val="49"/>
            </w:pPr>
            <w:r>
              <w:t>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750DF31">
            <w:pPr>
              <w:pStyle w:val="49"/>
            </w:pPr>
            <w:r>
              <w:t>25</w:t>
            </w:r>
          </w:p>
        </w:tc>
      </w:tr>
      <w:tr w14:paraId="01D717AB">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77F1C1F">
            <w:pPr>
              <w:pStyle w:val="49"/>
            </w:pPr>
            <w:r>
              <w:t>住宿和餐饮业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994055">
            <w:pPr>
              <w:pStyle w:val="49"/>
            </w:pPr>
            <w:r>
              <w:t>50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E52999">
            <w:pPr>
              <w:pStyle w:val="49"/>
            </w:pPr>
            <w:r>
              <w:t>50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2A026C">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231E18">
            <w:pPr>
              <w:pStyle w:val="49"/>
            </w:pPr>
            <w:r>
              <w:t>1419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420936">
            <w:pPr>
              <w:pStyle w:val="49"/>
            </w:pPr>
            <w:r>
              <w:t>924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8EF50AA">
            <w:pPr>
              <w:pStyle w:val="49"/>
            </w:pPr>
            <w:r>
              <w:t>55</w:t>
            </w:r>
          </w:p>
        </w:tc>
      </w:tr>
      <w:tr w14:paraId="4A142F3B">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482DACF">
            <w:pPr>
              <w:pStyle w:val="49"/>
            </w:pPr>
            <w:r>
              <w:t>住宿业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007947">
            <w:pPr>
              <w:pStyle w:val="49"/>
            </w:pPr>
            <w:r>
              <w:t>23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3DF558">
            <w:pPr>
              <w:pStyle w:val="49"/>
            </w:pPr>
            <w:r>
              <w:t>23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E2F951">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233F5E">
            <w:pPr>
              <w:pStyle w:val="49"/>
            </w:pPr>
            <w:r>
              <w:t>841</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26C213">
            <w:pPr>
              <w:pStyle w:val="49"/>
            </w:pPr>
            <w:r>
              <w:t>498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B5B7DD0">
            <w:pPr>
              <w:pStyle w:val="49"/>
            </w:pPr>
            <w:r>
              <w:t>24</w:t>
            </w:r>
          </w:p>
        </w:tc>
      </w:tr>
      <w:tr w14:paraId="6C3EAF33">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35C9E30">
            <w:pPr>
              <w:pStyle w:val="49"/>
            </w:pPr>
            <w:r>
              <w:t>餐饮业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F100F5">
            <w:pPr>
              <w:pStyle w:val="49"/>
            </w:pPr>
            <w:r>
              <w:t>27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547705">
            <w:pPr>
              <w:pStyle w:val="49"/>
            </w:pPr>
            <w:r>
              <w:t>27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BFD085">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80BFE34">
            <w:pPr>
              <w:pStyle w:val="49"/>
            </w:pPr>
            <w:r>
              <w:t>578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F4B164">
            <w:pPr>
              <w:pStyle w:val="49"/>
            </w:pPr>
            <w:r>
              <w:t>426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393F56">
            <w:pPr>
              <w:pStyle w:val="49"/>
            </w:pPr>
            <w:r>
              <w:t>31</w:t>
            </w:r>
          </w:p>
        </w:tc>
      </w:tr>
      <w:tr w14:paraId="401618D7">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630F55B">
            <w:pPr>
              <w:pStyle w:val="49"/>
            </w:pPr>
            <w:r>
              <w:t>信息传输、软件和信息技术服务业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D3E82F">
            <w:pPr>
              <w:pStyle w:val="49"/>
            </w:pPr>
            <w:r>
              <w:t>21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62EE94">
            <w:pPr>
              <w:pStyle w:val="49"/>
            </w:pPr>
            <w:r>
              <w:t>21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976EF8">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12C4A5">
            <w:pPr>
              <w:pStyle w:val="49"/>
            </w:pPr>
            <w:r>
              <w:t>130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61ED77">
            <w:pPr>
              <w:pStyle w:val="49"/>
            </w:pPr>
            <w:r>
              <w:t>31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9CF1BE6">
            <w:pPr>
              <w:pStyle w:val="49"/>
            </w:pPr>
            <w:r>
              <w:t>64</w:t>
            </w:r>
          </w:p>
        </w:tc>
      </w:tr>
      <w:tr w14:paraId="32F23ECF">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F67FE38">
            <w:pPr>
              <w:pStyle w:val="49"/>
            </w:pPr>
            <w:r>
              <w:t>电信、广播电视和卫星传输服务</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843F69">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5D6A2C">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8487F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EE02ED">
            <w:pPr>
              <w:pStyle w:val="49"/>
            </w:pPr>
            <w:r>
              <w:t>1</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5D9747">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995B532">
            <w:pPr>
              <w:pStyle w:val="49"/>
            </w:pPr>
            <w:r>
              <w:t>43</w:t>
            </w:r>
          </w:p>
        </w:tc>
      </w:tr>
      <w:tr w14:paraId="0913CC15">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0FCC0B9">
            <w:pPr>
              <w:pStyle w:val="49"/>
            </w:pPr>
            <w:r>
              <w:t>互联网和相关服务</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5E96B7">
            <w:pPr>
              <w:pStyle w:val="49"/>
            </w:pPr>
            <w:r>
              <w:t>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BD1D3C">
            <w:pPr>
              <w:pStyle w:val="49"/>
            </w:pPr>
            <w:r>
              <w:t>8</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202A0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F718A2">
            <w:pPr>
              <w:pStyle w:val="49"/>
            </w:pPr>
            <w:r>
              <w:t>56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78EEE3">
            <w:pPr>
              <w:pStyle w:val="49"/>
            </w:pPr>
            <w:r>
              <w:t>14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D23FF34">
            <w:pPr>
              <w:pStyle w:val="49"/>
            </w:pPr>
            <w:r>
              <w:t>8</w:t>
            </w:r>
          </w:p>
        </w:tc>
      </w:tr>
      <w:tr w14:paraId="1D2AA878">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5D4C7AE">
            <w:pPr>
              <w:pStyle w:val="49"/>
            </w:pPr>
            <w:r>
              <w:t>软件和信息技术服务业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6C71FA">
            <w:pPr>
              <w:pStyle w:val="49"/>
            </w:pPr>
            <w:r>
              <w:t>12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CB05D7">
            <w:pPr>
              <w:pStyle w:val="49"/>
            </w:pPr>
            <w:r>
              <w:t>12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FDF556">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291DFD">
            <w:pPr>
              <w:pStyle w:val="49"/>
            </w:pPr>
            <w:r>
              <w:t>73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0F72E1">
            <w:pPr>
              <w:pStyle w:val="49"/>
            </w:pPr>
            <w:r>
              <w:t>17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6D355C8">
            <w:pPr>
              <w:pStyle w:val="49"/>
            </w:pPr>
            <w:r>
              <w:t>13</w:t>
            </w:r>
          </w:p>
        </w:tc>
      </w:tr>
      <w:tr w14:paraId="5FF11FD7">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FF03DE7">
            <w:pPr>
              <w:pStyle w:val="49"/>
            </w:pPr>
            <w:r>
              <w:t>金融业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A61B34">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FBEEF3">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17E979">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40F931">
            <w:pPr>
              <w:pStyle w:val="49"/>
            </w:pPr>
            <w:r>
              <w:t>299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BE808E">
            <w:pPr>
              <w:pStyle w:val="49"/>
            </w:pPr>
            <w:r>
              <w:t>79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11F2B37">
            <w:pPr>
              <w:pStyle w:val="49"/>
            </w:pPr>
            <w:r>
              <w:t>77</w:t>
            </w:r>
          </w:p>
        </w:tc>
      </w:tr>
      <w:tr w14:paraId="6A2C1D2B">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160CE2D">
            <w:pPr>
              <w:pStyle w:val="49"/>
            </w:pPr>
            <w:r>
              <w:t>货币金融服务</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4796BC">
            <w:pPr>
              <w:pStyle w:val="49"/>
            </w:pPr>
            <w:r>
              <w:t>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215DA0">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14B73C">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479FF4">
            <w:pPr>
              <w:pStyle w:val="49"/>
            </w:pPr>
            <w:r>
              <w:t>297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C7489D">
            <w:pPr>
              <w:pStyle w:val="49"/>
            </w:pPr>
            <w:r>
              <w:t>79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D0B48F8">
            <w:pPr>
              <w:pStyle w:val="49"/>
            </w:pPr>
            <w:r>
              <w:t>46</w:t>
            </w:r>
          </w:p>
        </w:tc>
      </w:tr>
      <w:tr w14:paraId="75BE6EC8">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F2C3574">
            <w:pPr>
              <w:pStyle w:val="49"/>
            </w:pPr>
            <w:r>
              <w:t>资本市场服务</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1CCD29">
            <w:pPr>
              <w:pStyle w:val="49"/>
            </w:pPr>
            <w:r>
              <w:t>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A91732">
            <w:pPr>
              <w:pStyle w:val="49"/>
            </w:pPr>
            <w:r>
              <w:t>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41904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30A159">
            <w:pPr>
              <w:pStyle w:val="49"/>
            </w:pPr>
            <w:r>
              <w:t>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8E4439">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BE5BF3A">
            <w:pPr>
              <w:pStyle w:val="49"/>
            </w:pPr>
            <w:r>
              <w:t>1</w:t>
            </w:r>
          </w:p>
        </w:tc>
      </w:tr>
      <w:tr w14:paraId="6E0830A7">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1FB9EBA2">
            <w:pPr>
              <w:pStyle w:val="49"/>
            </w:pPr>
            <w:r>
              <w:t>保险业</w:t>
            </w:r>
          </w:p>
        </w:tc>
        <w:tc>
          <w:tcPr>
            <w:tcW w:w="107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7B057351">
            <w:pPr>
              <w:pStyle w:val="49"/>
            </w:pPr>
            <w:r>
              <w:t>0</w:t>
            </w:r>
          </w:p>
        </w:tc>
        <w:tc>
          <w:tcPr>
            <w:tcW w:w="118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9F15711">
            <w:pPr>
              <w:pStyle w:val="49"/>
            </w:pPr>
            <w:r>
              <w:t>0</w:t>
            </w:r>
          </w:p>
        </w:tc>
        <w:tc>
          <w:tcPr>
            <w:tcW w:w="104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1F07A30">
            <w:pPr>
              <w:pStyle w:val="49"/>
            </w:pPr>
            <w:r>
              <w:t>0</w:t>
            </w:r>
          </w:p>
        </w:tc>
        <w:tc>
          <w:tcPr>
            <w:tcW w:w="103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CF4D3A7">
            <w:pPr>
              <w:pStyle w:val="49"/>
            </w:pPr>
            <w:r>
              <w:t>0</w:t>
            </w:r>
          </w:p>
        </w:tc>
        <w:tc>
          <w:tcPr>
            <w:tcW w:w="105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F1B3E51">
            <w:pPr>
              <w:pStyle w:val="49"/>
            </w:pPr>
            <w:r>
              <w:t>0</w:t>
            </w:r>
          </w:p>
        </w:tc>
        <w:tc>
          <w:tcPr>
            <w:tcW w:w="1096"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535F3108">
            <w:pPr>
              <w:pStyle w:val="49"/>
            </w:pPr>
            <w:r>
              <w:t>28</w:t>
            </w:r>
          </w:p>
        </w:tc>
      </w:tr>
      <w:tr w14:paraId="1C7D8907">
        <w:tblPrEx>
          <w:tblCellMar>
            <w:top w:w="0" w:type="dxa"/>
            <w:left w:w="0" w:type="dxa"/>
            <w:bottom w:w="0" w:type="dxa"/>
            <w:right w:w="0" w:type="dxa"/>
          </w:tblCellMar>
        </w:tblPrEx>
        <w:trPr>
          <w:trHeight w:val="459" w:hRule="atLeast"/>
        </w:trPr>
        <w:tc>
          <w:tcPr>
            <w:tcW w:w="3163" w:type="dxa"/>
            <w:tcBorders>
              <w:top w:val="single" w:color="000000" w:sz="4"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E9123D2">
            <w:pPr>
              <w:pStyle w:val="49"/>
            </w:pPr>
            <w:r>
              <w:t>其他金融业</w:t>
            </w:r>
          </w:p>
        </w:tc>
        <w:tc>
          <w:tcPr>
            <w:tcW w:w="107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41B23B">
            <w:pPr>
              <w:pStyle w:val="49"/>
            </w:pPr>
            <w:r>
              <w:t>1</w:t>
            </w:r>
          </w:p>
        </w:tc>
        <w:tc>
          <w:tcPr>
            <w:tcW w:w="1185"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E777E8">
            <w:pPr>
              <w:pStyle w:val="49"/>
            </w:pPr>
            <w:r>
              <w:t>1</w:t>
            </w:r>
          </w:p>
        </w:tc>
        <w:tc>
          <w:tcPr>
            <w:tcW w:w="1040"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9EAA2B">
            <w:pPr>
              <w:pStyle w:val="49"/>
            </w:pPr>
            <w:r>
              <w:t>0</w:t>
            </w:r>
          </w:p>
        </w:tc>
        <w:tc>
          <w:tcPr>
            <w:tcW w:w="103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439F98">
            <w:pPr>
              <w:pStyle w:val="49"/>
            </w:pPr>
            <w:r>
              <w:t>2</w:t>
            </w:r>
          </w:p>
        </w:tc>
        <w:tc>
          <w:tcPr>
            <w:tcW w:w="105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64A21C">
            <w:pPr>
              <w:pStyle w:val="49"/>
            </w:pPr>
            <w:r>
              <w:t>0</w:t>
            </w:r>
          </w:p>
        </w:tc>
        <w:tc>
          <w:tcPr>
            <w:tcW w:w="1096"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5614E67">
            <w:pPr>
              <w:pStyle w:val="49"/>
            </w:pPr>
            <w:r>
              <w:t>2</w:t>
            </w:r>
          </w:p>
        </w:tc>
      </w:tr>
      <w:tr w14:paraId="14D0D310">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10916D1">
            <w:pPr>
              <w:pStyle w:val="49"/>
            </w:pPr>
            <w:r>
              <w:t>房地产业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D4F488">
            <w:pPr>
              <w:pStyle w:val="49"/>
            </w:pPr>
            <w:r>
              <w:t>92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EEB452">
            <w:pPr>
              <w:pStyle w:val="49"/>
            </w:pPr>
            <w:r>
              <w:t>90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472658">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4124ED">
            <w:pPr>
              <w:pStyle w:val="49"/>
            </w:pPr>
            <w:r>
              <w:t>1316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5DD0F33">
            <w:pPr>
              <w:pStyle w:val="49"/>
            </w:pPr>
            <w:r>
              <w:t>502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5D0C5EF">
            <w:pPr>
              <w:pStyle w:val="49"/>
            </w:pPr>
            <w:r>
              <w:t>103</w:t>
            </w:r>
          </w:p>
        </w:tc>
      </w:tr>
      <w:tr w14:paraId="76DC121A">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7CF8D3F">
            <w:pPr>
              <w:pStyle w:val="49"/>
            </w:pPr>
            <w:r>
              <w:t>房地产业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BA40B9">
            <w:pPr>
              <w:pStyle w:val="49"/>
            </w:pPr>
            <w:r>
              <w:t>92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362AA6">
            <w:pPr>
              <w:pStyle w:val="49"/>
            </w:pPr>
            <w:r>
              <w:t>90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4D26B4">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6D637E">
            <w:pPr>
              <w:pStyle w:val="49"/>
            </w:pPr>
            <w:r>
              <w:t>1316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48D023">
            <w:pPr>
              <w:pStyle w:val="49"/>
            </w:pPr>
            <w:r>
              <w:t>502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79E6DD8">
            <w:pPr>
              <w:pStyle w:val="49"/>
            </w:pPr>
            <w:r>
              <w:t>103</w:t>
            </w:r>
          </w:p>
        </w:tc>
      </w:tr>
      <w:tr w14:paraId="2B25676A">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2CCF997">
            <w:pPr>
              <w:pStyle w:val="49"/>
            </w:pPr>
            <w:r>
              <w:t>租赁和商务服务业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8A3F28">
            <w:pPr>
              <w:pStyle w:val="49"/>
            </w:pPr>
            <w:r>
              <w:t>163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F2BEBF">
            <w:pPr>
              <w:pStyle w:val="49"/>
            </w:pPr>
            <w:r>
              <w:t>159</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16E578">
            <w:pPr>
              <w:pStyle w:val="49"/>
            </w:pPr>
            <w:r>
              <w:t>4</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BEACF7">
            <w:pPr>
              <w:pStyle w:val="49"/>
            </w:pPr>
            <w:r>
              <w:t>9432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48D48B">
            <w:pPr>
              <w:pStyle w:val="49"/>
            </w:pPr>
            <w:r>
              <w:t>3062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643F44D">
            <w:pPr>
              <w:pStyle w:val="49"/>
            </w:pPr>
            <w:r>
              <w:t>179</w:t>
            </w:r>
          </w:p>
        </w:tc>
      </w:tr>
      <w:tr w14:paraId="5D604878">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0EA7DB1">
            <w:pPr>
              <w:pStyle w:val="49"/>
            </w:pPr>
            <w:r>
              <w:t>租赁业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82C0A3">
            <w:pPr>
              <w:pStyle w:val="49"/>
            </w:pPr>
            <w:r>
              <w:t>16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14EBE1">
            <w:pPr>
              <w:pStyle w:val="49"/>
            </w:pPr>
            <w:r>
              <w:t>16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28C6CB">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D8C7E9">
            <w:pPr>
              <w:pStyle w:val="49"/>
            </w:pPr>
            <w:r>
              <w:t>174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FD5227">
            <w:pPr>
              <w:pStyle w:val="49"/>
            </w:pPr>
            <w:r>
              <w:t>33</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5582761">
            <w:pPr>
              <w:pStyle w:val="49"/>
            </w:pPr>
            <w:r>
              <w:t>17</w:t>
            </w:r>
          </w:p>
        </w:tc>
      </w:tr>
      <w:tr w14:paraId="793CFD1A">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F12D479">
            <w:pPr>
              <w:pStyle w:val="49"/>
            </w:pPr>
            <w:r>
              <w:t>商务服务业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645E80">
            <w:pPr>
              <w:pStyle w:val="49"/>
            </w:pPr>
            <w:r>
              <w:t>147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024465">
            <w:pPr>
              <w:pStyle w:val="49"/>
            </w:pPr>
            <w:r>
              <w:t>143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7C6D23">
            <w:pPr>
              <w:pStyle w:val="49"/>
            </w:pPr>
            <w:r>
              <w:t>4</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D1F17A">
            <w:pPr>
              <w:pStyle w:val="49"/>
            </w:pPr>
            <w:r>
              <w:t>9258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19D81E">
            <w:pPr>
              <w:pStyle w:val="49"/>
            </w:pPr>
            <w:r>
              <w:t>3029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DD14008">
            <w:pPr>
              <w:pStyle w:val="49"/>
            </w:pPr>
            <w:r>
              <w:t>162</w:t>
            </w:r>
          </w:p>
        </w:tc>
      </w:tr>
      <w:tr w14:paraId="4A8727A8">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B842E3F">
            <w:pPr>
              <w:pStyle w:val="49"/>
            </w:pPr>
            <w:r>
              <w:t>科学研究和技术服务业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8E5181">
            <w:pPr>
              <w:pStyle w:val="49"/>
            </w:pPr>
            <w:r>
              <w:t>47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6845A5">
            <w:pPr>
              <w:pStyle w:val="49"/>
            </w:pPr>
            <w:r>
              <w:t>46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1EC043">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C24B1FB">
            <w:pPr>
              <w:pStyle w:val="49"/>
            </w:pPr>
            <w:r>
              <w:t>1603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1D405D">
            <w:pPr>
              <w:pStyle w:val="49"/>
            </w:pPr>
            <w:r>
              <w:t>970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3F45C2D">
            <w:pPr>
              <w:pStyle w:val="49"/>
            </w:pPr>
            <w:r>
              <w:t>76</w:t>
            </w:r>
          </w:p>
        </w:tc>
      </w:tr>
      <w:tr w14:paraId="6F6F62BD">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C52FF2E">
            <w:pPr>
              <w:pStyle w:val="49"/>
            </w:pPr>
            <w:r>
              <w:t>研究和试验发展</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8B87E0">
            <w:pPr>
              <w:pStyle w:val="49"/>
            </w:pPr>
            <w:r>
              <w:t>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72191E">
            <w:pPr>
              <w:pStyle w:val="49"/>
            </w:pPr>
            <w:r>
              <w:t>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7426D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CBD0AEF">
            <w:pPr>
              <w:pStyle w:val="49"/>
            </w:pPr>
            <w:r>
              <w:t>118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94C2DD">
            <w:pPr>
              <w:pStyle w:val="49"/>
            </w:pPr>
            <w:r>
              <w:t>48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FAE6A41">
            <w:pPr>
              <w:pStyle w:val="49"/>
            </w:pPr>
            <w:r>
              <w:t>7</w:t>
            </w:r>
          </w:p>
        </w:tc>
      </w:tr>
      <w:tr w14:paraId="2A6912B8">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35A1022">
            <w:pPr>
              <w:pStyle w:val="49"/>
            </w:pPr>
            <w:r>
              <w:t>专业技术服务业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12B128">
            <w:pPr>
              <w:pStyle w:val="49"/>
            </w:pPr>
            <w:r>
              <w:t>26</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F95DB2">
            <w:pPr>
              <w:pStyle w:val="49"/>
            </w:pPr>
            <w:r>
              <w:t>25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0577F4">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157273">
            <w:pPr>
              <w:pStyle w:val="49"/>
            </w:pPr>
            <w:r>
              <w:t>199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6E9C85">
            <w:pPr>
              <w:pStyle w:val="49"/>
            </w:pPr>
            <w:r>
              <w:t>53</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CF46403">
            <w:pPr>
              <w:pStyle w:val="49"/>
            </w:pPr>
            <w:r>
              <w:t>37</w:t>
            </w:r>
          </w:p>
        </w:tc>
      </w:tr>
      <w:tr w14:paraId="6D9E75DC">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006B78E">
            <w:pPr>
              <w:pStyle w:val="49"/>
            </w:pPr>
            <w:r>
              <w:t>科技推广和应用服务业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1FD431">
            <w:pPr>
              <w:pStyle w:val="49"/>
            </w:pPr>
            <w:r>
              <w:t>15</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208CD7">
            <w:pPr>
              <w:pStyle w:val="49"/>
            </w:pPr>
            <w:r>
              <w:t>15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DC85F5">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393EB2">
            <w:pPr>
              <w:pStyle w:val="49"/>
            </w:pPr>
            <w:r>
              <w:t>1286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B9CBD7">
            <w:pPr>
              <w:pStyle w:val="49"/>
            </w:pPr>
            <w:r>
              <w:t>869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0618355">
            <w:pPr>
              <w:pStyle w:val="49"/>
            </w:pPr>
            <w:r>
              <w:t>32</w:t>
            </w:r>
          </w:p>
        </w:tc>
      </w:tr>
      <w:tr w14:paraId="2838F8F0">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F297D6D">
            <w:pPr>
              <w:pStyle w:val="49"/>
            </w:pPr>
            <w:r>
              <w:t>水利、环境和公共设施管理业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20C975">
            <w:pPr>
              <w:pStyle w:val="49"/>
            </w:pPr>
            <w:r>
              <w:t>33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6A527E">
            <w:pPr>
              <w:pStyle w:val="49"/>
            </w:pPr>
            <w:r>
              <w:t>31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90644D">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EE7C10">
            <w:pPr>
              <w:pStyle w:val="49"/>
            </w:pPr>
            <w:r>
              <w:t>770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FAF5C1">
            <w:pPr>
              <w:pStyle w:val="49"/>
            </w:pPr>
            <w:r>
              <w:t>336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EDE6FC9">
            <w:pPr>
              <w:pStyle w:val="49"/>
            </w:pPr>
            <w:r>
              <w:t>36</w:t>
            </w:r>
          </w:p>
        </w:tc>
      </w:tr>
      <w:tr w14:paraId="6C00B844">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EFBD50E">
            <w:pPr>
              <w:pStyle w:val="49"/>
            </w:pPr>
            <w:r>
              <w:t>水利管理业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E44AF7">
            <w:pPr>
              <w:pStyle w:val="49"/>
            </w:pPr>
            <w:r>
              <w:t>19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E6C5B8">
            <w:pPr>
              <w:pStyle w:val="49"/>
            </w:pPr>
            <w:r>
              <w:t>17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C8684C">
            <w:pPr>
              <w:pStyle w:val="49"/>
            </w:pPr>
            <w:r>
              <w:t>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A0C4F4">
            <w:pPr>
              <w:pStyle w:val="49"/>
            </w:pPr>
            <w:r>
              <w:t>339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67A9B8">
            <w:pPr>
              <w:pStyle w:val="49"/>
            </w:pPr>
            <w:r>
              <w:t>82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36CA91E">
            <w:pPr>
              <w:pStyle w:val="49"/>
            </w:pPr>
            <w:r>
              <w:t>20</w:t>
            </w:r>
          </w:p>
        </w:tc>
      </w:tr>
      <w:tr w14:paraId="71D7345F">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19F9CDA">
            <w:pPr>
              <w:pStyle w:val="49"/>
            </w:pPr>
            <w:r>
              <w:t>生态保护和环境治理业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E3A9C2">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C5285D">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FCCC8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49649E">
            <w:pPr>
              <w:pStyle w:val="49"/>
            </w:pPr>
            <w:r>
              <w:t>36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5120B9">
            <w:pPr>
              <w:pStyle w:val="49"/>
            </w:pPr>
            <w:r>
              <w:t>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254D603">
            <w:pPr>
              <w:pStyle w:val="49"/>
            </w:pPr>
            <w:r>
              <w:t>4</w:t>
            </w:r>
          </w:p>
        </w:tc>
      </w:tr>
      <w:tr w14:paraId="09821EF0">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8A5469F">
            <w:pPr>
              <w:pStyle w:val="49"/>
            </w:pPr>
            <w:r>
              <w:t>公共设施管理业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1CACC6">
            <w:pPr>
              <w:pStyle w:val="49"/>
            </w:pPr>
            <w:r>
              <w:t>10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AF9BE9">
            <w:pPr>
              <w:pStyle w:val="49"/>
            </w:pPr>
            <w:r>
              <w:t>10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FC5513">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E99D21">
            <w:pPr>
              <w:pStyle w:val="49"/>
            </w:pPr>
            <w:r>
              <w:t>395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E27829">
            <w:pPr>
              <w:pStyle w:val="49"/>
            </w:pPr>
            <w:r>
              <w:t>247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817AD4F">
            <w:pPr>
              <w:pStyle w:val="49"/>
            </w:pPr>
            <w:r>
              <w:t>12</w:t>
            </w:r>
          </w:p>
        </w:tc>
      </w:tr>
      <w:tr w14:paraId="76ABC3B8">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C4702D5">
            <w:pPr>
              <w:pStyle w:val="49"/>
            </w:pPr>
            <w:r>
              <w:t>居民服务、修理和其他服务业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1B2EC9">
            <w:pPr>
              <w:pStyle w:val="49"/>
            </w:pPr>
            <w:r>
              <w:t>42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C66F0C2">
            <w:pPr>
              <w:pStyle w:val="49"/>
            </w:pPr>
            <w:r>
              <w:t>42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BFC0C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7F8E83">
            <w:pPr>
              <w:pStyle w:val="49"/>
            </w:pPr>
            <w:r>
              <w:t>884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AB5320">
            <w:pPr>
              <w:pStyle w:val="49"/>
            </w:pPr>
            <w:r>
              <w:t>368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B6374F0">
            <w:pPr>
              <w:pStyle w:val="49"/>
            </w:pPr>
            <w:r>
              <w:t>45</w:t>
            </w:r>
          </w:p>
        </w:tc>
      </w:tr>
      <w:tr w14:paraId="43165AFD">
        <w:tblPrEx>
          <w:tblCellMar>
            <w:top w:w="0" w:type="dxa"/>
            <w:left w:w="0" w:type="dxa"/>
            <w:bottom w:w="0" w:type="dxa"/>
            <w:right w:w="0" w:type="dxa"/>
          </w:tblCellMar>
        </w:tblPrEx>
        <w:trPr>
          <w:trHeight w:val="459"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06A3F69">
            <w:pPr>
              <w:pStyle w:val="49"/>
            </w:pPr>
            <w:r>
              <w:t>居民服务业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A2E43B">
            <w:pPr>
              <w:pStyle w:val="49"/>
            </w:pPr>
            <w:r>
              <w:t>18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D327B2">
            <w:pPr>
              <w:pStyle w:val="49"/>
            </w:pPr>
            <w:r>
              <w:t>18</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6CF823">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E76D36">
            <w:pPr>
              <w:pStyle w:val="49"/>
            </w:pPr>
            <w:r>
              <w:t>277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83F22C">
            <w:pPr>
              <w:pStyle w:val="49"/>
            </w:pPr>
            <w:r>
              <w:t>116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F2830BF">
            <w:pPr>
              <w:pStyle w:val="49"/>
            </w:pPr>
            <w:r>
              <w:t>18</w:t>
            </w:r>
          </w:p>
        </w:tc>
      </w:tr>
      <w:tr w14:paraId="4D14849C">
        <w:tblPrEx>
          <w:tblCellMar>
            <w:top w:w="0" w:type="dxa"/>
            <w:left w:w="0" w:type="dxa"/>
            <w:bottom w:w="0" w:type="dxa"/>
            <w:right w:w="0" w:type="dxa"/>
          </w:tblCellMar>
        </w:tblPrEx>
        <w:trPr>
          <w:trHeight w:val="447"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3205892">
            <w:pPr>
              <w:pStyle w:val="49"/>
            </w:pPr>
            <w:r>
              <w:t>机动车、电子产品和日用产品修理业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814490">
            <w:pPr>
              <w:pStyle w:val="49"/>
            </w:pPr>
            <w:r>
              <w:t>11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E4C823">
            <w:pPr>
              <w:pStyle w:val="49"/>
            </w:pPr>
            <w:r>
              <w:t>11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8B845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E2C7AE">
            <w:pPr>
              <w:pStyle w:val="49"/>
            </w:pPr>
            <w:r>
              <w:t>114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AC83E9">
            <w:pPr>
              <w:pStyle w:val="49"/>
            </w:pPr>
            <w:r>
              <w:t>24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EC40D10">
            <w:pPr>
              <w:pStyle w:val="49"/>
            </w:pPr>
            <w:r>
              <w:t>13</w:t>
            </w:r>
          </w:p>
        </w:tc>
      </w:tr>
      <w:tr w14:paraId="001D73F2">
        <w:tblPrEx>
          <w:tblCellMar>
            <w:top w:w="0" w:type="dxa"/>
            <w:left w:w="0" w:type="dxa"/>
            <w:bottom w:w="0" w:type="dxa"/>
            <w:right w:w="0" w:type="dxa"/>
          </w:tblCellMar>
        </w:tblPrEx>
        <w:trPr>
          <w:trHeight w:val="45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33F2A2C">
            <w:pPr>
              <w:pStyle w:val="49"/>
            </w:pPr>
            <w:r>
              <w:t>其他服务业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489200">
            <w:pPr>
              <w:pStyle w:val="49"/>
            </w:pPr>
            <w:r>
              <w:t>13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05D948">
            <w:pPr>
              <w:pStyle w:val="49"/>
            </w:pPr>
            <w:r>
              <w:t>13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98CFA9">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44DF51">
            <w:pPr>
              <w:pStyle w:val="49"/>
            </w:pPr>
            <w:r>
              <w:t>493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850A1C">
            <w:pPr>
              <w:pStyle w:val="49"/>
            </w:pPr>
            <w:r>
              <w:t>228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4F402F5">
            <w:pPr>
              <w:pStyle w:val="49"/>
            </w:pPr>
            <w:r>
              <w:t>14</w:t>
            </w:r>
          </w:p>
        </w:tc>
      </w:tr>
      <w:tr w14:paraId="6E7389A0">
        <w:tblPrEx>
          <w:tblCellMar>
            <w:top w:w="0" w:type="dxa"/>
            <w:left w:w="0" w:type="dxa"/>
            <w:bottom w:w="0" w:type="dxa"/>
            <w:right w:w="0" w:type="dxa"/>
          </w:tblCellMar>
        </w:tblPrEx>
        <w:trPr>
          <w:trHeight w:val="45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AE7F424">
            <w:pPr>
              <w:pStyle w:val="49"/>
            </w:pPr>
            <w:r>
              <w:t>教育</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DC17F5">
            <w:pPr>
              <w:pStyle w:val="49"/>
            </w:pPr>
            <w:r>
              <w:t>114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A99838">
            <w:pPr>
              <w:pStyle w:val="49"/>
            </w:pPr>
            <w:r>
              <w:t>94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453FAD">
            <w:pPr>
              <w:pStyle w:val="49"/>
            </w:pPr>
            <w:r>
              <w:t>20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7A2BF9">
            <w:pPr>
              <w:pStyle w:val="49"/>
            </w:pPr>
            <w:r>
              <w:t>5787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8A09B0">
            <w:pPr>
              <w:pStyle w:val="49"/>
            </w:pPr>
            <w:r>
              <w:t>2744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CA92358">
            <w:pPr>
              <w:pStyle w:val="49"/>
            </w:pPr>
            <w:r>
              <w:t>236</w:t>
            </w:r>
          </w:p>
        </w:tc>
      </w:tr>
      <w:tr w14:paraId="119BC3E8">
        <w:tblPrEx>
          <w:tblCellMar>
            <w:top w:w="0" w:type="dxa"/>
            <w:left w:w="0" w:type="dxa"/>
            <w:bottom w:w="0" w:type="dxa"/>
            <w:right w:w="0" w:type="dxa"/>
          </w:tblCellMar>
        </w:tblPrEx>
        <w:trPr>
          <w:trHeight w:val="45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B6196CE">
            <w:pPr>
              <w:pStyle w:val="49"/>
            </w:pPr>
            <w:r>
              <w:t>教育</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8EBB60">
            <w:pPr>
              <w:pStyle w:val="49"/>
            </w:pPr>
            <w:r>
              <w:t>114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563F98">
            <w:pPr>
              <w:pStyle w:val="49"/>
            </w:pPr>
            <w:r>
              <w:t>94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D6404E">
            <w:pPr>
              <w:pStyle w:val="49"/>
            </w:pPr>
            <w:r>
              <w:t>20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327664">
            <w:pPr>
              <w:pStyle w:val="49"/>
            </w:pPr>
            <w:r>
              <w:t>5787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9A33EB">
            <w:pPr>
              <w:pStyle w:val="49"/>
            </w:pPr>
            <w:r>
              <w:t>2744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1388FE3">
            <w:pPr>
              <w:pStyle w:val="49"/>
            </w:pPr>
            <w:r>
              <w:t>236</w:t>
            </w:r>
          </w:p>
        </w:tc>
      </w:tr>
      <w:tr w14:paraId="0BC60E8A">
        <w:tblPrEx>
          <w:tblCellMar>
            <w:top w:w="0" w:type="dxa"/>
            <w:left w:w="0" w:type="dxa"/>
            <w:bottom w:w="0" w:type="dxa"/>
            <w:right w:w="0" w:type="dxa"/>
          </w:tblCellMar>
        </w:tblPrEx>
        <w:trPr>
          <w:trHeight w:val="45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8419841">
            <w:pPr>
              <w:pStyle w:val="49"/>
            </w:pPr>
            <w:r>
              <w:t>卫生和社会工作</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4645B4">
            <w:pPr>
              <w:pStyle w:val="49"/>
            </w:pPr>
            <w:r>
              <w:t>48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CAC3E9">
            <w:pPr>
              <w:pStyle w:val="49"/>
            </w:pPr>
            <w:r>
              <w:t>43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3AC4B1">
            <w:pPr>
              <w:pStyle w:val="49"/>
            </w:pPr>
            <w:r>
              <w:t>5</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679DB1">
            <w:pPr>
              <w:pStyle w:val="49"/>
            </w:pPr>
            <w:r>
              <w:t>1864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1B4349">
            <w:pPr>
              <w:pStyle w:val="49"/>
            </w:pPr>
            <w:r>
              <w:t>1191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384BB06">
            <w:pPr>
              <w:pStyle w:val="49"/>
            </w:pPr>
            <w:r>
              <w:t>348</w:t>
            </w:r>
          </w:p>
        </w:tc>
      </w:tr>
      <w:tr w14:paraId="2826169C">
        <w:tblPrEx>
          <w:tblCellMar>
            <w:top w:w="0" w:type="dxa"/>
            <w:left w:w="0" w:type="dxa"/>
            <w:bottom w:w="0" w:type="dxa"/>
            <w:right w:w="0" w:type="dxa"/>
          </w:tblCellMar>
        </w:tblPrEx>
        <w:trPr>
          <w:trHeight w:val="45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B241C52">
            <w:pPr>
              <w:pStyle w:val="49"/>
            </w:pPr>
            <w:r>
              <w:t>卫生</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211518">
            <w:pPr>
              <w:pStyle w:val="49"/>
            </w:pPr>
            <w:r>
              <w:t>28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3DFEFB1">
            <w:pPr>
              <w:pStyle w:val="49"/>
            </w:pPr>
            <w:r>
              <w:t>23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789499">
            <w:pPr>
              <w:pStyle w:val="49"/>
            </w:pPr>
            <w:r>
              <w:t>5</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A7FFD">
            <w:pPr>
              <w:pStyle w:val="49"/>
            </w:pPr>
            <w:r>
              <w:t>1794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75CC63">
            <w:pPr>
              <w:pStyle w:val="49"/>
            </w:pPr>
            <w:r>
              <w:t>1191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ADB089A">
            <w:pPr>
              <w:pStyle w:val="49"/>
            </w:pPr>
            <w:r>
              <w:t>327</w:t>
            </w:r>
          </w:p>
        </w:tc>
      </w:tr>
      <w:tr w14:paraId="08A7907D">
        <w:tblPrEx>
          <w:tblCellMar>
            <w:top w:w="0" w:type="dxa"/>
            <w:left w:w="0" w:type="dxa"/>
            <w:bottom w:w="0" w:type="dxa"/>
            <w:right w:w="0" w:type="dxa"/>
          </w:tblCellMar>
        </w:tblPrEx>
        <w:trPr>
          <w:trHeight w:val="453"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8DA9823">
            <w:pPr>
              <w:pStyle w:val="49"/>
            </w:pPr>
            <w:r>
              <w:t>社会工作</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18D3CB">
            <w:pPr>
              <w:pStyle w:val="49"/>
            </w:pPr>
            <w:r>
              <w:t>20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B084AB">
            <w:pPr>
              <w:pStyle w:val="49"/>
            </w:pPr>
            <w:r>
              <w:t>20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430FBE">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961A6A">
            <w:pPr>
              <w:pStyle w:val="49"/>
            </w:pPr>
            <w:r>
              <w:t>70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F0020A">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4C19541">
            <w:pPr>
              <w:pStyle w:val="49"/>
            </w:pPr>
            <w:r>
              <w:t>21</w:t>
            </w:r>
          </w:p>
        </w:tc>
      </w:tr>
      <w:tr w14:paraId="5379EC4C">
        <w:tblPrEx>
          <w:tblCellMar>
            <w:top w:w="0" w:type="dxa"/>
            <w:left w:w="0" w:type="dxa"/>
            <w:bottom w:w="0" w:type="dxa"/>
            <w:right w:w="0" w:type="dxa"/>
          </w:tblCellMar>
        </w:tblPrEx>
        <w:trPr>
          <w:trHeight w:val="531" w:hRule="atLeast"/>
        </w:trPr>
        <w:tc>
          <w:tcPr>
            <w:tcW w:w="3163"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6B50D7AC">
            <w:pPr>
              <w:pStyle w:val="49"/>
            </w:pPr>
            <w:r>
              <w:t>文化、体育和娱乐业</w:t>
            </w:r>
          </w:p>
        </w:tc>
        <w:tc>
          <w:tcPr>
            <w:tcW w:w="107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480E799">
            <w:pPr>
              <w:pStyle w:val="49"/>
            </w:pPr>
            <w:r>
              <w:t>55</w:t>
            </w:r>
          </w:p>
        </w:tc>
        <w:tc>
          <w:tcPr>
            <w:tcW w:w="118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E4DE3C9">
            <w:pPr>
              <w:pStyle w:val="49"/>
            </w:pPr>
            <w:r>
              <w:t>54</w:t>
            </w:r>
          </w:p>
        </w:tc>
        <w:tc>
          <w:tcPr>
            <w:tcW w:w="104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4B79411">
            <w:pPr>
              <w:pStyle w:val="49"/>
            </w:pPr>
            <w:r>
              <w:t>1</w:t>
            </w:r>
          </w:p>
        </w:tc>
        <w:tc>
          <w:tcPr>
            <w:tcW w:w="103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DD6A01C">
            <w:pPr>
              <w:pStyle w:val="49"/>
            </w:pPr>
            <w:r>
              <w:t>783</w:t>
            </w:r>
          </w:p>
        </w:tc>
        <w:tc>
          <w:tcPr>
            <w:tcW w:w="105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6AD648A">
            <w:pPr>
              <w:pStyle w:val="49"/>
            </w:pPr>
            <w:r>
              <w:t>235</w:t>
            </w:r>
          </w:p>
        </w:tc>
        <w:tc>
          <w:tcPr>
            <w:tcW w:w="1096"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48F1E8B6">
            <w:pPr>
              <w:pStyle w:val="49"/>
            </w:pPr>
            <w:r>
              <w:t>78</w:t>
            </w:r>
          </w:p>
        </w:tc>
      </w:tr>
      <w:tr w14:paraId="22651F3D">
        <w:tblPrEx>
          <w:tblCellMar>
            <w:top w:w="0" w:type="dxa"/>
            <w:left w:w="0" w:type="dxa"/>
            <w:bottom w:w="0" w:type="dxa"/>
            <w:right w:w="0" w:type="dxa"/>
          </w:tblCellMar>
        </w:tblPrEx>
        <w:trPr>
          <w:trHeight w:val="481" w:hRule="atLeast"/>
        </w:trPr>
        <w:tc>
          <w:tcPr>
            <w:tcW w:w="3163" w:type="dxa"/>
            <w:tcBorders>
              <w:top w:val="single" w:color="000000" w:sz="4"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2C29D48">
            <w:pPr>
              <w:pStyle w:val="49"/>
            </w:pPr>
            <w:r>
              <w:t>新闻和出版业</w:t>
            </w:r>
          </w:p>
        </w:tc>
        <w:tc>
          <w:tcPr>
            <w:tcW w:w="107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B5CA97">
            <w:pPr>
              <w:pStyle w:val="49"/>
            </w:pPr>
            <w:r>
              <w:t>0</w:t>
            </w:r>
          </w:p>
        </w:tc>
        <w:tc>
          <w:tcPr>
            <w:tcW w:w="1185"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3F489F">
            <w:pPr>
              <w:pStyle w:val="49"/>
            </w:pPr>
            <w:r>
              <w:t>0</w:t>
            </w:r>
          </w:p>
        </w:tc>
        <w:tc>
          <w:tcPr>
            <w:tcW w:w="1040"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E88832">
            <w:pPr>
              <w:pStyle w:val="49"/>
            </w:pPr>
            <w:r>
              <w:t>0</w:t>
            </w:r>
          </w:p>
        </w:tc>
        <w:tc>
          <w:tcPr>
            <w:tcW w:w="1033"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AD21E1">
            <w:pPr>
              <w:pStyle w:val="49"/>
            </w:pPr>
            <w:r>
              <w:t>0</w:t>
            </w:r>
          </w:p>
        </w:tc>
        <w:tc>
          <w:tcPr>
            <w:tcW w:w="1058"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F25F4A">
            <w:pPr>
              <w:pStyle w:val="49"/>
            </w:pPr>
            <w:r>
              <w:t>0</w:t>
            </w:r>
          </w:p>
        </w:tc>
        <w:tc>
          <w:tcPr>
            <w:tcW w:w="1096"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75C50E1">
            <w:pPr>
              <w:pStyle w:val="49"/>
            </w:pPr>
            <w:r>
              <w:t>1</w:t>
            </w:r>
          </w:p>
        </w:tc>
      </w:tr>
      <w:tr w14:paraId="47C0EDF3">
        <w:tblPrEx>
          <w:tblCellMar>
            <w:top w:w="0" w:type="dxa"/>
            <w:left w:w="0" w:type="dxa"/>
            <w:bottom w:w="0" w:type="dxa"/>
            <w:right w:w="0" w:type="dxa"/>
          </w:tblCellMar>
        </w:tblPrEx>
        <w:trPr>
          <w:trHeight w:val="776"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28E8F64">
            <w:pPr>
              <w:pStyle w:val="49"/>
            </w:pPr>
            <w:r>
              <w:t>广播、电视、电影和影视录音制作业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F0AABB">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5E0512">
            <w:pPr>
              <w:pStyle w:val="49"/>
            </w:pPr>
            <w:r>
              <w:t>2</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997BE8">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126A6C">
            <w:pPr>
              <w:pStyle w:val="49"/>
            </w:pPr>
            <w:r>
              <w:t>164</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597692">
            <w:pPr>
              <w:pStyle w:val="49"/>
            </w:pPr>
            <w:r>
              <w:t>61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71B32D0">
            <w:pPr>
              <w:pStyle w:val="49"/>
            </w:pPr>
            <w:r>
              <w:t>3</w:t>
            </w:r>
          </w:p>
        </w:tc>
      </w:tr>
      <w:tr w14:paraId="71387DE0">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6A65E33">
            <w:pPr>
              <w:pStyle w:val="49"/>
            </w:pPr>
            <w:r>
              <w:t>文化艺术业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E9D862">
            <w:pPr>
              <w:pStyle w:val="49"/>
            </w:pPr>
            <w:r>
              <w:t>47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47CA9B">
            <w:pPr>
              <w:pStyle w:val="49"/>
            </w:pPr>
            <w:r>
              <w:t>47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42870A">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D79FF9">
            <w:pPr>
              <w:pStyle w:val="49"/>
            </w:pPr>
            <w:r>
              <w:t>528</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AA639E">
            <w:pPr>
              <w:pStyle w:val="49"/>
            </w:pPr>
            <w:r>
              <w:t>131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39EC8E8">
            <w:pPr>
              <w:pStyle w:val="49"/>
            </w:pPr>
            <w:r>
              <w:t>68</w:t>
            </w:r>
          </w:p>
        </w:tc>
      </w:tr>
      <w:tr w14:paraId="0D52C131">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32AEC7B">
            <w:pPr>
              <w:pStyle w:val="49"/>
            </w:pPr>
            <w:r>
              <w:t>体　育</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F8CB2D">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160B40">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C0200F">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D0CDEF">
            <w:pPr>
              <w:pStyle w:val="49"/>
            </w:pPr>
            <w:r>
              <w:t>52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F28185">
            <w:pPr>
              <w:pStyle w:val="49"/>
            </w:pPr>
            <w:r>
              <w:t>16</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0DFCC96">
            <w:pPr>
              <w:pStyle w:val="49"/>
            </w:pPr>
            <w:r>
              <w:t>1</w:t>
            </w:r>
          </w:p>
        </w:tc>
      </w:tr>
      <w:tr w14:paraId="78AAAFDC">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5DBD5CEC">
            <w:pPr>
              <w:pStyle w:val="49"/>
            </w:pPr>
            <w:r>
              <w:t>娱乐业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8BD702">
            <w:pPr>
              <w:pStyle w:val="49"/>
            </w:pPr>
            <w:r>
              <w:t>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A80407">
            <w:pPr>
              <w:pStyle w:val="49"/>
            </w:pPr>
            <w:r>
              <w:t>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2E3C22">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71832C1">
            <w:pPr>
              <w:pStyle w:val="49"/>
            </w:pPr>
            <w:r>
              <w:t>39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EBFCE8">
            <w:pPr>
              <w:pStyle w:val="49"/>
            </w:pPr>
            <w:r>
              <w:t>27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477FD42">
            <w:pPr>
              <w:pStyle w:val="49"/>
            </w:pPr>
            <w:r>
              <w:t>5</w:t>
            </w:r>
          </w:p>
        </w:tc>
      </w:tr>
      <w:tr w14:paraId="470C5DF6">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33FF48F">
            <w:pPr>
              <w:pStyle w:val="49"/>
            </w:pPr>
            <w:r>
              <w:t>公共管理、社会保障和社会组织</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852963">
            <w:pPr>
              <w:pStyle w:val="49"/>
            </w:pPr>
            <w:r>
              <w:t>570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D88375">
            <w:pPr>
              <w:pStyle w:val="49"/>
            </w:pPr>
            <w:r>
              <w:t>321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F4DED5">
            <w:pPr>
              <w:pStyle w:val="49"/>
            </w:pPr>
            <w:r>
              <w:t>249</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47E67F">
            <w:pPr>
              <w:pStyle w:val="49"/>
            </w:pPr>
            <w:r>
              <w:t>9690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ADDB2E">
            <w:pPr>
              <w:pStyle w:val="49"/>
            </w:pPr>
            <w:r>
              <w:t>2788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2AD5F11">
            <w:pPr>
              <w:pStyle w:val="49"/>
            </w:pPr>
            <w:r>
              <w:t>804</w:t>
            </w:r>
          </w:p>
        </w:tc>
      </w:tr>
      <w:tr w14:paraId="50342923">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EC771C0">
            <w:pPr>
              <w:pStyle w:val="49"/>
            </w:pPr>
            <w:r>
              <w:t>中国共产党机关</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6D55D7">
            <w:pPr>
              <w:pStyle w:val="49"/>
            </w:pPr>
            <w:r>
              <w:t>12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D7CCA8">
            <w:pPr>
              <w:pStyle w:val="49"/>
            </w:pPr>
            <w:r>
              <w:t>11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FF6D3C">
            <w:pPr>
              <w:pStyle w:val="49"/>
            </w:pPr>
            <w:r>
              <w:t>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B76944">
            <w:pPr>
              <w:pStyle w:val="49"/>
            </w:pPr>
            <w:r>
              <w:t>143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497515">
            <w:pPr>
              <w:pStyle w:val="49"/>
            </w:pPr>
            <w:r>
              <w:t>32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B21D544">
            <w:pPr>
              <w:pStyle w:val="49"/>
            </w:pPr>
            <w:r>
              <w:t>16</w:t>
            </w:r>
          </w:p>
        </w:tc>
      </w:tr>
      <w:tr w14:paraId="36157EFF">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DECDFE1">
            <w:pPr>
              <w:pStyle w:val="49"/>
            </w:pPr>
            <w:r>
              <w:t>国家机构</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2A290E">
            <w:pPr>
              <w:pStyle w:val="49"/>
            </w:pPr>
            <w:r>
              <w:t>129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8581D">
            <w:pPr>
              <w:pStyle w:val="49"/>
            </w:pPr>
            <w:r>
              <w:t>84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812382">
            <w:pPr>
              <w:pStyle w:val="49"/>
            </w:pPr>
            <w:r>
              <w:t>45</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18A9C2">
            <w:pPr>
              <w:pStyle w:val="49"/>
            </w:pPr>
            <w:r>
              <w:t>3860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FB08DF">
            <w:pPr>
              <w:pStyle w:val="49"/>
            </w:pPr>
            <w:r>
              <w:t>1047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E33A7A5">
            <w:pPr>
              <w:pStyle w:val="49"/>
            </w:pPr>
            <w:r>
              <w:t>338</w:t>
            </w:r>
          </w:p>
        </w:tc>
      </w:tr>
      <w:tr w14:paraId="0F0E17CC">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32BE5F0">
            <w:pPr>
              <w:pStyle w:val="49"/>
            </w:pPr>
            <w:r>
              <w:t>人民政协、民主党派</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FE53B1">
            <w:pPr>
              <w:pStyle w:val="49"/>
            </w:pPr>
            <w:r>
              <w:t>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39938D">
            <w:pPr>
              <w:pStyle w:val="49"/>
            </w:pPr>
            <w:r>
              <w:t>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0526C5">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C0B73E2">
            <w:pPr>
              <w:pStyle w:val="49"/>
            </w:pPr>
            <w:r>
              <w:t>106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51CBB2">
            <w:pPr>
              <w:pStyle w:val="49"/>
            </w:pPr>
            <w:r>
              <w:t>27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6CD8B24">
            <w:pPr>
              <w:pStyle w:val="49"/>
            </w:pPr>
            <w:r>
              <w:t>3</w:t>
            </w:r>
          </w:p>
        </w:tc>
      </w:tr>
      <w:tr w14:paraId="0AE2F03A">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44D8BAC">
            <w:pPr>
              <w:pStyle w:val="49"/>
            </w:pPr>
            <w:r>
              <w:t>社会保障</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6485A0">
            <w:pPr>
              <w:pStyle w:val="49"/>
            </w:pPr>
            <w:r>
              <w:t>1</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6F5122">
            <w:pPr>
              <w:pStyle w:val="49"/>
            </w:pPr>
            <w:r>
              <w:t>1</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941AA8">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735994">
            <w:pPr>
              <w:pStyle w:val="49"/>
            </w:pPr>
            <w:r>
              <w:t>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85A770">
            <w:pPr>
              <w:pStyle w:val="49"/>
            </w:pPr>
            <w:r>
              <w:t>3</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41A0404">
            <w:pPr>
              <w:pStyle w:val="49"/>
            </w:pPr>
            <w:r>
              <w:t>19</w:t>
            </w:r>
          </w:p>
        </w:tc>
      </w:tr>
      <w:tr w14:paraId="550054B3">
        <w:tblPrEx>
          <w:tblCellMar>
            <w:top w:w="0" w:type="dxa"/>
            <w:left w:w="0" w:type="dxa"/>
            <w:bottom w:w="0" w:type="dxa"/>
            <w:right w:w="0" w:type="dxa"/>
          </w:tblCellMar>
        </w:tblPrEx>
        <w:trPr>
          <w:trHeight w:val="90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6493948">
            <w:pPr>
              <w:pStyle w:val="49"/>
            </w:pPr>
            <w:r>
              <w:t>群众团体、社会团体和其他成员组织</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258CD6">
            <w:pPr>
              <w:pStyle w:val="49"/>
            </w:pPr>
            <w:r>
              <w:t>193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DD8823">
            <w:pPr>
              <w:pStyle w:val="49"/>
            </w:pPr>
            <w:r>
              <w:t>193</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8E3082">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FB9095">
            <w:pPr>
              <w:pStyle w:val="49"/>
            </w:pPr>
            <w:r>
              <w:t>4013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16735F">
            <w:pPr>
              <w:pStyle w:val="49"/>
            </w:pPr>
            <w:r>
              <w:t>1282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9DBE075">
            <w:pPr>
              <w:pStyle w:val="49"/>
            </w:pPr>
            <w:r>
              <w:t>195</w:t>
            </w:r>
          </w:p>
        </w:tc>
      </w:tr>
      <w:tr w14:paraId="346D03FE">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308DE16">
            <w:pPr>
              <w:pStyle w:val="49"/>
            </w:pPr>
            <w:r>
              <w:t>基层群众自治组织</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A39DEC">
            <w:pPr>
              <w:pStyle w:val="49"/>
            </w:pPr>
            <w:r>
              <w:t>232</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3722DF">
            <w:pPr>
              <w:pStyle w:val="49"/>
            </w:pPr>
            <w:r>
              <w:t>29</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ED7EA6">
            <w:pPr>
              <w:pStyle w:val="49"/>
            </w:pPr>
            <w:r>
              <w:t>203</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9FFF88">
            <w:pPr>
              <w:pStyle w:val="49"/>
            </w:pPr>
            <w:r>
              <w:t>1562</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60E31E">
            <w:pPr>
              <w:pStyle w:val="49"/>
            </w:pPr>
            <w:r>
              <w:t>397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B15D5D9">
            <w:pPr>
              <w:pStyle w:val="49"/>
            </w:pPr>
            <w:r>
              <w:t>233</w:t>
            </w:r>
          </w:p>
        </w:tc>
      </w:tr>
      <w:tr w14:paraId="03960031">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F6A7706">
            <w:pPr>
              <w:pStyle w:val="49"/>
            </w:pPr>
            <w:r>
              <w:t>二、按机构类型分组</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71E3711">
            <w:pPr>
              <w:pStyle w:val="49"/>
            </w:pPr>
            <w:r>
              <w:t>2679</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5594B9">
            <w:pPr>
              <w:pStyle w:val="49"/>
            </w:pPr>
            <w:r>
              <w:t>2367</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375283">
            <w:pPr>
              <w:pStyle w:val="49"/>
            </w:pPr>
            <w:r>
              <w:t>312</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419855">
            <w:pPr>
              <w:pStyle w:val="49"/>
            </w:pPr>
            <w:r>
              <w:t>84707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7BC9BE">
            <w:pPr>
              <w:pStyle w:val="49"/>
            </w:pPr>
            <w:r>
              <w:t>28688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B1D037D">
            <w:pPr>
              <w:pStyle w:val="49"/>
            </w:pPr>
            <w:r>
              <w:t>3923</w:t>
            </w:r>
          </w:p>
        </w:tc>
      </w:tr>
      <w:tr w14:paraId="0335EF09">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F7FC763">
            <w:pPr>
              <w:pStyle w:val="49"/>
            </w:pPr>
            <w:r>
              <w:t>企业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3CF485">
            <w:pPr>
              <w:pStyle w:val="49"/>
            </w:pPr>
            <w:r>
              <w:t>1787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A86EA1">
            <w:pPr>
              <w:pStyle w:val="49"/>
            </w:pPr>
            <w:r>
              <w:t>1756</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9151D9">
            <w:pPr>
              <w:pStyle w:val="49"/>
            </w:pPr>
            <w:r>
              <w:t>31</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F9EB10">
            <w:pPr>
              <w:pStyle w:val="49"/>
            </w:pPr>
            <w:r>
              <w:t>56999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4729D5">
            <w:pPr>
              <w:pStyle w:val="49"/>
            </w:pPr>
            <w:r>
              <w:t>18501</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B3B84F9">
            <w:pPr>
              <w:pStyle w:val="49"/>
            </w:pPr>
            <w:r>
              <w:t>2278</w:t>
            </w:r>
          </w:p>
        </w:tc>
      </w:tr>
      <w:tr w14:paraId="6BA0C8F4">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DB060D0">
            <w:pPr>
              <w:pStyle w:val="49"/>
            </w:pPr>
            <w:r>
              <w:t>事业单位</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42F282">
            <w:pPr>
              <w:pStyle w:val="49"/>
            </w:pPr>
            <w:r>
              <w:t>223</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66FEE0">
            <w:pPr>
              <w:pStyle w:val="49"/>
            </w:pPr>
            <w:r>
              <w:t>189</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B4AFE3">
            <w:pPr>
              <w:pStyle w:val="49"/>
            </w:pPr>
            <w:r>
              <w:t>34</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04D9CE">
            <w:pPr>
              <w:pStyle w:val="49"/>
            </w:pPr>
            <w:r>
              <w:t>8977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879087A">
            <w:pPr>
              <w:pStyle w:val="49"/>
            </w:pPr>
            <w:r>
              <w:t>4037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6A982F">
            <w:pPr>
              <w:pStyle w:val="49"/>
            </w:pPr>
            <w:r>
              <w:t>577</w:t>
            </w:r>
          </w:p>
        </w:tc>
      </w:tr>
      <w:tr w14:paraId="14EA74E1">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564DA81">
            <w:pPr>
              <w:pStyle w:val="49"/>
            </w:pPr>
            <w:r>
              <w:t>机关</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3BFA4F">
            <w:pPr>
              <w:pStyle w:val="49"/>
            </w:pPr>
            <w:r>
              <w:t>87</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EA0DAA">
            <w:pPr>
              <w:pStyle w:val="49"/>
            </w:pPr>
            <w:r>
              <w:t>44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6D6BFA">
            <w:pPr>
              <w:pStyle w:val="49"/>
            </w:pPr>
            <w:r>
              <w:t>43</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30DEDC">
            <w:pPr>
              <w:pStyle w:val="49"/>
            </w:pPr>
            <w:r>
              <w:t>3435</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5AE218">
            <w:pPr>
              <w:pStyle w:val="49"/>
            </w:pPr>
            <w:r>
              <w:t>904</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402D96D">
            <w:pPr>
              <w:pStyle w:val="49"/>
            </w:pPr>
            <w:r>
              <w:t>200</w:t>
            </w:r>
          </w:p>
        </w:tc>
      </w:tr>
      <w:tr w14:paraId="5232B931">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69F2549">
            <w:pPr>
              <w:pStyle w:val="49"/>
            </w:pPr>
            <w:r>
              <w:t>社会团体</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4CD17A">
            <w:pPr>
              <w:pStyle w:val="49"/>
            </w:pPr>
            <w:r>
              <w:t>190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32A9CC">
            <w:pPr>
              <w:pStyle w:val="49"/>
            </w:pPr>
            <w:r>
              <w:t>190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69ED4A">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37ADC8">
            <w:pPr>
              <w:pStyle w:val="49"/>
            </w:pPr>
            <w:r>
              <w:t>3996</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636AEA">
            <w:pPr>
              <w:pStyle w:val="49"/>
            </w:pPr>
            <w:r>
              <w:t>1277</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290426">
            <w:pPr>
              <w:pStyle w:val="49"/>
            </w:pPr>
            <w:r>
              <w:t>193</w:t>
            </w:r>
          </w:p>
        </w:tc>
      </w:tr>
      <w:tr w14:paraId="4DBD41A6">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7DA3C58">
            <w:pPr>
              <w:pStyle w:val="49"/>
            </w:pPr>
            <w:r>
              <w:t>民办非企业单位</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03E66A">
            <w:pPr>
              <w:pStyle w:val="49"/>
            </w:pPr>
            <w:r>
              <w:t>58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CB1783">
            <w:pPr>
              <w:pStyle w:val="49"/>
            </w:pPr>
            <w:r>
              <w:t>58</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DE92BD">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69B9F6">
            <w:pPr>
              <w:pStyle w:val="49"/>
            </w:pPr>
            <w:r>
              <w:t>807</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D08CAF">
            <w:pPr>
              <w:pStyle w:val="49"/>
            </w:pPr>
            <w:r>
              <w:t>652</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A850BA6">
            <w:pPr>
              <w:pStyle w:val="49"/>
            </w:pPr>
            <w:r>
              <w:t>58</w:t>
            </w:r>
          </w:p>
        </w:tc>
      </w:tr>
      <w:tr w14:paraId="548ABE3D">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7E790F4">
            <w:pPr>
              <w:pStyle w:val="49"/>
            </w:pPr>
            <w:r>
              <w:t>基金会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402FEA">
            <w:pPr>
              <w:pStyle w:val="49"/>
            </w:pPr>
            <w:r>
              <w:t>0</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30C5D0">
            <w:pPr>
              <w:pStyle w:val="49"/>
            </w:pPr>
            <w:r>
              <w:t>0</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495FF0">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2076A6">
            <w:pPr>
              <w:pStyle w:val="49"/>
            </w:pPr>
            <w:r>
              <w:t>0</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3C0701">
            <w:pPr>
              <w:pStyle w:val="49"/>
            </w:pPr>
            <w:r>
              <w:t>0</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78778A9">
            <w:pPr>
              <w:pStyle w:val="49"/>
            </w:pPr>
            <w:r>
              <w:t>0</w:t>
            </w:r>
          </w:p>
        </w:tc>
      </w:tr>
      <w:tr w14:paraId="75BBEF44">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00ABECC">
            <w:pPr>
              <w:pStyle w:val="49"/>
            </w:pPr>
            <w:r>
              <w:t>居委会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CCC2C8">
            <w:pPr>
              <w:pStyle w:val="49"/>
            </w:pPr>
            <w:r>
              <w:t>24</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DA4E02">
            <w:pPr>
              <w:pStyle w:val="49"/>
            </w:pPr>
            <w:r>
              <w:t>24</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12135E">
            <w:pPr>
              <w:pStyle w:val="49"/>
            </w:pPr>
            <w:r>
              <w:t>0</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4B4EAC">
            <w:pPr>
              <w:pStyle w:val="49"/>
            </w:pPr>
            <w:r>
              <w:t>103</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4A0122">
            <w:pPr>
              <w:pStyle w:val="49"/>
            </w:pPr>
            <w:r>
              <w:t>48</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F3122EE">
            <w:pPr>
              <w:pStyle w:val="49"/>
            </w:pPr>
            <w:r>
              <w:t>25</w:t>
            </w:r>
          </w:p>
        </w:tc>
      </w:tr>
      <w:tr w14:paraId="281CDE6E">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D8D41AB">
            <w:pPr>
              <w:pStyle w:val="49"/>
            </w:pPr>
            <w:r>
              <w:t>村委会</w:t>
            </w:r>
          </w:p>
        </w:tc>
        <w:tc>
          <w:tcPr>
            <w:tcW w:w="107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D0FA7F">
            <w:pPr>
              <w:pStyle w:val="49"/>
            </w:pPr>
            <w:r>
              <w:t>208</w:t>
            </w:r>
          </w:p>
        </w:tc>
        <w:tc>
          <w:tcPr>
            <w:tcW w:w="118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C04C1A">
            <w:pPr>
              <w:pStyle w:val="49"/>
            </w:pPr>
            <w:r>
              <w:t>5</w:t>
            </w:r>
          </w:p>
        </w:tc>
        <w:tc>
          <w:tcPr>
            <w:tcW w:w="104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A4F1C2">
            <w:pPr>
              <w:pStyle w:val="49"/>
            </w:pPr>
            <w:r>
              <w:t>203</w:t>
            </w:r>
          </w:p>
        </w:tc>
        <w:tc>
          <w:tcPr>
            <w:tcW w:w="10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821897">
            <w:pPr>
              <w:pStyle w:val="49"/>
            </w:pPr>
            <w:r>
              <w:t>1459</w:t>
            </w:r>
          </w:p>
        </w:tc>
        <w:tc>
          <w:tcPr>
            <w:tcW w:w="1058"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6F287B">
            <w:pPr>
              <w:pStyle w:val="49"/>
            </w:pPr>
            <w:r>
              <w:t>349</w:t>
            </w:r>
          </w:p>
        </w:tc>
        <w:tc>
          <w:tcPr>
            <w:tcW w:w="109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F564F36">
            <w:pPr>
              <w:pStyle w:val="49"/>
            </w:pPr>
            <w:r>
              <w:t>208</w:t>
            </w:r>
          </w:p>
        </w:tc>
      </w:tr>
      <w:tr w14:paraId="1F591179">
        <w:tblPrEx>
          <w:tblCellMar>
            <w:top w:w="0" w:type="dxa"/>
            <w:left w:w="0" w:type="dxa"/>
            <w:bottom w:w="0" w:type="dxa"/>
            <w:right w:w="0" w:type="dxa"/>
          </w:tblCellMar>
        </w:tblPrEx>
        <w:trPr>
          <w:trHeight w:val="481" w:hRule="atLeast"/>
        </w:trPr>
        <w:tc>
          <w:tcPr>
            <w:tcW w:w="3163"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33E1C4F5">
            <w:pPr>
              <w:pStyle w:val="49"/>
            </w:pPr>
            <w:r>
              <w:t>其他组织机构</w:t>
            </w:r>
          </w:p>
        </w:tc>
        <w:tc>
          <w:tcPr>
            <w:tcW w:w="107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2BC1A06">
            <w:pPr>
              <w:pStyle w:val="49"/>
            </w:pPr>
            <w:r>
              <w:t>94</w:t>
            </w:r>
          </w:p>
        </w:tc>
        <w:tc>
          <w:tcPr>
            <w:tcW w:w="118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788DD0F">
            <w:pPr>
              <w:pStyle w:val="49"/>
            </w:pPr>
            <w:r>
              <w:t>93</w:t>
            </w:r>
          </w:p>
        </w:tc>
        <w:tc>
          <w:tcPr>
            <w:tcW w:w="104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6AE1A7E">
            <w:pPr>
              <w:pStyle w:val="49"/>
            </w:pPr>
            <w:r>
              <w:t>1</w:t>
            </w:r>
          </w:p>
        </w:tc>
        <w:tc>
          <w:tcPr>
            <w:tcW w:w="1033"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3C72FFF">
            <w:pPr>
              <w:pStyle w:val="49"/>
            </w:pPr>
            <w:r>
              <w:t>8882</w:t>
            </w:r>
          </w:p>
        </w:tc>
        <w:tc>
          <w:tcPr>
            <w:tcW w:w="1058"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FD9EE2E">
            <w:pPr>
              <w:pStyle w:val="49"/>
            </w:pPr>
            <w:r>
              <w:t>2904</w:t>
            </w:r>
          </w:p>
        </w:tc>
        <w:tc>
          <w:tcPr>
            <w:tcW w:w="1096"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25F3F350">
            <w:pPr>
              <w:pStyle w:val="49"/>
            </w:pPr>
            <w:r>
              <w:t>376</w:t>
            </w:r>
          </w:p>
        </w:tc>
      </w:tr>
    </w:tbl>
    <w:p w14:paraId="65DAE287">
      <w:pPr>
        <w:ind w:firstLine="420"/>
      </w:pPr>
    </w:p>
    <w:p w14:paraId="2AD19AAF">
      <w:pPr>
        <w:ind w:firstLine="420"/>
      </w:pPr>
    </w:p>
    <w:p w14:paraId="7517DF29">
      <w:pPr>
        <w:pStyle w:val="4"/>
      </w:pPr>
      <w:r>
        <w:rPr>
          <w:rFonts w:hint="eastAsia"/>
        </w:rPr>
        <w:t>全市农村基本情况及农业生产条件（一）</w:t>
      </w:r>
    </w:p>
    <w:p w14:paraId="47F2A8CD">
      <w:pPr>
        <w:ind w:firstLine="420"/>
      </w:pPr>
    </w:p>
    <w:tbl>
      <w:tblPr>
        <w:tblStyle w:val="11"/>
        <w:tblW w:w="9628" w:type="dxa"/>
        <w:tblInd w:w="113" w:type="dxa"/>
        <w:tblLayout w:type="fixed"/>
        <w:tblCellMar>
          <w:top w:w="0" w:type="dxa"/>
          <w:left w:w="0" w:type="dxa"/>
          <w:bottom w:w="0" w:type="dxa"/>
          <w:right w:w="0" w:type="dxa"/>
        </w:tblCellMar>
      </w:tblPr>
      <w:tblGrid>
        <w:gridCol w:w="1376"/>
        <w:gridCol w:w="1376"/>
        <w:gridCol w:w="1377"/>
        <w:gridCol w:w="1370"/>
        <w:gridCol w:w="1376"/>
        <w:gridCol w:w="1377"/>
        <w:gridCol w:w="1376"/>
      </w:tblGrid>
      <w:tr w14:paraId="673031D6">
        <w:tblPrEx>
          <w:tblCellMar>
            <w:top w:w="0" w:type="dxa"/>
            <w:left w:w="0" w:type="dxa"/>
            <w:bottom w:w="0" w:type="dxa"/>
            <w:right w:w="0" w:type="dxa"/>
          </w:tblCellMar>
        </w:tblPrEx>
        <w:trPr>
          <w:trHeight w:val="510" w:hRule="exact"/>
        </w:trPr>
        <w:tc>
          <w:tcPr>
            <w:tcW w:w="1376" w:type="dxa"/>
            <w:vMerge w:val="restart"/>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39B6929">
            <w:pPr>
              <w:pStyle w:val="49"/>
            </w:pPr>
            <w:r>
              <w:t>单位名称</w:t>
            </w:r>
          </w:p>
        </w:tc>
        <w:tc>
          <w:tcPr>
            <w:tcW w:w="1376"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C3AF04">
            <w:pPr>
              <w:pStyle w:val="49"/>
            </w:pPr>
            <w:r>
              <w:t>一、基层组织情况</w:t>
            </w:r>
          </w:p>
        </w:tc>
        <w:tc>
          <w:tcPr>
            <w:tcW w:w="6876" w:type="dxa"/>
            <w:gridSpan w:val="5"/>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882FBA">
            <w:pPr>
              <w:pStyle w:val="49"/>
            </w:pPr>
            <w:r>
              <w:t>二、乡村人口与从业人员</w:t>
            </w:r>
          </w:p>
        </w:tc>
      </w:tr>
      <w:tr w14:paraId="00C4A947">
        <w:tblPrEx>
          <w:tblCellMar>
            <w:top w:w="0" w:type="dxa"/>
            <w:left w:w="0" w:type="dxa"/>
            <w:bottom w:w="0" w:type="dxa"/>
            <w:right w:w="0" w:type="dxa"/>
          </w:tblCellMar>
        </w:tblPrEx>
        <w:trPr>
          <w:trHeight w:val="510" w:hRule="exact"/>
        </w:trPr>
        <w:tc>
          <w:tcPr>
            <w:tcW w:w="1376" w:type="dxa"/>
            <w:vMerge w:val="continue"/>
            <w:tcBorders>
              <w:top w:val="single" w:color="000000" w:sz="2" w:space="0"/>
              <w:left w:val="single" w:color="000000" w:sz="6" w:space="0"/>
              <w:bottom w:val="single" w:color="000000" w:sz="2" w:space="0"/>
              <w:right w:val="single" w:color="000000" w:sz="2" w:space="0"/>
              <w:tl2br w:val="nil"/>
              <w:tr2bl w:val="nil"/>
            </w:tcBorders>
          </w:tcPr>
          <w:p w14:paraId="6054DCDA">
            <w:pPr>
              <w:pStyle w:val="49"/>
            </w:pPr>
          </w:p>
        </w:tc>
        <w:tc>
          <w:tcPr>
            <w:tcW w:w="1376"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FEEB15">
            <w:pPr>
              <w:pStyle w:val="49"/>
            </w:pPr>
            <w:r>
              <w:t>村委会数（个）</w:t>
            </w:r>
          </w:p>
        </w:tc>
        <w:tc>
          <w:tcPr>
            <w:tcW w:w="1377"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BF0DFF">
            <w:pPr>
              <w:pStyle w:val="49"/>
            </w:pPr>
            <w:r>
              <w:t>乡村户数（户）</w:t>
            </w:r>
          </w:p>
        </w:tc>
        <w:tc>
          <w:tcPr>
            <w:tcW w:w="1370"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50CDBA2">
            <w:pPr>
              <w:pStyle w:val="49"/>
            </w:pPr>
            <w:r>
              <w:t>乡村人口（人）</w:t>
            </w:r>
          </w:p>
        </w:tc>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C43E78F">
            <w:pPr>
              <w:pStyle w:val="49"/>
            </w:pP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EEC224">
            <w:pPr>
              <w:pStyle w:val="49"/>
            </w:pPr>
          </w:p>
        </w:tc>
        <w:tc>
          <w:tcPr>
            <w:tcW w:w="1376"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638AFD1">
            <w:pPr>
              <w:pStyle w:val="49"/>
            </w:pPr>
            <w:r>
              <w:t>乡村劳动力资源数（人）</w:t>
            </w:r>
          </w:p>
        </w:tc>
      </w:tr>
      <w:tr w14:paraId="02CE4578">
        <w:tblPrEx>
          <w:tblCellMar>
            <w:top w:w="0" w:type="dxa"/>
            <w:left w:w="0" w:type="dxa"/>
            <w:bottom w:w="0" w:type="dxa"/>
            <w:right w:w="0" w:type="dxa"/>
          </w:tblCellMar>
        </w:tblPrEx>
        <w:trPr>
          <w:trHeight w:val="510" w:hRule="exact"/>
        </w:trPr>
        <w:tc>
          <w:tcPr>
            <w:tcW w:w="1376" w:type="dxa"/>
            <w:vMerge w:val="continue"/>
            <w:tcBorders>
              <w:top w:val="single" w:color="000000" w:sz="2" w:space="0"/>
              <w:left w:val="single" w:color="000000" w:sz="6" w:space="0"/>
              <w:bottom w:val="single" w:color="000000" w:sz="2" w:space="0"/>
              <w:right w:val="single" w:color="000000" w:sz="2" w:space="0"/>
              <w:tl2br w:val="nil"/>
              <w:tr2bl w:val="nil"/>
            </w:tcBorders>
          </w:tcPr>
          <w:p w14:paraId="18CC1467">
            <w:pPr>
              <w:pStyle w:val="49"/>
            </w:pP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466DA56E">
            <w:pPr>
              <w:pStyle w:val="49"/>
            </w:pPr>
          </w:p>
        </w:tc>
        <w:tc>
          <w:tcPr>
            <w:tcW w:w="1377" w:type="dxa"/>
            <w:vMerge w:val="continue"/>
            <w:tcBorders>
              <w:top w:val="single" w:color="000000" w:sz="2" w:space="0"/>
              <w:left w:val="single" w:color="000000" w:sz="2" w:space="0"/>
              <w:bottom w:val="single" w:color="000000" w:sz="2" w:space="0"/>
              <w:right w:val="single" w:color="000000" w:sz="2" w:space="0"/>
              <w:tl2br w:val="nil"/>
              <w:tr2bl w:val="nil"/>
            </w:tcBorders>
          </w:tcPr>
          <w:p w14:paraId="211A3630">
            <w:pPr>
              <w:pStyle w:val="49"/>
            </w:pPr>
          </w:p>
        </w:tc>
        <w:tc>
          <w:tcPr>
            <w:tcW w:w="1370" w:type="dxa"/>
            <w:vMerge w:val="continue"/>
            <w:tcBorders>
              <w:top w:val="single" w:color="000000" w:sz="2" w:space="0"/>
              <w:left w:val="single" w:color="000000" w:sz="2" w:space="0"/>
              <w:bottom w:val="single" w:color="000000" w:sz="2" w:space="0"/>
              <w:right w:val="single" w:color="000000" w:sz="2" w:space="0"/>
              <w:tl2br w:val="nil"/>
              <w:tr2bl w:val="nil"/>
            </w:tcBorders>
          </w:tcPr>
          <w:p w14:paraId="4546A55E">
            <w:pPr>
              <w:pStyle w:val="49"/>
            </w:pP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0FC3FD">
            <w:pPr>
              <w:pStyle w:val="49"/>
            </w:pPr>
            <w:r>
              <w:t>1. 男（人）</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5EEC3EF">
            <w:pPr>
              <w:pStyle w:val="49"/>
            </w:pPr>
            <w:r>
              <w:t>2. 女（人）</w:t>
            </w:r>
          </w:p>
        </w:tc>
        <w:tc>
          <w:tcPr>
            <w:tcW w:w="1376" w:type="dxa"/>
            <w:vMerge w:val="continue"/>
            <w:tcBorders>
              <w:top w:val="single" w:color="000000" w:sz="2" w:space="0"/>
              <w:left w:val="single" w:color="000000" w:sz="2" w:space="0"/>
              <w:bottom w:val="single" w:color="000000" w:sz="2" w:space="0"/>
              <w:right w:val="single" w:color="000000" w:sz="6" w:space="0"/>
              <w:tl2br w:val="nil"/>
              <w:tr2bl w:val="nil"/>
            </w:tcBorders>
          </w:tcPr>
          <w:p w14:paraId="226BE75C">
            <w:pPr>
              <w:pStyle w:val="49"/>
            </w:pPr>
          </w:p>
        </w:tc>
      </w:tr>
      <w:tr w14:paraId="3A6CCD91">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1EC877F">
            <w:pPr>
              <w:pStyle w:val="49"/>
            </w:pPr>
            <w:r>
              <w:t>南雄市</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F69A14">
            <w:pPr>
              <w:pStyle w:val="49"/>
            </w:pPr>
            <w:r>
              <w:t>208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C2B54C">
            <w:pPr>
              <w:pStyle w:val="49"/>
            </w:pPr>
            <w:r>
              <w:t>89346</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A1F172">
            <w:pPr>
              <w:pStyle w:val="49"/>
            </w:pPr>
            <w:r>
              <w:t>268051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8B4B74">
            <w:pPr>
              <w:pStyle w:val="49"/>
            </w:pPr>
            <w:r>
              <w:t>138497</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900EC4">
            <w:pPr>
              <w:pStyle w:val="49"/>
            </w:pPr>
            <w:r>
              <w:t>129554</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DFEBF85">
            <w:pPr>
              <w:pStyle w:val="49"/>
            </w:pPr>
            <w:r>
              <w:t>224276</w:t>
            </w:r>
          </w:p>
        </w:tc>
      </w:tr>
      <w:tr w14:paraId="2A7D9DDF">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1DED1BD">
            <w:pPr>
              <w:pStyle w:val="49"/>
            </w:pPr>
            <w:r>
              <w:t>乌迳镇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B82C2B">
            <w:pPr>
              <w:pStyle w:val="49"/>
            </w:pPr>
            <w:r>
              <w:t>21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36D1DC">
            <w:pPr>
              <w:pStyle w:val="49"/>
            </w:pPr>
            <w:r>
              <w:t>8955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E9B889">
            <w:pPr>
              <w:pStyle w:val="49"/>
            </w:pPr>
            <w:r>
              <w:t>27882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F3E4EF">
            <w:pPr>
              <w:pStyle w:val="49"/>
            </w:pPr>
            <w:r>
              <w:t>14526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7EAF07">
            <w:pPr>
              <w:pStyle w:val="49"/>
            </w:pPr>
            <w:r>
              <w:t>13356</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6D3EB02">
            <w:pPr>
              <w:pStyle w:val="49"/>
            </w:pPr>
            <w:r>
              <w:t>22439</w:t>
            </w:r>
          </w:p>
        </w:tc>
      </w:tr>
      <w:tr w14:paraId="69880FFB">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C1A13E2">
            <w:pPr>
              <w:pStyle w:val="49"/>
            </w:pPr>
            <w:r>
              <w:t>界址镇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A5C424">
            <w:pPr>
              <w:pStyle w:val="49"/>
            </w:pPr>
            <w:r>
              <w:t>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FF82AA">
            <w:pPr>
              <w:pStyle w:val="49"/>
            </w:pPr>
            <w:r>
              <w:t>3465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8EFD8A">
            <w:pPr>
              <w:pStyle w:val="49"/>
            </w:pPr>
            <w:r>
              <w:t>8396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5DC5C4">
            <w:pPr>
              <w:pStyle w:val="49"/>
            </w:pPr>
            <w:r>
              <w:t>4442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3B12CA">
            <w:pPr>
              <w:pStyle w:val="49"/>
            </w:pPr>
            <w:r>
              <w:t>3954</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D7B6574">
            <w:pPr>
              <w:pStyle w:val="49"/>
            </w:pPr>
            <w:r>
              <w:t>7116</w:t>
            </w:r>
          </w:p>
        </w:tc>
      </w:tr>
      <w:tr w14:paraId="0323C183">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3CCE04B">
            <w:pPr>
              <w:pStyle w:val="49"/>
            </w:pPr>
            <w:r>
              <w:t>坪田镇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719C340">
            <w:pPr>
              <w:pStyle w:val="49"/>
            </w:pPr>
            <w:r>
              <w:t>14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72BED9">
            <w:pPr>
              <w:pStyle w:val="49"/>
            </w:pPr>
            <w:r>
              <w:t>5460</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E7AAF8">
            <w:pPr>
              <w:pStyle w:val="49"/>
            </w:pPr>
            <w:r>
              <w:t>15460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DFE62E">
            <w:pPr>
              <w:pStyle w:val="49"/>
            </w:pPr>
            <w:r>
              <w:t>8414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8AF945">
            <w:pPr>
              <w:pStyle w:val="49"/>
            </w:pPr>
            <w:r>
              <w:t>7046</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EEF1CE5">
            <w:pPr>
              <w:pStyle w:val="49"/>
            </w:pPr>
            <w:r>
              <w:t>12186</w:t>
            </w:r>
          </w:p>
        </w:tc>
      </w:tr>
      <w:tr w14:paraId="375DB440">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E6CEDA1">
            <w:pPr>
              <w:pStyle w:val="49"/>
            </w:pPr>
            <w:r>
              <w:t>黄坑镇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41880C">
            <w:pPr>
              <w:pStyle w:val="49"/>
            </w:pPr>
            <w:r>
              <w:t>10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86B987">
            <w:pPr>
              <w:pStyle w:val="49"/>
            </w:pPr>
            <w:r>
              <w:t>5122</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AC703E">
            <w:pPr>
              <w:pStyle w:val="49"/>
            </w:pPr>
            <w:r>
              <w:t>14893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2E8BD09">
            <w:pPr>
              <w:pStyle w:val="49"/>
            </w:pPr>
            <w:r>
              <w:t>7815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188D2A">
            <w:pPr>
              <w:pStyle w:val="49"/>
            </w:pPr>
            <w:r>
              <w:t>7078</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1517AA8">
            <w:pPr>
              <w:pStyle w:val="49"/>
            </w:pPr>
            <w:r>
              <w:t>12559</w:t>
            </w:r>
          </w:p>
        </w:tc>
      </w:tr>
      <w:tr w14:paraId="6609D4F9">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6ACBEED">
            <w:pPr>
              <w:pStyle w:val="49"/>
            </w:pPr>
            <w:r>
              <w:t>邓坊镇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05D0DB">
            <w:pPr>
              <w:pStyle w:val="49"/>
            </w:pPr>
            <w:r>
              <w:t>9</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6C8A68">
            <w:pPr>
              <w:pStyle w:val="49"/>
            </w:pPr>
            <w:r>
              <w:t>3849</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72DAE4">
            <w:pPr>
              <w:pStyle w:val="49"/>
            </w:pPr>
            <w:r>
              <w:t>11003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B46D84">
            <w:pPr>
              <w:pStyle w:val="49"/>
            </w:pPr>
            <w:r>
              <w:t>5815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2F0410">
            <w:pPr>
              <w:pStyle w:val="49"/>
            </w:pPr>
            <w:r>
              <w:t>5188</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EAF41E">
            <w:pPr>
              <w:pStyle w:val="49"/>
            </w:pPr>
            <w:r>
              <w:t>8377</w:t>
            </w:r>
          </w:p>
        </w:tc>
      </w:tr>
      <w:tr w14:paraId="2657D186">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302E94F">
            <w:pPr>
              <w:pStyle w:val="49"/>
            </w:pPr>
            <w:r>
              <w:t>油山镇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2E71C7D">
            <w:pPr>
              <w:pStyle w:val="49"/>
            </w:pPr>
            <w:r>
              <w:t>17</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FD954E">
            <w:pPr>
              <w:pStyle w:val="49"/>
            </w:pPr>
            <w:r>
              <w:t>6595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8F3F61">
            <w:pPr>
              <w:pStyle w:val="49"/>
            </w:pPr>
            <w:r>
              <w:t>16824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AA990C">
            <w:pPr>
              <w:pStyle w:val="49"/>
            </w:pPr>
            <w:r>
              <w:t>8910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D59C0C">
            <w:pPr>
              <w:pStyle w:val="49"/>
            </w:pPr>
            <w:r>
              <w:t>7914</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FB5AF4D">
            <w:pPr>
              <w:pStyle w:val="49"/>
            </w:pPr>
            <w:r>
              <w:t>14449</w:t>
            </w:r>
          </w:p>
        </w:tc>
      </w:tr>
      <w:tr w14:paraId="607B492B">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B2B31E3">
            <w:pPr>
              <w:pStyle w:val="49"/>
            </w:pPr>
            <w:r>
              <w:t>南亩镇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282162">
            <w:pPr>
              <w:pStyle w:val="49"/>
            </w:pPr>
            <w:r>
              <w:t>11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DE39BD">
            <w:pPr>
              <w:pStyle w:val="49"/>
            </w:pPr>
            <w:r>
              <w:t>3494</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7BA061">
            <w:pPr>
              <w:pStyle w:val="49"/>
            </w:pPr>
            <w:r>
              <w:t>8815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C8448A">
            <w:pPr>
              <w:pStyle w:val="49"/>
            </w:pPr>
            <w:r>
              <w:t>4678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6D9661">
            <w:pPr>
              <w:pStyle w:val="49"/>
            </w:pPr>
            <w:r>
              <w:t>4137</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3D98191">
            <w:pPr>
              <w:pStyle w:val="49"/>
            </w:pPr>
            <w:r>
              <w:t>7631</w:t>
            </w:r>
          </w:p>
        </w:tc>
      </w:tr>
      <w:tr w14:paraId="13689F09">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733906C">
            <w:pPr>
              <w:pStyle w:val="49"/>
            </w:pPr>
            <w:r>
              <w:t>水口镇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7E5010">
            <w:pPr>
              <w:pStyle w:val="49"/>
            </w:pPr>
            <w:r>
              <w:t>13</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4F3281">
            <w:pPr>
              <w:pStyle w:val="49"/>
            </w:pPr>
            <w:r>
              <w:t>5047</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FFC169">
            <w:pPr>
              <w:pStyle w:val="49"/>
            </w:pPr>
            <w:r>
              <w:t>15602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7A4346">
            <w:pPr>
              <w:pStyle w:val="49"/>
            </w:pPr>
            <w:r>
              <w:t>8448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03219B">
            <w:pPr>
              <w:pStyle w:val="49"/>
            </w:pPr>
            <w:r>
              <w:t>7154</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2CDB964">
            <w:pPr>
              <w:pStyle w:val="49"/>
            </w:pPr>
            <w:r>
              <w:t>13840</w:t>
            </w:r>
          </w:p>
        </w:tc>
      </w:tr>
      <w:tr w14:paraId="575B905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6F4D9CD">
            <w:pPr>
              <w:pStyle w:val="49"/>
            </w:pPr>
            <w:r>
              <w:t>江头镇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6FF177">
            <w:pPr>
              <w:pStyle w:val="49"/>
            </w:pPr>
            <w:r>
              <w:t>9</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7ACCA3">
            <w:pPr>
              <w:pStyle w:val="49"/>
            </w:pPr>
            <w:r>
              <w:t>2757</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3ECDD69">
            <w:pPr>
              <w:pStyle w:val="49"/>
            </w:pPr>
            <w:r>
              <w:t>7282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6F1577">
            <w:pPr>
              <w:pStyle w:val="49"/>
            </w:pPr>
            <w:r>
              <w:t>3731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D873AC">
            <w:pPr>
              <w:pStyle w:val="49"/>
            </w:pPr>
            <w:r>
              <w:t>3551</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8057B85">
            <w:pPr>
              <w:pStyle w:val="49"/>
            </w:pPr>
            <w:r>
              <w:t>5415</w:t>
            </w:r>
          </w:p>
        </w:tc>
      </w:tr>
      <w:tr w14:paraId="03B33FB7">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627206A">
            <w:pPr>
              <w:pStyle w:val="49"/>
            </w:pPr>
            <w:r>
              <w:t>湖口镇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E660D8">
            <w:pPr>
              <w:pStyle w:val="49"/>
            </w:pPr>
            <w:r>
              <w:t>12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2837FF">
            <w:pPr>
              <w:pStyle w:val="49"/>
            </w:pPr>
            <w:r>
              <w:t>7690</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3C9C19">
            <w:pPr>
              <w:pStyle w:val="49"/>
            </w:pPr>
            <w:r>
              <w:t>18373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0090FB">
            <w:pPr>
              <w:pStyle w:val="49"/>
            </w:pPr>
            <w:r>
              <w:t>9321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F9DEC2">
            <w:pPr>
              <w:pStyle w:val="49"/>
            </w:pPr>
            <w:r>
              <w:t>9052</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67CCD7F">
            <w:pPr>
              <w:pStyle w:val="49"/>
            </w:pPr>
            <w:r>
              <w:t>16095</w:t>
            </w:r>
          </w:p>
        </w:tc>
      </w:tr>
      <w:tr w14:paraId="3ACFCC7B">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0C02864">
            <w:pPr>
              <w:pStyle w:val="49"/>
            </w:pPr>
            <w:r>
              <w:t>珠玑镇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CBAC5F">
            <w:pPr>
              <w:pStyle w:val="49"/>
            </w:pPr>
            <w:r>
              <w:t>22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402117">
            <w:pPr>
              <w:pStyle w:val="49"/>
            </w:pPr>
            <w:r>
              <w:t>9495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B7BA0E">
            <w:pPr>
              <w:pStyle w:val="49"/>
            </w:pPr>
            <w:r>
              <w:t>22948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2C0822F">
            <w:pPr>
              <w:pStyle w:val="49"/>
            </w:pPr>
            <w:r>
              <w:t>11741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05D71F">
            <w:pPr>
              <w:pStyle w:val="49"/>
            </w:pPr>
            <w:r>
              <w:t>11207</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18C96C6">
            <w:pPr>
              <w:pStyle w:val="49"/>
            </w:pPr>
            <w:r>
              <w:t>15665</w:t>
            </w:r>
          </w:p>
        </w:tc>
      </w:tr>
      <w:tr w14:paraId="6FA06017">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35A0089">
            <w:pPr>
              <w:pStyle w:val="49"/>
            </w:pPr>
            <w:r>
              <w:t>主田镇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C1A65F">
            <w:pPr>
              <w:pStyle w:val="49"/>
            </w:pPr>
            <w:r>
              <w:t>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F9CA06">
            <w:pPr>
              <w:pStyle w:val="49"/>
            </w:pPr>
            <w:r>
              <w:t>2991</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0CF5AC">
            <w:pPr>
              <w:pStyle w:val="49"/>
            </w:pPr>
            <w:r>
              <w:t>9436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988CB1">
            <w:pPr>
              <w:pStyle w:val="49"/>
            </w:pPr>
            <w:r>
              <w:t>4718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D6A8A2A">
            <w:pPr>
              <w:pStyle w:val="49"/>
            </w:pPr>
            <w:r>
              <w:t>4718</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F4E402">
            <w:pPr>
              <w:pStyle w:val="49"/>
            </w:pPr>
            <w:r>
              <w:t>7483</w:t>
            </w:r>
          </w:p>
        </w:tc>
      </w:tr>
      <w:tr w14:paraId="604641FA">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A312A45">
            <w:pPr>
              <w:pStyle w:val="49"/>
            </w:pPr>
            <w:r>
              <w:t>古市镇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8F0146">
            <w:pPr>
              <w:pStyle w:val="49"/>
            </w:pPr>
            <w:r>
              <w:t>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02E2EA">
            <w:pPr>
              <w:pStyle w:val="49"/>
            </w:pPr>
            <w:r>
              <w:t>4268</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D1F530">
            <w:pPr>
              <w:pStyle w:val="49"/>
            </w:pPr>
            <w:r>
              <w:t>12888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78AEDB">
            <w:pPr>
              <w:pStyle w:val="49"/>
            </w:pPr>
            <w:r>
              <w:t>6598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C04D2B">
            <w:pPr>
              <w:pStyle w:val="49"/>
            </w:pPr>
            <w:r>
              <w:t>6290</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08CAB7A">
            <w:pPr>
              <w:pStyle w:val="49"/>
            </w:pPr>
            <w:r>
              <w:t>12184</w:t>
            </w:r>
          </w:p>
        </w:tc>
      </w:tr>
      <w:tr w14:paraId="60119A08">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3CDC339">
            <w:pPr>
              <w:pStyle w:val="49"/>
            </w:pPr>
            <w:r>
              <w:t>全安镇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931511">
            <w:pPr>
              <w:pStyle w:val="49"/>
            </w:pPr>
            <w:r>
              <w:t>13</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EFE495">
            <w:pPr>
              <w:pStyle w:val="49"/>
            </w:pPr>
            <w:r>
              <w:t>5805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2B78A2">
            <w:pPr>
              <w:pStyle w:val="49"/>
            </w:pPr>
            <w:r>
              <w:t>15318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AAE0A5">
            <w:pPr>
              <w:pStyle w:val="49"/>
            </w:pPr>
            <w:r>
              <w:t>7724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252AAD">
            <w:pPr>
              <w:pStyle w:val="49"/>
            </w:pPr>
            <w:r>
              <w:t>7594</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191CB9D">
            <w:pPr>
              <w:pStyle w:val="49"/>
            </w:pPr>
            <w:r>
              <w:t>13054</w:t>
            </w:r>
          </w:p>
        </w:tc>
      </w:tr>
      <w:tr w14:paraId="584AE9D5">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D8D9CFD">
            <w:pPr>
              <w:pStyle w:val="49"/>
            </w:pPr>
            <w:r>
              <w:t>百顺镇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2FAB35D">
            <w:pPr>
              <w:pStyle w:val="49"/>
            </w:pPr>
            <w:r>
              <w:t>9</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6879A2">
            <w:pPr>
              <w:pStyle w:val="49"/>
            </w:pPr>
            <w:r>
              <w:t>2925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FE6E65">
            <w:pPr>
              <w:pStyle w:val="49"/>
            </w:pPr>
            <w:r>
              <w:t>10440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391CE7">
            <w:pPr>
              <w:pStyle w:val="49"/>
            </w:pPr>
            <w:r>
              <w:t>5492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B57389">
            <w:pPr>
              <w:pStyle w:val="49"/>
            </w:pPr>
            <w:r>
              <w:t>4948</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7EBD09D">
            <w:pPr>
              <w:pStyle w:val="49"/>
            </w:pPr>
            <w:r>
              <w:t>8469</w:t>
            </w:r>
          </w:p>
        </w:tc>
      </w:tr>
      <w:tr w14:paraId="6B9019FD">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B191B7E">
            <w:pPr>
              <w:pStyle w:val="49"/>
            </w:pPr>
            <w:r>
              <w:t>澜河镇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97874F">
            <w:pPr>
              <w:pStyle w:val="49"/>
            </w:pPr>
            <w:r>
              <w:t>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E3C307">
            <w:pPr>
              <w:pStyle w:val="49"/>
            </w:pPr>
            <w:r>
              <w:t>2325</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584E023">
            <w:pPr>
              <w:pStyle w:val="49"/>
            </w:pPr>
            <w:r>
              <w:t>6351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F74922">
            <w:pPr>
              <w:pStyle w:val="49"/>
            </w:pPr>
            <w:r>
              <w:t>3435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1EFAD2">
            <w:pPr>
              <w:pStyle w:val="49"/>
            </w:pPr>
            <w:r>
              <w:t>2916</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F80E84C">
            <w:pPr>
              <w:pStyle w:val="49"/>
            </w:pPr>
            <w:r>
              <w:t>5328</w:t>
            </w:r>
          </w:p>
        </w:tc>
      </w:tr>
      <w:tr w14:paraId="04D56266">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02B1B19">
            <w:pPr>
              <w:pStyle w:val="49"/>
            </w:pPr>
            <w:r>
              <w:t>帽子峰镇</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339593">
            <w:pPr>
              <w:pStyle w:val="49"/>
            </w:pPr>
            <w:r>
              <w:t>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467994">
            <w:pPr>
              <w:pStyle w:val="49"/>
            </w:pPr>
            <w:r>
              <w:t>2070</w:t>
            </w:r>
          </w:p>
        </w:tc>
        <w:tc>
          <w:tcPr>
            <w:tcW w:w="1370"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007814">
            <w:pPr>
              <w:pStyle w:val="49"/>
            </w:pPr>
            <w:r>
              <w:t>6238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0EB23F">
            <w:pPr>
              <w:pStyle w:val="49"/>
            </w:pPr>
            <w:r>
              <w:t>3213</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99F0F5">
            <w:pPr>
              <w:pStyle w:val="49"/>
            </w:pPr>
            <w:r>
              <w:t>3025</w:t>
            </w:r>
          </w:p>
        </w:tc>
        <w:tc>
          <w:tcPr>
            <w:tcW w:w="137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DCFE1E0">
            <w:pPr>
              <w:pStyle w:val="49"/>
            </w:pPr>
            <w:r>
              <w:t>5083</w:t>
            </w:r>
          </w:p>
        </w:tc>
      </w:tr>
      <w:tr w14:paraId="3E339167">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051FB496">
            <w:pPr>
              <w:pStyle w:val="49"/>
            </w:pPr>
            <w:r>
              <w:t>雄州街道</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36B5940">
            <w:pPr>
              <w:pStyle w:val="49"/>
            </w:pPr>
            <w:r>
              <w:t>13</w:t>
            </w:r>
          </w:p>
        </w:tc>
        <w:tc>
          <w:tcPr>
            <w:tcW w:w="1377"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24FDD17">
            <w:pPr>
              <w:pStyle w:val="49"/>
            </w:pPr>
            <w:r>
              <w:t>7033</w:t>
            </w:r>
          </w:p>
        </w:tc>
        <w:tc>
          <w:tcPr>
            <w:tcW w:w="1370"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0C3D806">
            <w:pPr>
              <w:pStyle w:val="49"/>
            </w:pPr>
            <w:r>
              <w:t>39902</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F351D56">
            <w:pPr>
              <w:pStyle w:val="49"/>
            </w:pPr>
            <w:r>
              <w:t>19476</w:t>
            </w:r>
          </w:p>
        </w:tc>
        <w:tc>
          <w:tcPr>
            <w:tcW w:w="1377"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5D04015">
            <w:pPr>
              <w:pStyle w:val="49"/>
            </w:pPr>
            <w:r>
              <w:t>20426</w:t>
            </w:r>
          </w:p>
        </w:tc>
        <w:tc>
          <w:tcPr>
            <w:tcW w:w="1376"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4FB9B0A">
            <w:pPr>
              <w:pStyle w:val="49"/>
            </w:pPr>
            <w:r>
              <w:t>36903</w:t>
            </w:r>
          </w:p>
        </w:tc>
      </w:tr>
    </w:tbl>
    <w:p w14:paraId="49562717">
      <w:pPr>
        <w:pStyle w:val="4"/>
      </w:pPr>
      <w:r>
        <w:rPr>
          <w:rFonts w:hint="eastAsia"/>
        </w:rPr>
        <w:t>全市农村基本情况及农业生产条件（一）</w:t>
      </w:r>
    </w:p>
    <w:p w14:paraId="72F94B8D">
      <w:pPr>
        <w:pStyle w:val="44"/>
      </w:pPr>
    </w:p>
    <w:tbl>
      <w:tblPr>
        <w:tblStyle w:val="11"/>
        <w:tblW w:w="9634" w:type="dxa"/>
        <w:tblInd w:w="113" w:type="dxa"/>
        <w:tblLayout w:type="fixed"/>
        <w:tblCellMar>
          <w:top w:w="0" w:type="dxa"/>
          <w:left w:w="0" w:type="dxa"/>
          <w:bottom w:w="0" w:type="dxa"/>
          <w:right w:w="0" w:type="dxa"/>
        </w:tblCellMar>
      </w:tblPr>
      <w:tblGrid>
        <w:gridCol w:w="1376"/>
        <w:gridCol w:w="1376"/>
        <w:gridCol w:w="1377"/>
        <w:gridCol w:w="1376"/>
        <w:gridCol w:w="1376"/>
        <w:gridCol w:w="1376"/>
        <w:gridCol w:w="1377"/>
      </w:tblGrid>
      <w:tr w14:paraId="433072C6">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358DB7B">
            <w:pPr>
              <w:pStyle w:val="49"/>
            </w:pP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8A2D2F">
            <w:pPr>
              <w:pStyle w:val="49"/>
            </w:pPr>
          </w:p>
        </w:tc>
        <w:tc>
          <w:tcPr>
            <w:tcW w:w="1377"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6CFE70">
            <w:pPr>
              <w:pStyle w:val="49"/>
            </w:pPr>
            <w:r>
              <w:t>乡村从业人员（人）</w:t>
            </w:r>
          </w:p>
        </w:tc>
        <w:tc>
          <w:tcPr>
            <w:tcW w:w="1376"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E33B82C">
            <w:pPr>
              <w:pStyle w:val="49"/>
            </w:pPr>
            <w:r>
              <w:t>1. 男（人）</w:t>
            </w:r>
          </w:p>
        </w:tc>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482D839">
            <w:pPr>
              <w:pStyle w:val="49"/>
            </w:pPr>
          </w:p>
        </w:tc>
        <w:tc>
          <w:tcPr>
            <w:tcW w:w="1376"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7773180">
            <w:pPr>
              <w:pStyle w:val="49"/>
            </w:pPr>
            <w:r>
              <w:t>2. 女（人）</w:t>
            </w:r>
          </w:p>
        </w:tc>
        <w:tc>
          <w:tcPr>
            <w:tcW w:w="1377" w:type="dxa"/>
            <w:tcBorders>
              <w:top w:val="single" w:color="000000" w:sz="2" w:space="0"/>
              <w:left w:val="single" w:color="000000" w:sz="6" w:space="0"/>
              <w:bottom w:val="single" w:color="000000" w:sz="2" w:space="0"/>
              <w:right w:val="single" w:color="000000" w:sz="6" w:space="0"/>
              <w:tl2br w:val="nil"/>
              <w:tr2bl w:val="nil"/>
            </w:tcBorders>
            <w:tcMar>
              <w:top w:w="113" w:type="dxa"/>
              <w:left w:w="113" w:type="dxa"/>
              <w:bottom w:w="113" w:type="dxa"/>
              <w:right w:w="113" w:type="dxa"/>
            </w:tcMar>
            <w:vAlign w:val="center"/>
          </w:tcPr>
          <w:p w14:paraId="03D20883">
            <w:pPr>
              <w:pStyle w:val="49"/>
            </w:pPr>
          </w:p>
        </w:tc>
      </w:tr>
      <w:tr w14:paraId="25A94C6A">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00183B5">
            <w:pPr>
              <w:pStyle w:val="49"/>
            </w:pPr>
            <w:r>
              <w:t>1. 男（人）</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B3C04B">
            <w:pPr>
              <w:pStyle w:val="49"/>
            </w:pPr>
            <w:r>
              <w:t>2. 女（人）</w:t>
            </w:r>
          </w:p>
        </w:tc>
        <w:tc>
          <w:tcPr>
            <w:tcW w:w="1377" w:type="dxa"/>
            <w:vMerge w:val="continue"/>
            <w:tcBorders>
              <w:top w:val="single" w:color="000000" w:sz="2" w:space="0"/>
              <w:left w:val="single" w:color="000000" w:sz="2" w:space="0"/>
              <w:bottom w:val="single" w:color="000000" w:sz="2" w:space="0"/>
              <w:right w:val="single" w:color="000000" w:sz="2" w:space="0"/>
              <w:tl2br w:val="nil"/>
              <w:tr2bl w:val="nil"/>
            </w:tcBorders>
          </w:tcPr>
          <w:p w14:paraId="00C48D85">
            <w:pPr>
              <w:pStyle w:val="49"/>
            </w:pP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4A932DB0">
            <w:pPr>
              <w:pStyle w:val="49"/>
            </w:pP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C4202E">
            <w:pPr>
              <w:pStyle w:val="49"/>
            </w:pPr>
            <w:r>
              <w:t>其中：从事农业人员（人）</w:t>
            </w: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065B4922">
            <w:pPr>
              <w:pStyle w:val="49"/>
            </w:pP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59ECF6">
            <w:pPr>
              <w:pStyle w:val="49"/>
            </w:pPr>
            <w:r>
              <w:t>其中：从事农业人员（人）</w:t>
            </w:r>
          </w:p>
        </w:tc>
      </w:tr>
      <w:tr w14:paraId="0D08CB09">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8E5B2EC">
            <w:pPr>
              <w:pStyle w:val="49"/>
            </w:pPr>
            <w:r>
              <w:t>115281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444498">
            <w:pPr>
              <w:pStyle w:val="49"/>
            </w:pPr>
            <w:r>
              <w:t>108995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3C48A9">
            <w:pPr>
              <w:pStyle w:val="49"/>
            </w:pPr>
            <w:r>
              <w:t>152877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7A9F602">
            <w:pPr>
              <w:pStyle w:val="49"/>
            </w:pPr>
            <w:r>
              <w:t>78581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1E656F">
            <w:pPr>
              <w:pStyle w:val="49"/>
            </w:pPr>
            <w:r>
              <w:t>48382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21576E">
            <w:pPr>
              <w:pStyle w:val="49"/>
            </w:pPr>
            <w:r>
              <w:t>74296</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5D3B55B">
            <w:pPr>
              <w:pStyle w:val="49"/>
            </w:pPr>
            <w:r>
              <w:t>45629</w:t>
            </w:r>
          </w:p>
        </w:tc>
      </w:tr>
      <w:tr w14:paraId="572128F0">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227CA3B">
            <w:pPr>
              <w:pStyle w:val="49"/>
            </w:pPr>
            <w:r>
              <w:t>11627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2A6608">
            <w:pPr>
              <w:pStyle w:val="49"/>
            </w:pPr>
            <w:r>
              <w:t>10812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3E1CBC">
            <w:pPr>
              <w:pStyle w:val="49"/>
            </w:pPr>
            <w:r>
              <w:t>12285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8E47EA">
            <w:pPr>
              <w:pStyle w:val="49"/>
            </w:pPr>
            <w:r>
              <w:t>5907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F2680E">
            <w:pPr>
              <w:pStyle w:val="49"/>
            </w:pPr>
            <w:r>
              <w:t>4833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17E899">
            <w:pPr>
              <w:pStyle w:val="49"/>
            </w:pPr>
            <w:r>
              <w:t>6378</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A32D1AD">
            <w:pPr>
              <w:pStyle w:val="49"/>
            </w:pPr>
            <w:r>
              <w:t>5095</w:t>
            </w:r>
          </w:p>
        </w:tc>
      </w:tr>
      <w:tr w14:paraId="4D63A36A">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B697BAB">
            <w:pPr>
              <w:pStyle w:val="49"/>
            </w:pPr>
            <w:r>
              <w:t>3738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4E3EB0">
            <w:pPr>
              <w:pStyle w:val="49"/>
            </w:pPr>
            <w:r>
              <w:t>3378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5895C0">
            <w:pPr>
              <w:pStyle w:val="49"/>
            </w:pPr>
            <w:r>
              <w:t>6294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AAE132">
            <w:pPr>
              <w:pStyle w:val="49"/>
            </w:pPr>
            <w:r>
              <w:t>3287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E1EB18">
            <w:pPr>
              <w:pStyle w:val="49"/>
            </w:pPr>
            <w:r>
              <w:t>2011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022E4F">
            <w:pPr>
              <w:pStyle w:val="49"/>
            </w:pPr>
            <w:r>
              <w:t>3007</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2B4D176">
            <w:pPr>
              <w:pStyle w:val="49"/>
            </w:pPr>
            <w:r>
              <w:t>2048</w:t>
            </w:r>
          </w:p>
        </w:tc>
      </w:tr>
      <w:tr w14:paraId="0DBEF815">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D8B73BC">
            <w:pPr>
              <w:pStyle w:val="49"/>
            </w:pPr>
            <w:r>
              <w:t>6470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DA737C">
            <w:pPr>
              <w:pStyle w:val="49"/>
            </w:pPr>
            <w:r>
              <w:t>5716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BB18AC">
            <w:pPr>
              <w:pStyle w:val="49"/>
            </w:pPr>
            <w:r>
              <w:t>9437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C0834">
            <w:pPr>
              <w:pStyle w:val="49"/>
            </w:pPr>
            <w:r>
              <w:t>4855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79539C">
            <w:pPr>
              <w:pStyle w:val="49"/>
            </w:pPr>
            <w:r>
              <w:t>3087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BA740E">
            <w:pPr>
              <w:pStyle w:val="49"/>
            </w:pPr>
            <w:r>
              <w:t>4582</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BAD5A1F">
            <w:pPr>
              <w:pStyle w:val="49"/>
            </w:pPr>
            <w:r>
              <w:t>2809</w:t>
            </w:r>
          </w:p>
        </w:tc>
      </w:tr>
      <w:tr w14:paraId="078B61C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A4A81EC">
            <w:pPr>
              <w:pStyle w:val="49"/>
            </w:pPr>
            <w:r>
              <w:t>6669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07090F">
            <w:pPr>
              <w:pStyle w:val="49"/>
            </w:pPr>
            <w:r>
              <w:t>5890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3FE60E">
            <w:pPr>
              <w:pStyle w:val="49"/>
            </w:pPr>
            <w:r>
              <w:t>8725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D475183">
            <w:pPr>
              <w:pStyle w:val="49"/>
            </w:pPr>
            <w:r>
              <w:t>4496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73CF3C">
            <w:pPr>
              <w:pStyle w:val="49"/>
            </w:pPr>
            <w:r>
              <w:t>3202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94BFA7">
            <w:pPr>
              <w:pStyle w:val="49"/>
            </w:pPr>
            <w:r>
              <w:t>4229</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D8F548F">
            <w:pPr>
              <w:pStyle w:val="49"/>
            </w:pPr>
            <w:r>
              <w:t>2794</w:t>
            </w:r>
          </w:p>
        </w:tc>
      </w:tr>
      <w:tr w14:paraId="183B3A0E">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FA171EE">
            <w:pPr>
              <w:pStyle w:val="49"/>
            </w:pPr>
            <w:r>
              <w:t>4083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C73B06">
            <w:pPr>
              <w:pStyle w:val="49"/>
            </w:pPr>
            <w:r>
              <w:t>4294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7EFD2F">
            <w:pPr>
              <w:pStyle w:val="49"/>
            </w:pPr>
            <w:r>
              <w:t>6024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B88BE9">
            <w:pPr>
              <w:pStyle w:val="49"/>
            </w:pPr>
            <w:r>
              <w:t>3052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3B0A9F">
            <w:pPr>
              <w:pStyle w:val="49"/>
            </w:pPr>
            <w:r>
              <w:t>2578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EF42A1">
            <w:pPr>
              <w:pStyle w:val="49"/>
            </w:pPr>
            <w:r>
              <w:t>2972</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F330894">
            <w:pPr>
              <w:pStyle w:val="49"/>
            </w:pPr>
            <w:r>
              <w:t>2585</w:t>
            </w:r>
          </w:p>
        </w:tc>
      </w:tr>
      <w:tr w14:paraId="53261798">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FC9C617">
            <w:pPr>
              <w:pStyle w:val="49"/>
            </w:pPr>
            <w:r>
              <w:t>7563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CB16ED">
            <w:pPr>
              <w:pStyle w:val="49"/>
            </w:pPr>
            <w:r>
              <w:t>6886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EA6CD6">
            <w:pPr>
              <w:pStyle w:val="49"/>
            </w:pPr>
            <w:r>
              <w:t>11365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100EEC">
            <w:pPr>
              <w:pStyle w:val="49"/>
            </w:pPr>
            <w:r>
              <w:t>5901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4647B8">
            <w:pPr>
              <w:pStyle w:val="49"/>
            </w:pPr>
            <w:r>
              <w:t>3658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6572C9">
            <w:pPr>
              <w:pStyle w:val="49"/>
            </w:pPr>
            <w:r>
              <w:t>5464</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9C39477">
            <w:pPr>
              <w:pStyle w:val="49"/>
            </w:pPr>
            <w:r>
              <w:t>3127</w:t>
            </w:r>
          </w:p>
        </w:tc>
      </w:tr>
      <w:tr w14:paraId="42255A5B">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9030E75">
            <w:pPr>
              <w:pStyle w:val="49"/>
            </w:pPr>
            <w:r>
              <w:t>4001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21D664">
            <w:pPr>
              <w:pStyle w:val="49"/>
            </w:pPr>
            <w:r>
              <w:t>3630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DD8445">
            <w:pPr>
              <w:pStyle w:val="49"/>
            </w:pPr>
            <w:r>
              <w:t>6198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561086">
            <w:pPr>
              <w:pStyle w:val="49"/>
            </w:pPr>
            <w:r>
              <w:t>3213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59C749">
            <w:pPr>
              <w:pStyle w:val="49"/>
            </w:pPr>
            <w:r>
              <w:t>1618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ACA36C">
            <w:pPr>
              <w:pStyle w:val="49"/>
            </w:pPr>
            <w:r>
              <w:t>2985</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87C6A92">
            <w:pPr>
              <w:pStyle w:val="49"/>
            </w:pPr>
            <w:r>
              <w:t>1551</w:t>
            </w:r>
          </w:p>
        </w:tc>
      </w:tr>
      <w:tr w14:paraId="3F7EF5C5">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BDF2A58">
            <w:pPr>
              <w:pStyle w:val="49"/>
            </w:pPr>
            <w:r>
              <w:t>7115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02B449">
            <w:pPr>
              <w:pStyle w:val="49"/>
            </w:pPr>
            <w:r>
              <w:t>6725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FB9B5A">
            <w:pPr>
              <w:pStyle w:val="49"/>
            </w:pPr>
            <w:r>
              <w:t>9513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B560FC">
            <w:pPr>
              <w:pStyle w:val="49"/>
            </w:pPr>
            <w:r>
              <w:t>4935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8FC8C2">
            <w:pPr>
              <w:pStyle w:val="49"/>
            </w:pPr>
            <w:r>
              <w:t>3261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154424">
            <w:pPr>
              <w:pStyle w:val="49"/>
            </w:pPr>
            <w:r>
              <w:t>4578</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BEC6285">
            <w:pPr>
              <w:pStyle w:val="49"/>
            </w:pPr>
            <w:r>
              <w:t>2975</w:t>
            </w:r>
          </w:p>
        </w:tc>
      </w:tr>
      <w:tr w14:paraId="7DE257CE">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181CEAA">
            <w:pPr>
              <w:pStyle w:val="49"/>
            </w:pPr>
            <w:r>
              <w:t>2864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C5735C">
            <w:pPr>
              <w:pStyle w:val="49"/>
            </w:pPr>
            <w:r>
              <w:t>2551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C5005A">
            <w:pPr>
              <w:pStyle w:val="49"/>
            </w:pPr>
            <w:r>
              <w:t>4045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170BE8">
            <w:pPr>
              <w:pStyle w:val="49"/>
            </w:pPr>
            <w:r>
              <w:t>2065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C29AF3">
            <w:pPr>
              <w:pStyle w:val="49"/>
            </w:pPr>
            <w:r>
              <w:t>1059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5BD0AE">
            <w:pPr>
              <w:pStyle w:val="49"/>
            </w:pPr>
            <w:r>
              <w:t>1980</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47C569C">
            <w:pPr>
              <w:pStyle w:val="49"/>
            </w:pPr>
            <w:r>
              <w:t>1049</w:t>
            </w:r>
          </w:p>
        </w:tc>
      </w:tr>
      <w:tr w14:paraId="0D8E10A1">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09F18EE">
            <w:pPr>
              <w:pStyle w:val="49"/>
            </w:pPr>
            <w:r>
              <w:t>8021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45812E">
            <w:pPr>
              <w:pStyle w:val="49"/>
            </w:pPr>
            <w:r>
              <w:t>8074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BCC27B">
            <w:pPr>
              <w:pStyle w:val="49"/>
            </w:pPr>
            <w:r>
              <w:t>12908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CD5FFD9">
            <w:pPr>
              <w:pStyle w:val="49"/>
            </w:pPr>
            <w:r>
              <w:t>6504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8FD37C">
            <w:pPr>
              <w:pStyle w:val="49"/>
            </w:pPr>
            <w:r>
              <w:t>4309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ED9ACB">
            <w:pPr>
              <w:pStyle w:val="49"/>
            </w:pPr>
            <w:r>
              <w:t>6404</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61F5C43">
            <w:pPr>
              <w:pStyle w:val="49"/>
            </w:pPr>
            <w:r>
              <w:t>4311</w:t>
            </w:r>
          </w:p>
        </w:tc>
      </w:tr>
      <w:tr w14:paraId="56D564E8">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3E72240">
            <w:pPr>
              <w:pStyle w:val="49"/>
            </w:pPr>
            <w:r>
              <w:t>8018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B8E3A0">
            <w:pPr>
              <w:pStyle w:val="49"/>
            </w:pPr>
            <w:r>
              <w:t>7647</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EB590F">
            <w:pPr>
              <w:pStyle w:val="49"/>
            </w:pPr>
            <w:r>
              <w:t>11780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83AE4A">
            <w:pPr>
              <w:pStyle w:val="49"/>
            </w:pPr>
            <w:r>
              <w:t>6040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2F1143">
            <w:pPr>
              <w:pStyle w:val="49"/>
            </w:pPr>
            <w:r>
              <w:t>3451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7FA1C5">
            <w:pPr>
              <w:pStyle w:val="49"/>
            </w:pPr>
            <w:r>
              <w:t>5740</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E738F4B">
            <w:pPr>
              <w:pStyle w:val="49"/>
            </w:pPr>
            <w:r>
              <w:t>3450</w:t>
            </w:r>
          </w:p>
        </w:tc>
      </w:tr>
      <w:tr w14:paraId="14A501AC">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2BCFFAD">
            <w:pPr>
              <w:pStyle w:val="49"/>
            </w:pPr>
            <w:r>
              <w:t>3746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D39CF2">
            <w:pPr>
              <w:pStyle w:val="49"/>
            </w:pPr>
            <w:r>
              <w:t>3737</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CCC275">
            <w:pPr>
              <w:pStyle w:val="49"/>
            </w:pPr>
            <w:r>
              <w:t>6012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25C20B">
            <w:pPr>
              <w:pStyle w:val="49"/>
            </w:pPr>
            <w:r>
              <w:t>3000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EA7AE2">
            <w:pPr>
              <w:pStyle w:val="49"/>
            </w:pPr>
            <w:r>
              <w:t>2205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21C4ED">
            <w:pPr>
              <w:pStyle w:val="49"/>
            </w:pPr>
            <w:r>
              <w:t>3012</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2F95E50">
            <w:pPr>
              <w:pStyle w:val="49"/>
            </w:pPr>
            <w:r>
              <w:t>2275</w:t>
            </w:r>
          </w:p>
        </w:tc>
      </w:tr>
      <w:tr w14:paraId="052C8DB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94625F9">
            <w:pPr>
              <w:pStyle w:val="49"/>
            </w:pPr>
            <w:r>
              <w:t>6178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313937">
            <w:pPr>
              <w:pStyle w:val="49"/>
            </w:pPr>
            <w:r>
              <w:t>6006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F1A3B8">
            <w:pPr>
              <w:pStyle w:val="49"/>
            </w:pPr>
            <w:r>
              <w:t>5533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6AA341">
            <w:pPr>
              <w:pStyle w:val="49"/>
            </w:pPr>
            <w:r>
              <w:t>3051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6F4BA7">
            <w:pPr>
              <w:pStyle w:val="49"/>
            </w:pPr>
            <w:r>
              <w:t>2267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16BEDF">
            <w:pPr>
              <w:pStyle w:val="49"/>
            </w:pPr>
            <w:r>
              <w:t>2482</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88A946F">
            <w:pPr>
              <w:pStyle w:val="49"/>
            </w:pPr>
            <w:r>
              <w:t>1926</w:t>
            </w:r>
          </w:p>
        </w:tc>
      </w:tr>
      <w:tr w14:paraId="1EDE641B">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F3FBAE5">
            <w:pPr>
              <w:pStyle w:val="49"/>
            </w:pPr>
            <w:r>
              <w:t>6644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F38B142">
            <w:pPr>
              <w:pStyle w:val="49"/>
            </w:pPr>
            <w:r>
              <w:t>6410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C3DE377">
            <w:pPr>
              <w:pStyle w:val="49"/>
            </w:pPr>
            <w:r>
              <w:t>7629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0294CD">
            <w:pPr>
              <w:pStyle w:val="49"/>
            </w:pPr>
            <w:r>
              <w:t>3893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B04FC5">
            <w:pPr>
              <w:pStyle w:val="49"/>
            </w:pPr>
            <w:r>
              <w:t>2718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4B21A9">
            <w:pPr>
              <w:pStyle w:val="49"/>
            </w:pPr>
            <w:r>
              <w:t>3736</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0F35B85">
            <w:pPr>
              <w:pStyle w:val="49"/>
            </w:pPr>
            <w:r>
              <w:t>2590</w:t>
            </w:r>
          </w:p>
        </w:tc>
      </w:tr>
      <w:tr w14:paraId="632BEFC9">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3380B65">
            <w:pPr>
              <w:pStyle w:val="49"/>
            </w:pPr>
            <w:r>
              <w:t>4506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D25537">
            <w:pPr>
              <w:pStyle w:val="49"/>
            </w:pPr>
            <w:r>
              <w:t>3963</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97B782">
            <w:pPr>
              <w:pStyle w:val="49"/>
            </w:pPr>
            <w:r>
              <w:t>7215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99A818">
            <w:pPr>
              <w:pStyle w:val="49"/>
            </w:pPr>
            <w:r>
              <w:t>3689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968B6D">
            <w:pPr>
              <w:pStyle w:val="49"/>
            </w:pPr>
            <w:r>
              <w:t>2102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F5D718">
            <w:pPr>
              <w:pStyle w:val="49"/>
            </w:pPr>
            <w:r>
              <w:t>3526</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A9AD272">
            <w:pPr>
              <w:pStyle w:val="49"/>
            </w:pPr>
            <w:r>
              <w:t>1996</w:t>
            </w:r>
          </w:p>
        </w:tc>
      </w:tr>
      <w:tr w14:paraId="61CFDB53">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BFEB8B4">
            <w:pPr>
              <w:pStyle w:val="49"/>
            </w:pPr>
            <w:r>
              <w:t>2845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BDE929">
            <w:pPr>
              <w:pStyle w:val="49"/>
            </w:pPr>
            <w:r>
              <w:t>2483</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69B275">
            <w:pPr>
              <w:pStyle w:val="49"/>
            </w:pPr>
            <w:r>
              <w:t>2910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A804C4">
            <w:pPr>
              <w:pStyle w:val="49"/>
            </w:pPr>
            <w:r>
              <w:t>1725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F8D193">
            <w:pPr>
              <w:pStyle w:val="49"/>
            </w:pPr>
            <w:r>
              <w:t>1301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F8F193C">
            <w:pPr>
              <w:pStyle w:val="49"/>
            </w:pPr>
            <w:r>
              <w:t>1185</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5E6725">
            <w:pPr>
              <w:pStyle w:val="49"/>
            </w:pPr>
            <w:r>
              <w:t>759</w:t>
            </w:r>
          </w:p>
        </w:tc>
      </w:tr>
      <w:tr w14:paraId="2169EFB1">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435692A">
            <w:pPr>
              <w:pStyle w:val="49"/>
            </w:pPr>
            <w:r>
              <w:t>2641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116295">
            <w:pPr>
              <w:pStyle w:val="49"/>
            </w:pPr>
            <w:r>
              <w:t>2442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9B0019">
            <w:pPr>
              <w:pStyle w:val="49"/>
            </w:pPr>
            <w:r>
              <w:t>3682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9C4471">
            <w:pPr>
              <w:pStyle w:val="49"/>
            </w:pPr>
            <w:r>
              <w:t>1877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DDFD71">
            <w:pPr>
              <w:pStyle w:val="49"/>
            </w:pPr>
            <w:r>
              <w:t>1203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06D4CF">
            <w:pPr>
              <w:pStyle w:val="49"/>
            </w:pPr>
            <w:r>
              <w:t>1805</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7B7AA51">
            <w:pPr>
              <w:pStyle w:val="49"/>
            </w:pPr>
            <w:r>
              <w:t>1169</w:t>
            </w:r>
          </w:p>
        </w:tc>
      </w:tr>
      <w:tr w14:paraId="43CAB62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1C34BD98">
            <w:pPr>
              <w:pStyle w:val="49"/>
            </w:pPr>
            <w:r>
              <w:t>18552</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6A2BB44F">
            <w:pPr>
              <w:pStyle w:val="49"/>
            </w:pPr>
            <w:r>
              <w:t>18351</w:t>
            </w:r>
          </w:p>
        </w:tc>
        <w:tc>
          <w:tcPr>
            <w:tcW w:w="1377"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E5B4943">
            <w:pPr>
              <w:pStyle w:val="49"/>
            </w:pPr>
            <w:r>
              <w:t>21322</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53CFD29">
            <w:pPr>
              <w:pStyle w:val="49"/>
            </w:pPr>
            <w:r>
              <w:t>11091</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4F14443">
            <w:pPr>
              <w:pStyle w:val="49"/>
            </w:pPr>
            <w:r>
              <w:t>3519</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8252DF2">
            <w:pPr>
              <w:pStyle w:val="49"/>
            </w:pPr>
            <w:r>
              <w:t>10231</w:t>
            </w:r>
          </w:p>
        </w:tc>
        <w:tc>
          <w:tcPr>
            <w:tcW w:w="1377"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5B7C1212">
            <w:pPr>
              <w:pStyle w:val="49"/>
            </w:pPr>
            <w:r>
              <w:t>3120</w:t>
            </w:r>
          </w:p>
        </w:tc>
      </w:tr>
    </w:tbl>
    <w:p w14:paraId="6486D760">
      <w:pPr>
        <w:ind w:firstLine="420"/>
      </w:pPr>
    </w:p>
    <w:p w14:paraId="18BFB2DA">
      <w:pPr>
        <w:ind w:firstLine="420"/>
      </w:pPr>
    </w:p>
    <w:p w14:paraId="0C519504">
      <w:pPr>
        <w:pStyle w:val="4"/>
      </w:pPr>
      <w:r>
        <w:rPr>
          <w:rFonts w:hint="eastAsia"/>
        </w:rPr>
        <w:t>全市农村基本情况及农业生产条件（二）</w:t>
      </w:r>
    </w:p>
    <w:p w14:paraId="5BF75F24">
      <w:pPr>
        <w:ind w:firstLine="420"/>
      </w:pPr>
    </w:p>
    <w:tbl>
      <w:tblPr>
        <w:tblStyle w:val="11"/>
        <w:tblW w:w="9638" w:type="dxa"/>
        <w:tblInd w:w="113" w:type="dxa"/>
        <w:tblLayout w:type="fixed"/>
        <w:tblCellMar>
          <w:top w:w="0" w:type="dxa"/>
          <w:left w:w="0" w:type="dxa"/>
          <w:bottom w:w="0" w:type="dxa"/>
          <w:right w:w="0" w:type="dxa"/>
        </w:tblCellMar>
      </w:tblPr>
      <w:tblGrid>
        <w:gridCol w:w="1205"/>
        <w:gridCol w:w="1204"/>
        <w:gridCol w:w="1205"/>
        <w:gridCol w:w="1205"/>
        <w:gridCol w:w="1205"/>
        <w:gridCol w:w="1204"/>
        <w:gridCol w:w="1205"/>
        <w:gridCol w:w="1205"/>
      </w:tblGrid>
      <w:tr w14:paraId="6626C591">
        <w:tblPrEx>
          <w:tblCellMar>
            <w:top w:w="0" w:type="dxa"/>
            <w:left w:w="0" w:type="dxa"/>
            <w:bottom w:w="0" w:type="dxa"/>
            <w:right w:w="0" w:type="dxa"/>
          </w:tblCellMar>
        </w:tblPrEx>
        <w:trPr>
          <w:trHeight w:val="510" w:hRule="exact"/>
        </w:trPr>
        <w:tc>
          <w:tcPr>
            <w:tcW w:w="1205" w:type="dxa"/>
            <w:vMerge w:val="restart"/>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18E740A">
            <w:pPr>
              <w:pStyle w:val="49"/>
            </w:pPr>
            <w:r>
              <w:t>单位名称</w:t>
            </w:r>
          </w:p>
        </w:tc>
        <w:tc>
          <w:tcPr>
            <w:tcW w:w="3614" w:type="dxa"/>
            <w:gridSpan w:val="3"/>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BF3B5B">
            <w:pPr>
              <w:pStyle w:val="49"/>
            </w:pPr>
            <w:r>
              <w:t>三、农村基础设施</w:t>
            </w:r>
          </w:p>
        </w:tc>
        <w:tc>
          <w:tcPr>
            <w:tcW w:w="4819" w:type="dxa"/>
            <w:gridSpan w:val="4"/>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C9FFCB">
            <w:pPr>
              <w:pStyle w:val="49"/>
            </w:pPr>
            <w:r>
              <w:t>四、农业主要物质消耗</w:t>
            </w:r>
          </w:p>
        </w:tc>
      </w:tr>
      <w:tr w14:paraId="783075B2">
        <w:tblPrEx>
          <w:tblCellMar>
            <w:top w:w="0" w:type="dxa"/>
            <w:left w:w="0" w:type="dxa"/>
            <w:bottom w:w="0" w:type="dxa"/>
            <w:right w:w="0" w:type="dxa"/>
          </w:tblCellMar>
        </w:tblPrEx>
        <w:trPr>
          <w:trHeight w:val="510" w:hRule="exact"/>
        </w:trPr>
        <w:tc>
          <w:tcPr>
            <w:tcW w:w="1205" w:type="dxa"/>
            <w:vMerge w:val="continue"/>
            <w:tcBorders>
              <w:top w:val="single" w:color="000000" w:sz="2" w:space="0"/>
              <w:left w:val="single" w:color="000000" w:sz="6" w:space="0"/>
              <w:bottom w:val="single" w:color="000000" w:sz="2" w:space="0"/>
              <w:right w:val="single" w:color="000000" w:sz="2" w:space="0"/>
              <w:tl2br w:val="nil"/>
              <w:tr2bl w:val="nil"/>
            </w:tcBorders>
          </w:tcPr>
          <w:p w14:paraId="2483EA66">
            <w:pPr>
              <w:pStyle w:val="49"/>
            </w:pPr>
          </w:p>
        </w:tc>
        <w:tc>
          <w:tcPr>
            <w:tcW w:w="1204"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A59B9B">
            <w:pPr>
              <w:pStyle w:val="49"/>
            </w:pPr>
            <w:r>
              <w:t>自来水受益村数（个）</w:t>
            </w:r>
          </w:p>
        </w:tc>
        <w:tc>
          <w:tcPr>
            <w:tcW w:w="1205"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9AE970">
            <w:pPr>
              <w:pStyle w:val="49"/>
            </w:pPr>
            <w:r>
              <w:t>通有线电视村数（个）</w:t>
            </w:r>
          </w:p>
        </w:tc>
        <w:tc>
          <w:tcPr>
            <w:tcW w:w="1205"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89E5E0">
            <w:pPr>
              <w:pStyle w:val="49"/>
            </w:pPr>
            <w:r>
              <w:t>通宽带村数（个）</w:t>
            </w:r>
          </w:p>
        </w:tc>
        <w:tc>
          <w:tcPr>
            <w:tcW w:w="1205"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AD3D60B">
            <w:pPr>
              <w:pStyle w:val="49"/>
            </w:pPr>
            <w:r>
              <w:t>农用化肥施用量（折纯）（吨）</w:t>
            </w:r>
          </w:p>
          <w:p w14:paraId="34192C16">
            <w:pPr>
              <w:pStyle w:val="49"/>
            </w:pPr>
          </w:p>
        </w:tc>
        <w:tc>
          <w:tcPr>
            <w:tcW w:w="3614" w:type="dxa"/>
            <w:gridSpan w:val="3"/>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10486E2">
            <w:pPr>
              <w:pStyle w:val="49"/>
            </w:pPr>
          </w:p>
        </w:tc>
      </w:tr>
      <w:tr w14:paraId="02A445F1">
        <w:tblPrEx>
          <w:tblCellMar>
            <w:top w:w="0" w:type="dxa"/>
            <w:left w:w="0" w:type="dxa"/>
            <w:bottom w:w="0" w:type="dxa"/>
            <w:right w:w="0" w:type="dxa"/>
          </w:tblCellMar>
        </w:tblPrEx>
        <w:trPr>
          <w:trHeight w:val="510" w:hRule="exact"/>
        </w:trPr>
        <w:tc>
          <w:tcPr>
            <w:tcW w:w="1205" w:type="dxa"/>
            <w:vMerge w:val="continue"/>
            <w:tcBorders>
              <w:top w:val="single" w:color="000000" w:sz="2" w:space="0"/>
              <w:left w:val="single" w:color="000000" w:sz="6" w:space="0"/>
              <w:bottom w:val="single" w:color="000000" w:sz="2" w:space="0"/>
              <w:right w:val="single" w:color="000000" w:sz="2" w:space="0"/>
              <w:tl2br w:val="nil"/>
              <w:tr2bl w:val="nil"/>
            </w:tcBorders>
          </w:tcPr>
          <w:p w14:paraId="0AC85AC6">
            <w:pPr>
              <w:pStyle w:val="49"/>
            </w:pPr>
          </w:p>
        </w:tc>
        <w:tc>
          <w:tcPr>
            <w:tcW w:w="1204" w:type="dxa"/>
            <w:vMerge w:val="continue"/>
            <w:tcBorders>
              <w:top w:val="single" w:color="000000" w:sz="2" w:space="0"/>
              <w:left w:val="single" w:color="000000" w:sz="2" w:space="0"/>
              <w:bottom w:val="single" w:color="000000" w:sz="2" w:space="0"/>
              <w:right w:val="single" w:color="000000" w:sz="2" w:space="0"/>
              <w:tl2br w:val="nil"/>
              <w:tr2bl w:val="nil"/>
            </w:tcBorders>
          </w:tcPr>
          <w:p w14:paraId="3FE218B7">
            <w:pPr>
              <w:pStyle w:val="49"/>
            </w:pPr>
          </w:p>
        </w:tc>
        <w:tc>
          <w:tcPr>
            <w:tcW w:w="1205" w:type="dxa"/>
            <w:vMerge w:val="continue"/>
            <w:tcBorders>
              <w:top w:val="single" w:color="000000" w:sz="2" w:space="0"/>
              <w:left w:val="single" w:color="000000" w:sz="2" w:space="0"/>
              <w:bottom w:val="single" w:color="000000" w:sz="2" w:space="0"/>
              <w:right w:val="single" w:color="000000" w:sz="2" w:space="0"/>
              <w:tl2br w:val="nil"/>
              <w:tr2bl w:val="nil"/>
            </w:tcBorders>
          </w:tcPr>
          <w:p w14:paraId="56ED2613">
            <w:pPr>
              <w:pStyle w:val="49"/>
            </w:pPr>
          </w:p>
        </w:tc>
        <w:tc>
          <w:tcPr>
            <w:tcW w:w="1205" w:type="dxa"/>
            <w:vMerge w:val="continue"/>
            <w:tcBorders>
              <w:top w:val="single" w:color="000000" w:sz="2" w:space="0"/>
              <w:left w:val="single" w:color="000000" w:sz="2" w:space="0"/>
              <w:bottom w:val="single" w:color="000000" w:sz="2" w:space="0"/>
              <w:right w:val="single" w:color="000000" w:sz="2" w:space="0"/>
              <w:tl2br w:val="nil"/>
              <w:tr2bl w:val="nil"/>
            </w:tcBorders>
          </w:tcPr>
          <w:p w14:paraId="6F7717BD">
            <w:pPr>
              <w:pStyle w:val="49"/>
            </w:pPr>
          </w:p>
        </w:tc>
        <w:tc>
          <w:tcPr>
            <w:tcW w:w="1205" w:type="dxa"/>
            <w:vMerge w:val="continue"/>
            <w:tcBorders>
              <w:top w:val="single" w:color="000000" w:sz="2" w:space="0"/>
              <w:left w:val="single" w:color="000000" w:sz="2" w:space="0"/>
              <w:bottom w:val="single" w:color="000000" w:sz="2" w:space="0"/>
              <w:right w:val="single" w:color="000000" w:sz="2" w:space="0"/>
              <w:tl2br w:val="nil"/>
              <w:tr2bl w:val="nil"/>
            </w:tcBorders>
          </w:tcPr>
          <w:p w14:paraId="12369F58">
            <w:pPr>
              <w:pStyle w:val="49"/>
            </w:pP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66346C">
            <w:pPr>
              <w:pStyle w:val="49"/>
            </w:pPr>
            <w:r>
              <w:t>氮肥（吨）</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E8673F">
            <w:pPr>
              <w:pStyle w:val="49"/>
            </w:pPr>
            <w:r>
              <w:t>磷肥（吨）</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874709B">
            <w:pPr>
              <w:pStyle w:val="49"/>
            </w:pPr>
            <w:r>
              <w:t>钾肥（吨）</w:t>
            </w:r>
          </w:p>
        </w:tc>
      </w:tr>
      <w:tr w14:paraId="1CF19A93">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4E64DDB">
            <w:pPr>
              <w:pStyle w:val="49"/>
            </w:pPr>
            <w:r>
              <w:t>南雄市</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A0A0B7">
            <w:pPr>
              <w:pStyle w:val="49"/>
            </w:pPr>
            <w:r>
              <w:t>189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647967">
            <w:pPr>
              <w:pStyle w:val="49"/>
            </w:pPr>
            <w:r>
              <w:t>200</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2F14FCF">
            <w:pPr>
              <w:pStyle w:val="49"/>
            </w:pPr>
            <w:r>
              <w:t>208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C89C53">
            <w:pPr>
              <w:pStyle w:val="49"/>
            </w:pPr>
            <w:r>
              <w:t>18168</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D9E803">
            <w:pPr>
              <w:pStyle w:val="49"/>
            </w:pPr>
            <w:r>
              <w:t>6326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4DA48F">
            <w:pPr>
              <w:pStyle w:val="49"/>
            </w:pPr>
            <w:r>
              <w:t>1490</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C8A7F19">
            <w:pPr>
              <w:pStyle w:val="49"/>
            </w:pPr>
            <w:r>
              <w:t>3237</w:t>
            </w:r>
          </w:p>
        </w:tc>
      </w:tr>
      <w:tr w14:paraId="12AE2121">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D1BC080">
            <w:pPr>
              <w:pStyle w:val="49"/>
            </w:pPr>
            <w:r>
              <w:t>乌迳镇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698F6A">
            <w:pPr>
              <w:pStyle w:val="49"/>
            </w:pPr>
            <w:r>
              <w:t>21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BC371B">
            <w:pPr>
              <w:pStyle w:val="49"/>
            </w:pPr>
            <w:r>
              <w:t>21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9660CC">
            <w:pPr>
              <w:pStyle w:val="49"/>
            </w:pPr>
            <w:r>
              <w:t>21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15AA31">
            <w:pPr>
              <w:pStyle w:val="49"/>
            </w:pPr>
            <w:r>
              <w:t>1880</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22D18D">
            <w:pPr>
              <w:pStyle w:val="49"/>
            </w:pPr>
            <w:r>
              <w:t>637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2106DA">
            <w:pPr>
              <w:pStyle w:val="49"/>
            </w:pPr>
            <w:r>
              <w:t>156</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440C10C">
            <w:pPr>
              <w:pStyle w:val="49"/>
            </w:pPr>
            <w:r>
              <w:t>339</w:t>
            </w:r>
          </w:p>
        </w:tc>
      </w:tr>
      <w:tr w14:paraId="7CBD4899">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426D7FF">
            <w:pPr>
              <w:pStyle w:val="49"/>
            </w:pPr>
            <w:r>
              <w:t>界址镇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806C98">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74B382C">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6362DC">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34334D">
            <w:pPr>
              <w:pStyle w:val="49"/>
            </w:pPr>
            <w:r>
              <w:t>486</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A901EF">
            <w:pPr>
              <w:pStyle w:val="49"/>
            </w:pPr>
            <w:r>
              <w:t>165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87D7F0">
            <w:pPr>
              <w:pStyle w:val="49"/>
            </w:pPr>
            <w:r>
              <w:t>44</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20C06FF">
            <w:pPr>
              <w:pStyle w:val="49"/>
            </w:pPr>
            <w:r>
              <w:t>70</w:t>
            </w:r>
          </w:p>
        </w:tc>
      </w:tr>
      <w:tr w14:paraId="0E2D509D">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790D02C">
            <w:pPr>
              <w:pStyle w:val="49"/>
            </w:pPr>
            <w:r>
              <w:t>坪田镇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6106CB">
            <w:pPr>
              <w:pStyle w:val="49"/>
            </w:pPr>
            <w:r>
              <w:t>14</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1545F3">
            <w:pPr>
              <w:pStyle w:val="49"/>
            </w:pPr>
            <w:r>
              <w:t>14</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26EF54">
            <w:pPr>
              <w:pStyle w:val="49"/>
            </w:pPr>
            <w:r>
              <w:t>14</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F6933F">
            <w:pPr>
              <w:pStyle w:val="49"/>
            </w:pPr>
            <w:r>
              <w:t>1054</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39F363">
            <w:pPr>
              <w:pStyle w:val="49"/>
            </w:pPr>
            <w:r>
              <w:t>362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1A6529">
            <w:pPr>
              <w:pStyle w:val="49"/>
            </w:pPr>
            <w:r>
              <w:t>87</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68B931A">
            <w:pPr>
              <w:pStyle w:val="49"/>
            </w:pPr>
            <w:r>
              <w:t>186</w:t>
            </w:r>
          </w:p>
        </w:tc>
      </w:tr>
      <w:tr w14:paraId="350B6822">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3C570BD">
            <w:pPr>
              <w:pStyle w:val="49"/>
            </w:pPr>
            <w:r>
              <w:t>黄坑镇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A51FBF">
            <w:pPr>
              <w:pStyle w:val="49"/>
            </w:pPr>
            <w:r>
              <w:t>10</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31B37D">
            <w:pPr>
              <w:pStyle w:val="49"/>
            </w:pPr>
            <w:r>
              <w:t>10</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6312F5">
            <w:pPr>
              <w:pStyle w:val="49"/>
            </w:pPr>
            <w:r>
              <w:t>10</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2C245F">
            <w:pPr>
              <w:pStyle w:val="49"/>
            </w:pPr>
            <w:r>
              <w:t>1299</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AA25DF">
            <w:pPr>
              <w:pStyle w:val="49"/>
            </w:pPr>
            <w:r>
              <w:t>462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500C60">
            <w:pPr>
              <w:pStyle w:val="49"/>
            </w:pPr>
            <w:r>
              <w:t>97</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C11DA13">
            <w:pPr>
              <w:pStyle w:val="49"/>
            </w:pPr>
            <w:r>
              <w:t>227</w:t>
            </w:r>
          </w:p>
        </w:tc>
      </w:tr>
      <w:tr w14:paraId="794B31D5">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CBEFD63">
            <w:pPr>
              <w:pStyle w:val="49"/>
            </w:pPr>
            <w:r>
              <w:t>邓坊镇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EBA2494">
            <w:pPr>
              <w:pStyle w:val="49"/>
            </w:pPr>
            <w:r>
              <w:t>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30E88B">
            <w:pPr>
              <w:pStyle w:val="49"/>
            </w:pPr>
            <w:r>
              <w:t>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A98B7A">
            <w:pPr>
              <w:pStyle w:val="49"/>
            </w:pPr>
            <w:r>
              <w:t>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AC0BCF">
            <w:pPr>
              <w:pStyle w:val="49"/>
            </w:pPr>
            <w:r>
              <w:t>886</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BF0269">
            <w:pPr>
              <w:pStyle w:val="49"/>
            </w:pPr>
            <w:r>
              <w:t>316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C98E67">
            <w:pPr>
              <w:pStyle w:val="49"/>
            </w:pPr>
            <w:r>
              <w:t>65</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CCDAFF8">
            <w:pPr>
              <w:pStyle w:val="49"/>
            </w:pPr>
            <w:r>
              <w:t>163</w:t>
            </w:r>
          </w:p>
        </w:tc>
      </w:tr>
      <w:tr w14:paraId="3E061586">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F77631D">
            <w:pPr>
              <w:pStyle w:val="49"/>
            </w:pPr>
            <w:r>
              <w:t>油山镇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4050E2">
            <w:pPr>
              <w:pStyle w:val="49"/>
            </w:pPr>
            <w:r>
              <w:t>14</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5D0543">
            <w:pPr>
              <w:pStyle w:val="49"/>
            </w:pPr>
            <w:r>
              <w:t>17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9B4193">
            <w:pPr>
              <w:pStyle w:val="49"/>
            </w:pPr>
            <w:r>
              <w:t>17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BF2EA2">
            <w:pPr>
              <w:pStyle w:val="49"/>
            </w:pPr>
            <w:r>
              <w:t>1441</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C4630C">
            <w:pPr>
              <w:pStyle w:val="49"/>
            </w:pPr>
            <w:r>
              <w:t>501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9E2761">
            <w:pPr>
              <w:pStyle w:val="49"/>
            </w:pPr>
            <w:r>
              <w:t>127</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CFA4CB2">
            <w:pPr>
              <w:pStyle w:val="49"/>
            </w:pPr>
            <w:r>
              <w:t>252</w:t>
            </w:r>
          </w:p>
        </w:tc>
      </w:tr>
      <w:tr w14:paraId="20B86700">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CB51F2E">
            <w:pPr>
              <w:pStyle w:val="49"/>
            </w:pPr>
            <w:r>
              <w:t>南亩镇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F04061">
            <w:pPr>
              <w:pStyle w:val="49"/>
            </w:pPr>
            <w:r>
              <w:t>11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E5FC94">
            <w:pPr>
              <w:pStyle w:val="49"/>
            </w:pPr>
            <w:r>
              <w:t>11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F336A8">
            <w:pPr>
              <w:pStyle w:val="49"/>
            </w:pPr>
            <w:r>
              <w:t>11</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4501CC">
            <w:pPr>
              <w:pStyle w:val="49"/>
            </w:pPr>
            <w:r>
              <w:t>669</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97771C">
            <w:pPr>
              <w:pStyle w:val="49"/>
            </w:pPr>
            <w:r>
              <w:t>237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2814E8">
            <w:pPr>
              <w:pStyle w:val="49"/>
            </w:pPr>
            <w:r>
              <w:t>53</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F1F7BEE">
            <w:pPr>
              <w:pStyle w:val="49"/>
            </w:pPr>
            <w:r>
              <w:t>112</w:t>
            </w:r>
          </w:p>
        </w:tc>
      </w:tr>
      <w:tr w14:paraId="2941AC9A">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611FFF8">
            <w:pPr>
              <w:pStyle w:val="49"/>
            </w:pPr>
            <w:r>
              <w:t>水口镇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BD88CD">
            <w:pPr>
              <w:pStyle w:val="49"/>
            </w:pPr>
            <w:r>
              <w:t>13</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710C29">
            <w:pPr>
              <w:pStyle w:val="49"/>
            </w:pPr>
            <w:r>
              <w:t>12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0C3D4F">
            <w:pPr>
              <w:pStyle w:val="49"/>
            </w:pPr>
            <w:r>
              <w:t>13</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790F25">
            <w:pPr>
              <w:pStyle w:val="49"/>
            </w:pPr>
            <w:r>
              <w:t>868</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A32E7D">
            <w:pPr>
              <w:pStyle w:val="49"/>
            </w:pPr>
            <w:r>
              <w:t>280</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96EDD0">
            <w:pPr>
              <w:pStyle w:val="49"/>
            </w:pPr>
            <w:r>
              <w:t>57</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D9E6BAD">
            <w:pPr>
              <w:pStyle w:val="49"/>
            </w:pPr>
            <w:r>
              <w:t>156</w:t>
            </w:r>
          </w:p>
        </w:tc>
      </w:tr>
      <w:tr w14:paraId="6C9154FF">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932827D">
            <w:pPr>
              <w:pStyle w:val="49"/>
            </w:pPr>
            <w:r>
              <w:t>江头镇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D2485F">
            <w:pPr>
              <w:pStyle w:val="49"/>
            </w:pPr>
            <w:r>
              <w:t>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DD23306">
            <w:pPr>
              <w:pStyle w:val="49"/>
            </w:pPr>
            <w:r>
              <w:t>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81342C">
            <w:pPr>
              <w:pStyle w:val="49"/>
            </w:pPr>
            <w:r>
              <w:t>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D877C1">
            <w:pPr>
              <w:pStyle w:val="49"/>
            </w:pPr>
            <w:r>
              <w:t>629</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E392AF">
            <w:pPr>
              <w:pStyle w:val="49"/>
            </w:pPr>
            <w:r>
              <w:t>219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048090">
            <w:pPr>
              <w:pStyle w:val="49"/>
            </w:pPr>
            <w:r>
              <w:t>52</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785405A">
            <w:pPr>
              <w:pStyle w:val="49"/>
            </w:pPr>
            <w:r>
              <w:t>111</w:t>
            </w:r>
          </w:p>
        </w:tc>
      </w:tr>
      <w:tr w14:paraId="12FD0E18">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C2019AA">
            <w:pPr>
              <w:pStyle w:val="49"/>
            </w:pPr>
            <w:r>
              <w:t>湖口镇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F9AC4E">
            <w:pPr>
              <w:pStyle w:val="49"/>
            </w:pPr>
            <w:r>
              <w:t>10</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62EBCE">
            <w:pPr>
              <w:pStyle w:val="49"/>
            </w:pPr>
            <w:r>
              <w:t>12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4AD300">
            <w:pPr>
              <w:pStyle w:val="49"/>
            </w:pPr>
            <w:r>
              <w:t>12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F1A421">
            <w:pPr>
              <w:pStyle w:val="49"/>
            </w:pPr>
            <w:r>
              <w:t>1172</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D4F127">
            <w:pPr>
              <w:pStyle w:val="49"/>
            </w:pPr>
            <w:r>
              <w:t>506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4A8F7A">
            <w:pPr>
              <w:pStyle w:val="49"/>
            </w:pPr>
            <w:r>
              <w:t>119</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EA27E55">
            <w:pPr>
              <w:pStyle w:val="49"/>
            </w:pPr>
            <w:r>
              <w:t>253</w:t>
            </w:r>
          </w:p>
        </w:tc>
      </w:tr>
      <w:tr w14:paraId="218459F2">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065339D">
            <w:pPr>
              <w:pStyle w:val="49"/>
            </w:pPr>
            <w:r>
              <w:t>珠玑镇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CB78BB">
            <w:pPr>
              <w:pStyle w:val="49"/>
            </w:pPr>
            <w:r>
              <w:t>22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015CE0">
            <w:pPr>
              <w:pStyle w:val="49"/>
            </w:pPr>
            <w:r>
              <w:t>22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B6D8F7C">
            <w:pPr>
              <w:pStyle w:val="49"/>
            </w:pPr>
            <w:r>
              <w:t>22</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73C5A5">
            <w:pPr>
              <w:pStyle w:val="49"/>
            </w:pPr>
            <w:r>
              <w:t>1414</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9CF3C0">
            <w:pPr>
              <w:pStyle w:val="49"/>
            </w:pPr>
            <w:r>
              <w:t>497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A74472">
            <w:pPr>
              <w:pStyle w:val="49"/>
            </w:pPr>
            <w:r>
              <w:t>106</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3D4B02">
            <w:pPr>
              <w:pStyle w:val="49"/>
            </w:pPr>
            <w:r>
              <w:t>248</w:t>
            </w:r>
          </w:p>
        </w:tc>
      </w:tr>
      <w:tr w14:paraId="082D98A4">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97F3266">
            <w:pPr>
              <w:pStyle w:val="49"/>
            </w:pPr>
            <w:r>
              <w:t>主田镇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40570C">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774C4F">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E9A2D1">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F329BE">
            <w:pPr>
              <w:pStyle w:val="49"/>
            </w:pPr>
            <w:r>
              <w:t>812</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B9E4DF">
            <w:pPr>
              <w:pStyle w:val="49"/>
            </w:pPr>
            <w:r>
              <w:t>258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B3E39E">
            <w:pPr>
              <w:pStyle w:val="49"/>
            </w:pPr>
            <w:r>
              <w:t>75</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C0FAE03">
            <w:pPr>
              <w:pStyle w:val="49"/>
            </w:pPr>
            <w:r>
              <w:t>143</w:t>
            </w:r>
          </w:p>
        </w:tc>
      </w:tr>
      <w:tr w14:paraId="53EFE61C">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558A4AD">
            <w:pPr>
              <w:pStyle w:val="49"/>
            </w:pPr>
            <w:r>
              <w:t>古市镇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68AA42">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F903BD">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8FBAA3">
            <w:pPr>
              <w:pStyle w:val="49"/>
            </w:pPr>
            <w:r>
              <w:t>8</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ACDDA6">
            <w:pPr>
              <w:pStyle w:val="49"/>
            </w:pPr>
            <w:r>
              <w:t>1174</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32C0C8">
            <w:pPr>
              <w:pStyle w:val="49"/>
            </w:pPr>
            <w:r>
              <w:t>396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80AA39">
            <w:pPr>
              <w:pStyle w:val="49"/>
            </w:pPr>
            <w:r>
              <w:t>96</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E9787E4">
            <w:pPr>
              <w:pStyle w:val="49"/>
            </w:pPr>
            <w:r>
              <w:t>216</w:t>
            </w:r>
          </w:p>
        </w:tc>
      </w:tr>
      <w:tr w14:paraId="36CE7D8B">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7F4894D">
            <w:pPr>
              <w:pStyle w:val="49"/>
            </w:pPr>
            <w:r>
              <w:t>全安镇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45BCFC">
            <w:pPr>
              <w:pStyle w:val="49"/>
            </w:pPr>
            <w:r>
              <w:t>13</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25DD3B">
            <w:pPr>
              <w:pStyle w:val="49"/>
            </w:pPr>
            <w:r>
              <w:t>13</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B3D0BD">
            <w:pPr>
              <w:pStyle w:val="49"/>
            </w:pPr>
            <w:r>
              <w:t>13</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D364EB9">
            <w:pPr>
              <w:pStyle w:val="49"/>
            </w:pPr>
            <w:r>
              <w:t>1311</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BC7050">
            <w:pPr>
              <w:pStyle w:val="49"/>
            </w:pPr>
            <w:r>
              <w:t>446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E489DD">
            <w:pPr>
              <w:pStyle w:val="49"/>
            </w:pPr>
            <w:r>
              <w:t>107</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AC84414">
            <w:pPr>
              <w:pStyle w:val="49"/>
            </w:pPr>
            <w:r>
              <w:t>239</w:t>
            </w:r>
          </w:p>
        </w:tc>
      </w:tr>
      <w:tr w14:paraId="571BCF45">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3E8087C">
            <w:pPr>
              <w:pStyle w:val="49"/>
            </w:pPr>
            <w:r>
              <w:t>百顺镇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F70499">
            <w:pPr>
              <w:pStyle w:val="49"/>
            </w:pPr>
            <w:r>
              <w:t>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DDC0A9">
            <w:pPr>
              <w:pStyle w:val="49"/>
            </w:pPr>
            <w:r>
              <w:t>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D4DD93">
            <w:pPr>
              <w:pStyle w:val="49"/>
            </w:pPr>
            <w:r>
              <w:t>9</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224E09">
            <w:pPr>
              <w:pStyle w:val="49"/>
            </w:pPr>
            <w:r>
              <w:t>612</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94929F">
            <w:pPr>
              <w:pStyle w:val="49"/>
            </w:pPr>
            <w:r>
              <w:t>205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745C41">
            <w:pPr>
              <w:pStyle w:val="49"/>
            </w:pPr>
            <w:r>
              <w:t>46</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69CDE8B">
            <w:pPr>
              <w:pStyle w:val="49"/>
            </w:pPr>
            <w:r>
              <w:t>107</w:t>
            </w:r>
          </w:p>
        </w:tc>
      </w:tr>
      <w:tr w14:paraId="34B595C3">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E2349B5">
            <w:pPr>
              <w:pStyle w:val="49"/>
            </w:pPr>
            <w:r>
              <w:t>澜河镇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F439BB">
            <w:pPr>
              <w:pStyle w:val="49"/>
            </w:pPr>
            <w:r>
              <w:t>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21EB400">
            <w:pPr>
              <w:pStyle w:val="49"/>
            </w:pPr>
            <w:r>
              <w:t>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CB0160">
            <w:pPr>
              <w:pStyle w:val="49"/>
            </w:pPr>
            <w:r>
              <w:t>6</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037334">
            <w:pPr>
              <w:pStyle w:val="49"/>
            </w:pPr>
            <w:r>
              <w:t>416</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C0BC1C">
            <w:pPr>
              <w:pStyle w:val="49"/>
            </w:pPr>
            <w:r>
              <w:t>137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D624B2">
            <w:pPr>
              <w:pStyle w:val="49"/>
            </w:pPr>
            <w:r>
              <w:t>32</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ADD3E77">
            <w:pPr>
              <w:pStyle w:val="49"/>
            </w:pPr>
            <w:r>
              <w:t>69</w:t>
            </w:r>
          </w:p>
        </w:tc>
      </w:tr>
      <w:tr w14:paraId="7473DA0E">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7157029">
            <w:pPr>
              <w:pStyle w:val="49"/>
            </w:pPr>
            <w:r>
              <w:t>帽子峰镇</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7076381">
            <w:pPr>
              <w:pStyle w:val="49"/>
            </w:pPr>
            <w:r>
              <w:t>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9E6F94">
            <w:pPr>
              <w:pStyle w:val="49"/>
            </w:pPr>
            <w:r>
              <w:t>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1E6EF9">
            <w:pPr>
              <w:pStyle w:val="49"/>
            </w:pPr>
            <w:r>
              <w:t>5</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163A06">
            <w:pPr>
              <w:pStyle w:val="49"/>
            </w:pPr>
            <w:r>
              <w:t>649</w:t>
            </w:r>
          </w:p>
        </w:tc>
        <w:tc>
          <w:tcPr>
            <w:tcW w:w="120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AD198A7">
            <w:pPr>
              <w:pStyle w:val="49"/>
            </w:pPr>
            <w:r>
              <w:t>207</w:t>
            </w:r>
          </w:p>
        </w:tc>
        <w:tc>
          <w:tcPr>
            <w:tcW w:w="1205"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7C23D28">
            <w:pPr>
              <w:pStyle w:val="49"/>
            </w:pPr>
            <w:r>
              <w:t>52</w:t>
            </w:r>
          </w:p>
        </w:tc>
        <w:tc>
          <w:tcPr>
            <w:tcW w:w="1205"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400CF92">
            <w:pPr>
              <w:pStyle w:val="49"/>
            </w:pPr>
            <w:r>
              <w:t>114</w:t>
            </w:r>
          </w:p>
        </w:tc>
      </w:tr>
      <w:tr w14:paraId="00545B9F">
        <w:tblPrEx>
          <w:tblCellMar>
            <w:top w:w="0" w:type="dxa"/>
            <w:left w:w="0" w:type="dxa"/>
            <w:bottom w:w="0" w:type="dxa"/>
            <w:right w:w="0" w:type="dxa"/>
          </w:tblCellMar>
        </w:tblPrEx>
        <w:trPr>
          <w:trHeight w:val="510" w:hRule="exact"/>
        </w:trPr>
        <w:tc>
          <w:tcPr>
            <w:tcW w:w="1205"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3EE52F4E">
            <w:pPr>
              <w:pStyle w:val="49"/>
            </w:pPr>
            <w:r>
              <w:t>雄州街道</w:t>
            </w:r>
          </w:p>
        </w:tc>
        <w:tc>
          <w:tcPr>
            <w:tcW w:w="1204"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7107527B">
            <w:pPr>
              <w:pStyle w:val="49"/>
            </w:pPr>
            <w:r>
              <w:t>6</w:t>
            </w:r>
          </w:p>
        </w:tc>
        <w:tc>
          <w:tcPr>
            <w:tcW w:w="120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DEC178E">
            <w:pPr>
              <w:pStyle w:val="49"/>
            </w:pPr>
            <w:r>
              <w:t>13</w:t>
            </w:r>
          </w:p>
        </w:tc>
        <w:tc>
          <w:tcPr>
            <w:tcW w:w="120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DC80BC3">
            <w:pPr>
              <w:pStyle w:val="49"/>
            </w:pPr>
            <w:r>
              <w:t>13</w:t>
            </w:r>
          </w:p>
        </w:tc>
        <w:tc>
          <w:tcPr>
            <w:tcW w:w="120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03A217EB">
            <w:pPr>
              <w:pStyle w:val="49"/>
            </w:pPr>
            <w:r>
              <w:t>1396</w:t>
            </w:r>
          </w:p>
        </w:tc>
        <w:tc>
          <w:tcPr>
            <w:tcW w:w="1204"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45CAC380">
            <w:pPr>
              <w:pStyle w:val="49"/>
            </w:pPr>
            <w:r>
              <w:t>495</w:t>
            </w:r>
          </w:p>
        </w:tc>
        <w:tc>
          <w:tcPr>
            <w:tcW w:w="1205"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B43B792">
            <w:pPr>
              <w:pStyle w:val="49"/>
            </w:pPr>
            <w:r>
              <w:t>119</w:t>
            </w:r>
          </w:p>
        </w:tc>
        <w:tc>
          <w:tcPr>
            <w:tcW w:w="1205"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27D63370">
            <w:pPr>
              <w:pStyle w:val="49"/>
            </w:pPr>
            <w:r>
              <w:t>232</w:t>
            </w:r>
          </w:p>
        </w:tc>
      </w:tr>
    </w:tbl>
    <w:p w14:paraId="1D9197FF">
      <w:pPr>
        <w:pStyle w:val="4"/>
      </w:pPr>
      <w:r>
        <w:rPr>
          <w:rFonts w:hint="eastAsia"/>
        </w:rPr>
        <w:t>全市农村基本情况及农业生产条件（二）</w:t>
      </w:r>
    </w:p>
    <w:p w14:paraId="1EE5CBC1">
      <w:pPr>
        <w:ind w:firstLine="420"/>
      </w:pPr>
    </w:p>
    <w:tbl>
      <w:tblPr>
        <w:tblStyle w:val="11"/>
        <w:tblW w:w="9634" w:type="dxa"/>
        <w:tblInd w:w="113" w:type="dxa"/>
        <w:tblLayout w:type="fixed"/>
        <w:tblCellMar>
          <w:top w:w="0" w:type="dxa"/>
          <w:left w:w="0" w:type="dxa"/>
          <w:bottom w:w="0" w:type="dxa"/>
          <w:right w:w="0" w:type="dxa"/>
        </w:tblCellMar>
      </w:tblPr>
      <w:tblGrid>
        <w:gridCol w:w="1376"/>
        <w:gridCol w:w="1376"/>
        <w:gridCol w:w="1377"/>
        <w:gridCol w:w="1376"/>
        <w:gridCol w:w="1376"/>
        <w:gridCol w:w="1376"/>
        <w:gridCol w:w="1377"/>
      </w:tblGrid>
      <w:tr w14:paraId="10156BD9">
        <w:tblPrEx>
          <w:tblCellMar>
            <w:top w:w="0" w:type="dxa"/>
            <w:left w:w="0" w:type="dxa"/>
            <w:bottom w:w="0" w:type="dxa"/>
            <w:right w:w="0" w:type="dxa"/>
          </w:tblCellMar>
        </w:tblPrEx>
        <w:trPr>
          <w:trHeight w:val="510" w:hRule="exact"/>
        </w:trPr>
        <w:tc>
          <w:tcPr>
            <w:tcW w:w="9634" w:type="dxa"/>
            <w:gridSpan w:val="7"/>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BE5F05F">
            <w:pPr>
              <w:pStyle w:val="49"/>
            </w:pPr>
            <w:r>
              <w:t>四、农业主要物质消耗</w:t>
            </w:r>
          </w:p>
        </w:tc>
      </w:tr>
      <w:tr w14:paraId="2CB07D5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46D4194">
            <w:pPr>
              <w:pStyle w:val="49"/>
            </w:pPr>
          </w:p>
        </w:tc>
        <w:tc>
          <w:tcPr>
            <w:tcW w:w="1376"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35E6B3D">
            <w:pPr>
              <w:pStyle w:val="49"/>
            </w:pPr>
            <w:r>
              <w:t>农用塑料薄膜使用量（吨）</w:t>
            </w:r>
          </w:p>
        </w:tc>
        <w:tc>
          <w:tcPr>
            <w:tcW w:w="1377"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1622E31">
            <w:pPr>
              <w:pStyle w:val="49"/>
            </w:pPr>
          </w:p>
        </w:tc>
        <w:tc>
          <w:tcPr>
            <w:tcW w:w="1376"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21CC51">
            <w:pPr>
              <w:pStyle w:val="49"/>
            </w:pPr>
            <w:r>
              <w:t>地膜覆盖面积（亩）</w:t>
            </w:r>
          </w:p>
        </w:tc>
        <w:tc>
          <w:tcPr>
            <w:tcW w:w="1376"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05C314">
            <w:pPr>
              <w:pStyle w:val="49"/>
            </w:pPr>
            <w:r>
              <w:t>农用柴油使用量（吨）</w:t>
            </w:r>
          </w:p>
        </w:tc>
        <w:tc>
          <w:tcPr>
            <w:tcW w:w="1376" w:type="dxa"/>
            <w:vMerge w:val="restart"/>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7F19D4">
            <w:pPr>
              <w:pStyle w:val="49"/>
            </w:pPr>
            <w:r>
              <w:t>农药</w:t>
            </w:r>
            <w:r>
              <w:br w:type="textWrapping"/>
            </w:r>
            <w:r>
              <w:t>使用量（吨）</w:t>
            </w:r>
          </w:p>
        </w:tc>
        <w:tc>
          <w:tcPr>
            <w:tcW w:w="1377" w:type="dxa"/>
            <w:vMerge w:val="restart"/>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B681F9F">
            <w:pPr>
              <w:pStyle w:val="49"/>
            </w:pPr>
            <w:r>
              <w:t>农村用电量（万千瓦时）</w:t>
            </w:r>
          </w:p>
        </w:tc>
      </w:tr>
      <w:tr w14:paraId="27AFCBD8">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03B5D72">
            <w:pPr>
              <w:pStyle w:val="49"/>
            </w:pPr>
            <w:r>
              <w:t>复合肥（吨）</w:t>
            </w: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6564796F">
            <w:pPr>
              <w:pStyle w:val="49"/>
            </w:pP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D09BB9">
            <w:pPr>
              <w:pStyle w:val="49"/>
            </w:pPr>
            <w:r>
              <w:t>地膜使用量（吨）</w:t>
            </w: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2EBB6E3B">
            <w:pPr>
              <w:pStyle w:val="49"/>
            </w:pP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765906BC">
            <w:pPr>
              <w:pStyle w:val="49"/>
            </w:pPr>
          </w:p>
        </w:tc>
        <w:tc>
          <w:tcPr>
            <w:tcW w:w="1376" w:type="dxa"/>
            <w:vMerge w:val="continue"/>
            <w:tcBorders>
              <w:top w:val="single" w:color="000000" w:sz="2" w:space="0"/>
              <w:left w:val="single" w:color="000000" w:sz="2" w:space="0"/>
              <w:bottom w:val="single" w:color="000000" w:sz="2" w:space="0"/>
              <w:right w:val="single" w:color="000000" w:sz="2" w:space="0"/>
              <w:tl2br w:val="nil"/>
              <w:tr2bl w:val="nil"/>
            </w:tcBorders>
          </w:tcPr>
          <w:p w14:paraId="54B2D05A">
            <w:pPr>
              <w:pStyle w:val="49"/>
            </w:pPr>
          </w:p>
        </w:tc>
        <w:tc>
          <w:tcPr>
            <w:tcW w:w="1377" w:type="dxa"/>
            <w:vMerge w:val="continue"/>
            <w:tcBorders>
              <w:top w:val="single" w:color="000000" w:sz="2" w:space="0"/>
              <w:left w:val="single" w:color="000000" w:sz="2" w:space="0"/>
              <w:bottom w:val="single" w:color="000000" w:sz="2" w:space="0"/>
              <w:right w:val="single" w:color="000000" w:sz="6" w:space="0"/>
              <w:tl2br w:val="nil"/>
              <w:tr2bl w:val="nil"/>
            </w:tcBorders>
          </w:tcPr>
          <w:p w14:paraId="06740D88">
            <w:pPr>
              <w:pStyle w:val="49"/>
            </w:pPr>
          </w:p>
        </w:tc>
      </w:tr>
      <w:tr w14:paraId="7A5784AA">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E3C1506">
            <w:pPr>
              <w:pStyle w:val="49"/>
            </w:pPr>
            <w:r>
              <w:t>7115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8FFC2EC">
            <w:pPr>
              <w:pStyle w:val="49"/>
            </w:pPr>
            <w:r>
              <w:t>912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E7B98D">
            <w:pPr>
              <w:pStyle w:val="49"/>
            </w:pPr>
            <w:r>
              <w:t>623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582C90">
            <w:pPr>
              <w:pStyle w:val="49"/>
            </w:pPr>
            <w:r>
              <w:t>71706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0EE7F6">
            <w:pPr>
              <w:pStyle w:val="49"/>
            </w:pPr>
            <w:r>
              <w:t>6371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A9B230">
            <w:pPr>
              <w:pStyle w:val="49"/>
            </w:pPr>
            <w:r>
              <w:t>888</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BB64C87">
            <w:pPr>
              <w:pStyle w:val="49"/>
            </w:pPr>
            <w:r>
              <w:t>8486</w:t>
            </w:r>
          </w:p>
        </w:tc>
      </w:tr>
      <w:tr w14:paraId="5F04077D">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B326AB2">
            <w:pPr>
              <w:pStyle w:val="49"/>
            </w:pPr>
            <w:r>
              <w:t>748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EEB72F">
            <w:pPr>
              <w:pStyle w:val="49"/>
            </w:pPr>
            <w:r>
              <w:t>46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D62E92">
            <w:pPr>
              <w:pStyle w:val="49"/>
            </w:pPr>
            <w:r>
              <w:t>34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E9D223">
            <w:pPr>
              <w:pStyle w:val="49"/>
            </w:pPr>
            <w:r>
              <w:t>3989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237832">
            <w:pPr>
              <w:pStyle w:val="49"/>
            </w:pPr>
            <w:r>
              <w:t>459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1994EF">
            <w:pPr>
              <w:pStyle w:val="49"/>
            </w:pPr>
            <w:r>
              <w:t>75</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C7AA99A">
            <w:pPr>
              <w:pStyle w:val="49"/>
            </w:pPr>
            <w:r>
              <w:t>851</w:t>
            </w:r>
          </w:p>
        </w:tc>
      </w:tr>
      <w:tr w14:paraId="55F97185">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25AB161">
            <w:pPr>
              <w:pStyle w:val="49"/>
            </w:pPr>
            <w:r>
              <w:t>207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8E559D">
            <w:pPr>
              <w:pStyle w:val="49"/>
            </w:pPr>
            <w:r>
              <w:t>40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C9D95A7">
            <w:pPr>
              <w:pStyle w:val="49"/>
            </w:pPr>
            <w:r>
              <w:t>30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DE2A7C">
            <w:pPr>
              <w:pStyle w:val="49"/>
            </w:pPr>
            <w:r>
              <w:t>1756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4F56F77">
            <w:pPr>
              <w:pStyle w:val="49"/>
            </w:pPr>
            <w:r>
              <w:t>160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40FFA8">
            <w:pPr>
              <w:pStyle w:val="49"/>
            </w:pPr>
            <w:r>
              <w:t>25</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1D2AB1C">
            <w:pPr>
              <w:pStyle w:val="49"/>
            </w:pPr>
            <w:r>
              <w:t>329</w:t>
            </w:r>
          </w:p>
        </w:tc>
      </w:tr>
      <w:tr w14:paraId="6BC97D4E">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7BDE0FD">
            <w:pPr>
              <w:pStyle w:val="49"/>
            </w:pPr>
            <w:r>
              <w:t>419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9BECBA">
            <w:pPr>
              <w:pStyle w:val="49"/>
            </w:pPr>
            <w:r>
              <w:t>36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DB4A7E">
            <w:pPr>
              <w:pStyle w:val="49"/>
            </w:pPr>
            <w:r>
              <w:t>28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8B3E0F">
            <w:pPr>
              <w:pStyle w:val="49"/>
            </w:pPr>
            <w:r>
              <w:t>1457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F20A43">
            <w:pPr>
              <w:pStyle w:val="49"/>
            </w:pPr>
            <w:r>
              <w:t>192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9F9820">
            <w:pPr>
              <w:pStyle w:val="49"/>
            </w:pPr>
            <w:r>
              <w:t>70</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991AC17">
            <w:pPr>
              <w:pStyle w:val="49"/>
            </w:pPr>
            <w:r>
              <w:t>519</w:t>
            </w:r>
          </w:p>
        </w:tc>
      </w:tr>
      <w:tr w14:paraId="69668B48">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F6F384E">
            <w:pPr>
              <w:pStyle w:val="49"/>
            </w:pPr>
            <w:r>
              <w:t>513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6E1417B">
            <w:pPr>
              <w:pStyle w:val="49"/>
            </w:pPr>
            <w:r>
              <w:t>31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035DA1">
            <w:pPr>
              <w:pStyle w:val="49"/>
            </w:pPr>
            <w:r>
              <w:t>30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1A072C">
            <w:pPr>
              <w:pStyle w:val="49"/>
            </w:pPr>
            <w:r>
              <w:t>4586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291837">
            <w:pPr>
              <w:pStyle w:val="49"/>
            </w:pPr>
            <w:r>
              <w:t>444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07527C">
            <w:pPr>
              <w:pStyle w:val="49"/>
            </w:pPr>
            <w:r>
              <w:t>67</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0F3C277">
            <w:pPr>
              <w:pStyle w:val="49"/>
            </w:pPr>
            <w:r>
              <w:t>486</w:t>
            </w:r>
          </w:p>
        </w:tc>
      </w:tr>
      <w:tr w14:paraId="24C64BE6">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AE7C406">
            <w:pPr>
              <w:pStyle w:val="49"/>
            </w:pPr>
            <w:r>
              <w:t>342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186A4E">
            <w:pPr>
              <w:pStyle w:val="49"/>
            </w:pPr>
            <w:r>
              <w:t>63</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8156CC">
            <w:pPr>
              <w:pStyle w:val="49"/>
            </w:pPr>
            <w:r>
              <w:t>43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C30CEB">
            <w:pPr>
              <w:pStyle w:val="49"/>
            </w:pPr>
            <w:r>
              <w:t>2403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F26F83">
            <w:pPr>
              <w:pStyle w:val="49"/>
            </w:pPr>
            <w:r>
              <w:t>248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506B14">
            <w:pPr>
              <w:pStyle w:val="49"/>
            </w:pPr>
            <w:r>
              <w:t>39</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FBC53AB">
            <w:pPr>
              <w:pStyle w:val="49"/>
            </w:pPr>
            <w:r>
              <w:t>366</w:t>
            </w:r>
          </w:p>
        </w:tc>
      </w:tr>
      <w:tr w14:paraId="143129DF">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1C948CC">
            <w:pPr>
              <w:pStyle w:val="49"/>
            </w:pPr>
            <w:r>
              <w:t>561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F7BE17">
            <w:pPr>
              <w:pStyle w:val="49"/>
            </w:pPr>
            <w:r>
              <w:t>91</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EAC651E">
            <w:pPr>
              <w:pStyle w:val="49"/>
            </w:pPr>
            <w:r>
              <w:t>43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61904F">
            <w:pPr>
              <w:pStyle w:val="49"/>
            </w:pPr>
            <w:r>
              <w:t>6222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FACB87">
            <w:pPr>
              <w:pStyle w:val="49"/>
            </w:pPr>
            <w:r>
              <w:t>298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8FC463">
            <w:pPr>
              <w:pStyle w:val="49"/>
            </w:pPr>
            <w:r>
              <w:t>46</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0FDF2FA">
            <w:pPr>
              <w:pStyle w:val="49"/>
            </w:pPr>
            <w:r>
              <w:t>626</w:t>
            </w:r>
          </w:p>
        </w:tc>
      </w:tr>
      <w:tr w14:paraId="517D82E8">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D50FD5E">
            <w:pPr>
              <w:pStyle w:val="49"/>
            </w:pPr>
            <w:r>
              <w:t>267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506181">
            <w:pPr>
              <w:pStyle w:val="49"/>
            </w:pPr>
            <w:r>
              <w:t>20</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0AE08F">
            <w:pPr>
              <w:pStyle w:val="49"/>
            </w:pPr>
            <w:r>
              <w:t>17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C008CB">
            <w:pPr>
              <w:pStyle w:val="49"/>
            </w:pPr>
            <w:r>
              <w:t>3114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063B5D">
            <w:pPr>
              <w:pStyle w:val="49"/>
            </w:pPr>
            <w:r>
              <w:t>264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8AC494">
            <w:pPr>
              <w:pStyle w:val="49"/>
            </w:pPr>
            <w:r>
              <w:t>15</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0956255">
            <w:pPr>
              <w:pStyle w:val="49"/>
            </w:pPr>
            <w:r>
              <w:t>332</w:t>
            </w:r>
          </w:p>
        </w:tc>
      </w:tr>
      <w:tr w14:paraId="4337273C">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0FA1079">
            <w:pPr>
              <w:pStyle w:val="49"/>
            </w:pPr>
            <w:r>
              <w:t>375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0BEF35">
            <w:pPr>
              <w:pStyle w:val="49"/>
            </w:pPr>
            <w:r>
              <w:t>48</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D22416">
            <w:pPr>
              <w:pStyle w:val="49"/>
            </w:pPr>
            <w:r>
              <w:t>24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1AB1F2">
            <w:pPr>
              <w:pStyle w:val="49"/>
            </w:pPr>
            <w:r>
              <w:t>1282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FED809">
            <w:pPr>
              <w:pStyle w:val="49"/>
            </w:pPr>
            <w:r>
              <w:t>236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ABDC5E4">
            <w:pPr>
              <w:pStyle w:val="49"/>
            </w:pPr>
            <w:r>
              <w:t>29</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17184E5">
            <w:pPr>
              <w:pStyle w:val="49"/>
            </w:pPr>
            <w:r>
              <w:t>479</w:t>
            </w:r>
          </w:p>
        </w:tc>
      </w:tr>
      <w:tr w14:paraId="7DD866C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75EBE02">
            <w:pPr>
              <w:pStyle w:val="49"/>
            </w:pPr>
            <w:r>
              <w:t>247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DFA070">
            <w:pPr>
              <w:pStyle w:val="49"/>
            </w:pPr>
            <w:r>
              <w:t>52</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7A8D23">
            <w:pPr>
              <w:pStyle w:val="49"/>
            </w:pPr>
            <w:r>
              <w:t>31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DF4CE6">
            <w:pPr>
              <w:pStyle w:val="49"/>
            </w:pPr>
            <w:r>
              <w:t>2705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456C7D">
            <w:pPr>
              <w:pStyle w:val="49"/>
            </w:pPr>
            <w:r>
              <w:t>93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9A870F">
            <w:pPr>
              <w:pStyle w:val="49"/>
            </w:pPr>
            <w:r>
              <w:t>10</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3223670">
            <w:pPr>
              <w:pStyle w:val="49"/>
            </w:pPr>
            <w:r>
              <w:t>262</w:t>
            </w:r>
          </w:p>
        </w:tc>
      </w:tr>
      <w:tr w14:paraId="3A9E4BCD">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6270F6C">
            <w:pPr>
              <w:pStyle w:val="49"/>
            </w:pPr>
            <w:r>
              <w:t>294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988BD0D">
            <w:pPr>
              <w:pStyle w:val="49"/>
            </w:pPr>
            <w:r>
              <w:t>35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F96CA5">
            <w:pPr>
              <w:pStyle w:val="49"/>
            </w:pPr>
            <w:r>
              <w:t>24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44B582">
            <w:pPr>
              <w:pStyle w:val="49"/>
            </w:pPr>
            <w:r>
              <w:t>3261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E1CB35">
            <w:pPr>
              <w:pStyle w:val="49"/>
            </w:pPr>
            <w:r>
              <w:t>497</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3F442C">
            <w:pPr>
              <w:pStyle w:val="49"/>
            </w:pPr>
            <w:r>
              <w:t>57</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FEC3F7">
            <w:pPr>
              <w:pStyle w:val="49"/>
            </w:pPr>
            <w:r>
              <w:t>730</w:t>
            </w:r>
          </w:p>
        </w:tc>
      </w:tr>
      <w:tr w14:paraId="1DD8FA7D">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3BACF11">
            <w:pPr>
              <w:pStyle w:val="49"/>
            </w:pPr>
            <w:r>
              <w:t>563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8EF287">
            <w:pPr>
              <w:pStyle w:val="49"/>
            </w:pPr>
            <w:r>
              <w:t>67</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6EDBB90">
            <w:pPr>
              <w:pStyle w:val="49"/>
            </w:pPr>
            <w:r>
              <w:t>60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E9CA24">
            <w:pPr>
              <w:pStyle w:val="49"/>
            </w:pPr>
            <w:r>
              <w:t>4519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119418">
            <w:pPr>
              <w:pStyle w:val="49"/>
            </w:pPr>
            <w:r>
              <w:t>415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402727">
            <w:pPr>
              <w:pStyle w:val="49"/>
            </w:pPr>
            <w:r>
              <w:t>99</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3B3C455">
            <w:pPr>
              <w:pStyle w:val="49"/>
            </w:pPr>
            <w:r>
              <w:t>902</w:t>
            </w:r>
          </w:p>
        </w:tc>
      </w:tr>
      <w:tr w14:paraId="5BDC0C26">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0D271E1">
            <w:pPr>
              <w:pStyle w:val="49"/>
            </w:pPr>
            <w:r>
              <w:t>336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38163A">
            <w:pPr>
              <w:pStyle w:val="49"/>
            </w:pPr>
            <w:r>
              <w:t>45</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427C54">
            <w:pPr>
              <w:pStyle w:val="49"/>
            </w:pPr>
            <w:r>
              <w:t>36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A4A12CF">
            <w:pPr>
              <w:pStyle w:val="49"/>
            </w:pPr>
            <w:r>
              <w:t>15500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8A8F51">
            <w:pPr>
              <w:pStyle w:val="49"/>
            </w:pPr>
            <w:r>
              <w:t>512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B7C69B">
            <w:pPr>
              <w:pStyle w:val="49"/>
            </w:pPr>
            <w:r>
              <w:t>24</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2AAB5CE">
            <w:pPr>
              <w:pStyle w:val="49"/>
            </w:pPr>
            <w:r>
              <w:t>284</w:t>
            </w:r>
          </w:p>
        </w:tc>
      </w:tr>
      <w:tr w14:paraId="5700B700">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4FBC85D">
            <w:pPr>
              <w:pStyle w:val="49"/>
            </w:pPr>
            <w:r>
              <w:t>466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4972BF">
            <w:pPr>
              <w:pStyle w:val="49"/>
            </w:pPr>
            <w:r>
              <w:t>69</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8AD3D9A">
            <w:pPr>
              <w:pStyle w:val="49"/>
            </w:pPr>
            <w:r>
              <w:t>55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460DF0">
            <w:pPr>
              <w:pStyle w:val="49"/>
            </w:pPr>
            <w:r>
              <w:t>1702</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C511FB">
            <w:pPr>
              <w:pStyle w:val="49"/>
            </w:pPr>
            <w:r>
              <w:t>744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EC253EB">
            <w:pPr>
              <w:pStyle w:val="49"/>
            </w:pPr>
            <w:r>
              <w:t>99</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964060D">
            <w:pPr>
              <w:pStyle w:val="49"/>
            </w:pPr>
            <w:r>
              <w:t>405</w:t>
            </w:r>
          </w:p>
        </w:tc>
      </w:tr>
      <w:tr w14:paraId="21CD8B2F">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33B1E34">
            <w:pPr>
              <w:pStyle w:val="49"/>
            </w:pPr>
            <w:r>
              <w:t>519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9B794E">
            <w:pPr>
              <w:pStyle w:val="49"/>
            </w:pPr>
            <w:r>
              <w:t>54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553B50">
            <w:pPr>
              <w:pStyle w:val="49"/>
            </w:pPr>
            <w:r>
              <w:t>26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323B28">
            <w:pPr>
              <w:pStyle w:val="49"/>
            </w:pPr>
            <w:r>
              <w:t>5146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E7536EB">
            <w:pPr>
              <w:pStyle w:val="49"/>
            </w:pPr>
            <w:r>
              <w:t>655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0A7320">
            <w:pPr>
              <w:pStyle w:val="49"/>
            </w:pPr>
            <w:r>
              <w:t>59</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F13BD7D">
            <w:pPr>
              <w:pStyle w:val="49"/>
            </w:pPr>
            <w:r>
              <w:t>551</w:t>
            </w:r>
          </w:p>
        </w:tc>
      </w:tr>
      <w:tr w14:paraId="63DD73DD">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5333267">
            <w:pPr>
              <w:pStyle w:val="49"/>
            </w:pPr>
            <w:r>
              <w:t>254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631C51C">
            <w:pPr>
              <w:pStyle w:val="49"/>
            </w:pPr>
            <w:r>
              <w:t>16</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CDA4167">
            <w:pPr>
              <w:pStyle w:val="49"/>
            </w:pPr>
            <w:r>
              <w:t>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F9E018">
            <w:pPr>
              <w:pStyle w:val="49"/>
            </w:pPr>
            <w:r>
              <w:t>2080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8CA82FA">
            <w:pPr>
              <w:pStyle w:val="49"/>
            </w:pPr>
            <w:r>
              <w:t>164</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6F4855">
            <w:pPr>
              <w:pStyle w:val="49"/>
            </w:pPr>
            <w:r>
              <w:t>4</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B1AA16D">
            <w:pPr>
              <w:pStyle w:val="49"/>
            </w:pPr>
            <w:r>
              <w:t>278</w:t>
            </w:r>
          </w:p>
        </w:tc>
      </w:tr>
      <w:tr w14:paraId="164DC664">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47153C1">
            <w:pPr>
              <w:pStyle w:val="49"/>
            </w:pPr>
            <w:r>
              <w:t>178</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74185D">
            <w:pPr>
              <w:pStyle w:val="49"/>
            </w:pPr>
            <w:r>
              <w:t>7</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56F7B4C">
            <w:pPr>
              <w:pStyle w:val="49"/>
            </w:pPr>
            <w:r>
              <w:t>5</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B012BC">
            <w:pPr>
              <w:pStyle w:val="49"/>
            </w:pPr>
            <w:r>
              <w:t>556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46FEF1">
            <w:pPr>
              <w:pStyle w:val="49"/>
            </w:pPr>
            <w:r>
              <w:t>79</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8BD3D9">
            <w:pPr>
              <w:pStyle w:val="49"/>
            </w:pPr>
            <w:r>
              <w:t>11</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C6689D8">
            <w:pPr>
              <w:pStyle w:val="49"/>
            </w:pPr>
            <w:r>
              <w:t>221</w:t>
            </w:r>
          </w:p>
        </w:tc>
      </w:tr>
      <w:tr w14:paraId="588E0DE3">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92A99AA">
            <w:pPr>
              <w:pStyle w:val="49"/>
            </w:pPr>
            <w:r>
              <w:t>276</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9844A9">
            <w:pPr>
              <w:pStyle w:val="49"/>
            </w:pPr>
            <w:r>
              <w:t>24</w:t>
            </w:r>
          </w:p>
        </w:tc>
        <w:tc>
          <w:tcPr>
            <w:tcW w:w="137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8B6CFE">
            <w:pPr>
              <w:pStyle w:val="49"/>
            </w:pPr>
            <w:r>
              <w:t>23</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078B75">
            <w:pPr>
              <w:pStyle w:val="49"/>
            </w:pPr>
            <w:r>
              <w:t>3591</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C4E1E0">
            <w:pPr>
              <w:pStyle w:val="49"/>
            </w:pPr>
            <w:r>
              <w:t>140</w:t>
            </w:r>
          </w:p>
        </w:tc>
        <w:tc>
          <w:tcPr>
            <w:tcW w:w="137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9044F1">
            <w:pPr>
              <w:pStyle w:val="49"/>
            </w:pPr>
            <w:r>
              <w:t>60</w:t>
            </w:r>
          </w:p>
        </w:tc>
        <w:tc>
          <w:tcPr>
            <w:tcW w:w="137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2290DA2">
            <w:pPr>
              <w:pStyle w:val="49"/>
            </w:pPr>
            <w:r>
              <w:t>197</w:t>
            </w:r>
          </w:p>
        </w:tc>
      </w:tr>
      <w:tr w14:paraId="01C18DBE">
        <w:tblPrEx>
          <w:tblCellMar>
            <w:top w:w="0" w:type="dxa"/>
            <w:left w:w="0" w:type="dxa"/>
            <w:bottom w:w="0" w:type="dxa"/>
            <w:right w:w="0" w:type="dxa"/>
          </w:tblCellMar>
        </w:tblPrEx>
        <w:trPr>
          <w:trHeight w:val="510" w:hRule="exact"/>
        </w:trPr>
        <w:tc>
          <w:tcPr>
            <w:tcW w:w="1376"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68E08AEA">
            <w:pPr>
              <w:pStyle w:val="49"/>
            </w:pPr>
            <w:r>
              <w:t>550</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0FE8B4CC">
            <w:pPr>
              <w:pStyle w:val="49"/>
            </w:pPr>
            <w:r>
              <w:t>168</w:t>
            </w:r>
          </w:p>
        </w:tc>
        <w:tc>
          <w:tcPr>
            <w:tcW w:w="1377"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0D52336">
            <w:pPr>
              <w:pStyle w:val="49"/>
            </w:pPr>
            <w:r>
              <w:t>108</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AE6B988">
            <w:pPr>
              <w:pStyle w:val="49"/>
            </w:pPr>
            <w:r>
              <w:t>7837</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8F10954">
            <w:pPr>
              <w:pStyle w:val="49"/>
            </w:pPr>
            <w:r>
              <w:t>771</w:t>
            </w:r>
          </w:p>
        </w:tc>
        <w:tc>
          <w:tcPr>
            <w:tcW w:w="137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D25CDD8">
            <w:pPr>
              <w:pStyle w:val="49"/>
            </w:pPr>
            <w:r>
              <w:t>99</w:t>
            </w:r>
          </w:p>
        </w:tc>
        <w:tc>
          <w:tcPr>
            <w:tcW w:w="1377"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566EBA78">
            <w:pPr>
              <w:pStyle w:val="49"/>
            </w:pPr>
            <w:r>
              <w:t>668</w:t>
            </w:r>
          </w:p>
        </w:tc>
      </w:tr>
    </w:tbl>
    <w:p w14:paraId="44E66FB8">
      <w:pPr>
        <w:pStyle w:val="4"/>
      </w:pPr>
      <w:r>
        <w:rPr>
          <w:rFonts w:hint="eastAsia"/>
        </w:rPr>
        <w:t>全市分镇（街道）农村经济总收入</w:t>
      </w:r>
    </w:p>
    <w:p w14:paraId="50E05008">
      <w:pPr>
        <w:ind w:firstLine="420"/>
      </w:pPr>
      <w:r>
        <w:rPr>
          <w:rFonts w:hint="eastAsia"/>
        </w:rPr>
        <w:t>单位：万元</w:t>
      </w:r>
    </w:p>
    <w:tbl>
      <w:tblPr>
        <w:tblStyle w:val="11"/>
        <w:tblW w:w="9636" w:type="dxa"/>
        <w:tblInd w:w="113" w:type="dxa"/>
        <w:tblLayout w:type="fixed"/>
        <w:tblCellMar>
          <w:top w:w="0" w:type="dxa"/>
          <w:left w:w="0" w:type="dxa"/>
          <w:bottom w:w="0" w:type="dxa"/>
          <w:right w:w="0" w:type="dxa"/>
        </w:tblCellMar>
      </w:tblPr>
      <w:tblGrid>
        <w:gridCol w:w="1604"/>
        <w:gridCol w:w="1607"/>
        <w:gridCol w:w="1606"/>
        <w:gridCol w:w="1606"/>
        <w:gridCol w:w="1606"/>
        <w:gridCol w:w="1607"/>
      </w:tblGrid>
      <w:tr w14:paraId="298232AC">
        <w:tblPrEx>
          <w:tblCellMar>
            <w:top w:w="0" w:type="dxa"/>
            <w:left w:w="0" w:type="dxa"/>
            <w:bottom w:w="0" w:type="dxa"/>
            <w:right w:w="0" w:type="dxa"/>
          </w:tblCellMar>
        </w:tblPrEx>
        <w:trPr>
          <w:trHeight w:val="510" w:hRule="exact"/>
        </w:trPr>
        <w:tc>
          <w:tcPr>
            <w:tcW w:w="1604" w:type="dxa"/>
            <w:vMerge w:val="restart"/>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030F692">
            <w:pPr>
              <w:pStyle w:val="49"/>
            </w:pPr>
            <w:r>
              <w:t>镇（街道）</w:t>
            </w:r>
          </w:p>
        </w:tc>
        <w:tc>
          <w:tcPr>
            <w:tcW w:w="1607" w:type="dxa"/>
            <w:vMerge w:val="restart"/>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64F38C3">
            <w:pPr>
              <w:pStyle w:val="49"/>
            </w:pPr>
            <w:r>
              <w:t>农村经济总收入</w:t>
            </w:r>
          </w:p>
        </w:tc>
        <w:tc>
          <w:tcPr>
            <w:tcW w:w="6425" w:type="dxa"/>
            <w:gridSpan w:val="4"/>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470AF27">
            <w:pPr>
              <w:pStyle w:val="49"/>
            </w:pPr>
            <w:r>
              <w:t>2016年农村经济总收入</w:t>
            </w:r>
          </w:p>
        </w:tc>
      </w:tr>
      <w:tr w14:paraId="7E5E4B85">
        <w:tblPrEx>
          <w:tblCellMar>
            <w:top w:w="0" w:type="dxa"/>
            <w:left w:w="0" w:type="dxa"/>
            <w:bottom w:w="0" w:type="dxa"/>
            <w:right w:w="0" w:type="dxa"/>
          </w:tblCellMar>
        </w:tblPrEx>
        <w:trPr>
          <w:trHeight w:val="510" w:hRule="exact"/>
        </w:trPr>
        <w:tc>
          <w:tcPr>
            <w:tcW w:w="1604" w:type="dxa"/>
            <w:vMerge w:val="continue"/>
            <w:tcBorders>
              <w:top w:val="single" w:color="000000" w:sz="2" w:space="0"/>
              <w:left w:val="single" w:color="000000" w:sz="6" w:space="0"/>
              <w:bottom w:val="single" w:color="000000" w:sz="2" w:space="0"/>
              <w:right w:val="single" w:color="000000" w:sz="2" w:space="0"/>
              <w:tl2br w:val="nil"/>
              <w:tr2bl w:val="nil"/>
            </w:tcBorders>
          </w:tcPr>
          <w:p w14:paraId="4CE341A6">
            <w:pPr>
              <w:pStyle w:val="49"/>
            </w:pPr>
          </w:p>
        </w:tc>
        <w:tc>
          <w:tcPr>
            <w:tcW w:w="1607" w:type="dxa"/>
            <w:vMerge w:val="continue"/>
            <w:tcBorders>
              <w:top w:val="single" w:color="000000" w:sz="2" w:space="0"/>
              <w:left w:val="single" w:color="000000" w:sz="2" w:space="0"/>
              <w:bottom w:val="single" w:color="000000" w:sz="2" w:space="0"/>
              <w:right w:val="single" w:color="000000" w:sz="2" w:space="0"/>
              <w:tl2br w:val="nil"/>
              <w:tr2bl w:val="nil"/>
            </w:tcBorders>
          </w:tcPr>
          <w:p w14:paraId="7FA0D687">
            <w:pPr>
              <w:pStyle w:val="49"/>
            </w:pPr>
          </w:p>
        </w:tc>
        <w:tc>
          <w:tcPr>
            <w:tcW w:w="6425" w:type="dxa"/>
            <w:gridSpan w:val="4"/>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969CBD">
            <w:pPr>
              <w:pStyle w:val="49"/>
            </w:pPr>
            <w:r>
              <w:t>（二）按行业划分</w:t>
            </w:r>
          </w:p>
        </w:tc>
      </w:tr>
      <w:tr w14:paraId="5E4E828B">
        <w:tblPrEx>
          <w:tblCellMar>
            <w:top w:w="0" w:type="dxa"/>
            <w:left w:w="0" w:type="dxa"/>
            <w:bottom w:w="0" w:type="dxa"/>
            <w:right w:w="0" w:type="dxa"/>
          </w:tblCellMar>
        </w:tblPrEx>
        <w:trPr>
          <w:trHeight w:val="510" w:hRule="exact"/>
        </w:trPr>
        <w:tc>
          <w:tcPr>
            <w:tcW w:w="1604" w:type="dxa"/>
            <w:vMerge w:val="continue"/>
            <w:tcBorders>
              <w:top w:val="single" w:color="000000" w:sz="2" w:space="0"/>
              <w:left w:val="single" w:color="000000" w:sz="6" w:space="0"/>
              <w:bottom w:val="single" w:color="000000" w:sz="2" w:space="0"/>
              <w:right w:val="single" w:color="000000" w:sz="2" w:space="0"/>
              <w:tl2br w:val="nil"/>
              <w:tr2bl w:val="nil"/>
            </w:tcBorders>
          </w:tcPr>
          <w:p w14:paraId="4240C8B8">
            <w:pPr>
              <w:pStyle w:val="49"/>
            </w:pPr>
          </w:p>
        </w:tc>
        <w:tc>
          <w:tcPr>
            <w:tcW w:w="1607" w:type="dxa"/>
            <w:vMerge w:val="continue"/>
            <w:tcBorders>
              <w:top w:val="single" w:color="000000" w:sz="2" w:space="0"/>
              <w:left w:val="single" w:color="000000" w:sz="2" w:space="0"/>
              <w:bottom w:val="single" w:color="000000" w:sz="2" w:space="0"/>
              <w:right w:val="single" w:color="000000" w:sz="2" w:space="0"/>
              <w:tl2br w:val="nil"/>
              <w:tr2bl w:val="nil"/>
            </w:tcBorders>
          </w:tcPr>
          <w:p w14:paraId="6741E509">
            <w:pPr>
              <w:pStyle w:val="49"/>
            </w:pP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42E2FD">
            <w:pPr>
              <w:pStyle w:val="49"/>
            </w:pPr>
            <w:r>
              <w:t>1.农业收入</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356B75A">
            <w:pPr>
              <w:pStyle w:val="49"/>
            </w:pPr>
            <w:r>
              <w:t>2.林业收入</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A70DB87">
            <w:pPr>
              <w:pStyle w:val="49"/>
            </w:pPr>
            <w:r>
              <w:t>3.牧业收入</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A27B102">
            <w:pPr>
              <w:pStyle w:val="49"/>
            </w:pPr>
            <w:r>
              <w:t>4.渔业收入</w:t>
            </w:r>
          </w:p>
        </w:tc>
      </w:tr>
      <w:tr w14:paraId="6851AADD">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77359C2">
            <w:pPr>
              <w:pStyle w:val="49"/>
            </w:pPr>
            <w:r>
              <w:t>南雄市</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3776B9">
            <w:pPr>
              <w:pStyle w:val="49"/>
            </w:pPr>
            <w:r>
              <w:t>857222.63</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0DC3C0C">
            <w:pPr>
              <w:pStyle w:val="49"/>
            </w:pPr>
            <w:r>
              <w:t>384009.42</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87920A">
            <w:pPr>
              <w:pStyle w:val="49"/>
            </w:pPr>
            <w:r>
              <w:t>40575.04</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213E747">
            <w:pPr>
              <w:pStyle w:val="49"/>
            </w:pPr>
            <w:r>
              <w:t>96917.44</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162E307">
            <w:pPr>
              <w:pStyle w:val="49"/>
            </w:pPr>
            <w:r>
              <w:t>28336.56</w:t>
            </w:r>
          </w:p>
        </w:tc>
      </w:tr>
      <w:tr w14:paraId="35F49B97">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55C8F6F">
            <w:pPr>
              <w:pStyle w:val="49"/>
            </w:pPr>
            <w:r>
              <w:t>乌迳镇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61D6A7">
            <w:pPr>
              <w:pStyle w:val="49"/>
            </w:pPr>
            <w:r>
              <w:t>93820.00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DF93DA">
            <w:pPr>
              <w:pStyle w:val="49"/>
            </w:pPr>
            <w:r>
              <w:t>49560.00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1C3DBD2">
            <w:pPr>
              <w:pStyle w:val="49"/>
            </w:pPr>
            <w:r>
              <w:t>1148.00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F8470E">
            <w:pPr>
              <w:pStyle w:val="49"/>
            </w:pPr>
            <w:r>
              <w:t>6877.00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8CB0AAB">
            <w:pPr>
              <w:pStyle w:val="49"/>
            </w:pPr>
            <w:r>
              <w:t>5836.00</w:t>
            </w:r>
          </w:p>
        </w:tc>
      </w:tr>
      <w:tr w14:paraId="15CE90F2">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4555F2E">
            <w:pPr>
              <w:pStyle w:val="49"/>
            </w:pPr>
            <w:r>
              <w:t>界址镇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6660B0">
            <w:pPr>
              <w:pStyle w:val="49"/>
            </w:pPr>
            <w:r>
              <w:t>22474.00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020DF81">
            <w:pPr>
              <w:pStyle w:val="49"/>
            </w:pPr>
            <w:r>
              <w:t>7364.00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78F166">
            <w:pPr>
              <w:pStyle w:val="49"/>
            </w:pPr>
            <w:r>
              <w:t>794.00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67AA8D8">
            <w:pPr>
              <w:pStyle w:val="49"/>
            </w:pPr>
            <w:r>
              <w:t>4337.00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38133E0">
            <w:pPr>
              <w:pStyle w:val="49"/>
            </w:pPr>
            <w:r>
              <w:t>1144.00</w:t>
            </w:r>
          </w:p>
        </w:tc>
      </w:tr>
      <w:tr w14:paraId="2182AE44">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05AD12C">
            <w:pPr>
              <w:pStyle w:val="49"/>
            </w:pPr>
            <w:r>
              <w:t>坪田镇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6C38C4">
            <w:pPr>
              <w:pStyle w:val="49"/>
            </w:pPr>
            <w:r>
              <w:t>35940.00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F89FC2A">
            <w:pPr>
              <w:pStyle w:val="49"/>
            </w:pPr>
            <w:r>
              <w:t>13700.00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340A36">
            <w:pPr>
              <w:pStyle w:val="49"/>
            </w:pPr>
            <w:r>
              <w:t>1745.00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A828CA">
            <w:pPr>
              <w:pStyle w:val="49"/>
            </w:pPr>
            <w:r>
              <w:t>6984.00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D35F2D9">
            <w:pPr>
              <w:pStyle w:val="49"/>
            </w:pPr>
            <w:r>
              <w:t>345.00</w:t>
            </w:r>
          </w:p>
        </w:tc>
      </w:tr>
      <w:tr w14:paraId="438A1EFA">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D28B8B0">
            <w:pPr>
              <w:pStyle w:val="49"/>
            </w:pPr>
            <w:r>
              <w:t>黄坑镇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CE64C2">
            <w:pPr>
              <w:pStyle w:val="49"/>
            </w:pPr>
            <w:r>
              <w:t>42925.49</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00EDD0">
            <w:pPr>
              <w:pStyle w:val="49"/>
            </w:pPr>
            <w:r>
              <w:t>23019.34</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3AF88B">
            <w:pPr>
              <w:pStyle w:val="49"/>
            </w:pPr>
            <w:r>
              <w:t>538.79</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94CACA">
            <w:pPr>
              <w:pStyle w:val="49"/>
            </w:pPr>
            <w:r>
              <w:t>7380.35</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9623456">
            <w:pPr>
              <w:pStyle w:val="49"/>
            </w:pPr>
            <w:r>
              <w:t>922.79</w:t>
            </w:r>
          </w:p>
        </w:tc>
      </w:tr>
      <w:tr w14:paraId="51D1707A">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53E97F1">
            <w:pPr>
              <w:pStyle w:val="49"/>
            </w:pPr>
            <w:r>
              <w:t>邓坊镇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03145B">
            <w:pPr>
              <w:pStyle w:val="49"/>
            </w:pPr>
            <w:r>
              <w:t>39478.00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EB22096">
            <w:pPr>
              <w:pStyle w:val="49"/>
            </w:pPr>
            <w:r>
              <w:t>23335.50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94F2E1">
            <w:pPr>
              <w:pStyle w:val="49"/>
            </w:pPr>
            <w:r>
              <w:t>3263.50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839F246">
            <w:pPr>
              <w:pStyle w:val="49"/>
            </w:pPr>
            <w:r>
              <w:t>2970.60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44D2BDD">
            <w:pPr>
              <w:pStyle w:val="49"/>
            </w:pPr>
            <w:r>
              <w:t>1175.00</w:t>
            </w:r>
          </w:p>
        </w:tc>
      </w:tr>
      <w:tr w14:paraId="788B5A2A">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2D86F04">
            <w:pPr>
              <w:pStyle w:val="49"/>
            </w:pPr>
            <w:r>
              <w:t>油山镇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D7F3C0">
            <w:pPr>
              <w:pStyle w:val="49"/>
            </w:pPr>
            <w:r>
              <w:t>43306.08</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38449B">
            <w:pPr>
              <w:pStyle w:val="49"/>
            </w:pPr>
            <w:r>
              <w:t>28620.46</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713CB3">
            <w:pPr>
              <w:pStyle w:val="49"/>
            </w:pPr>
            <w:r>
              <w:t>7981.16</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E93CEB">
            <w:pPr>
              <w:pStyle w:val="49"/>
            </w:pPr>
            <w:r>
              <w:t>893.09</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F7F3EC7">
            <w:pPr>
              <w:pStyle w:val="49"/>
            </w:pPr>
            <w:r>
              <w:t>790.90</w:t>
            </w:r>
          </w:p>
        </w:tc>
      </w:tr>
      <w:tr w14:paraId="0E9E4B74">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7983208">
            <w:pPr>
              <w:pStyle w:val="49"/>
            </w:pPr>
            <w:r>
              <w:t>南亩镇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40BEAA">
            <w:pPr>
              <w:pStyle w:val="49"/>
            </w:pPr>
            <w:r>
              <w:t>33550.00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DC0B66">
            <w:pPr>
              <w:pStyle w:val="49"/>
            </w:pPr>
            <w:r>
              <w:t>15765.00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5DE03D">
            <w:pPr>
              <w:pStyle w:val="49"/>
            </w:pPr>
            <w:r>
              <w:t>1335.00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0611C0">
            <w:pPr>
              <w:pStyle w:val="49"/>
            </w:pPr>
            <w:r>
              <w:t>4593.00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6823F5C">
            <w:pPr>
              <w:pStyle w:val="49"/>
            </w:pPr>
            <w:r>
              <w:t>563.00</w:t>
            </w:r>
          </w:p>
        </w:tc>
      </w:tr>
      <w:tr w14:paraId="5B0FDCBE">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E2AC5D9">
            <w:pPr>
              <w:pStyle w:val="49"/>
            </w:pPr>
            <w:r>
              <w:t>水口镇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11409A">
            <w:pPr>
              <w:pStyle w:val="49"/>
            </w:pPr>
            <w:r>
              <w:t>45729.00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164AC88">
            <w:pPr>
              <w:pStyle w:val="49"/>
            </w:pPr>
            <w:r>
              <w:t>38830.00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5EB6AA6">
            <w:pPr>
              <w:pStyle w:val="49"/>
            </w:pPr>
            <w:r>
              <w:t>30.00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7819DF0">
            <w:pPr>
              <w:pStyle w:val="49"/>
            </w:pPr>
            <w:r>
              <w:t>3282.00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E9A31F1">
            <w:pPr>
              <w:pStyle w:val="49"/>
            </w:pPr>
            <w:r>
              <w:t>595.00</w:t>
            </w:r>
          </w:p>
        </w:tc>
      </w:tr>
      <w:tr w14:paraId="62CB78C3">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608C30E">
            <w:pPr>
              <w:pStyle w:val="49"/>
            </w:pPr>
            <w:r>
              <w:t>江头镇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32B2D6">
            <w:pPr>
              <w:pStyle w:val="49"/>
            </w:pPr>
            <w:r>
              <w:t>19955.00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9B83B4">
            <w:pPr>
              <w:pStyle w:val="49"/>
            </w:pPr>
            <w:r>
              <w:t>10888.00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C5E5CDD">
            <w:pPr>
              <w:pStyle w:val="49"/>
            </w:pPr>
            <w:r>
              <w:t>1850.00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35FBCA">
            <w:pPr>
              <w:pStyle w:val="49"/>
            </w:pPr>
            <w:r>
              <w:t>2377.00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444CFAC">
            <w:pPr>
              <w:pStyle w:val="49"/>
            </w:pPr>
            <w:r>
              <w:t>2178.00</w:t>
            </w:r>
          </w:p>
        </w:tc>
      </w:tr>
      <w:tr w14:paraId="3B483CB7">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F5EA00F">
            <w:pPr>
              <w:pStyle w:val="49"/>
            </w:pPr>
            <w:r>
              <w:t>湖口镇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C7534A5">
            <w:pPr>
              <w:pStyle w:val="49"/>
            </w:pPr>
            <w:r>
              <w:t>83463.64</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AC2900A">
            <w:pPr>
              <w:pStyle w:val="49"/>
            </w:pPr>
            <w:r>
              <w:t>20643.12</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22B6F3">
            <w:pPr>
              <w:pStyle w:val="49"/>
            </w:pPr>
            <w:r>
              <w:t>1235.71</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FE19B3">
            <w:pPr>
              <w:pStyle w:val="49"/>
            </w:pPr>
            <w:r>
              <w:t>9195.55</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80FB7DF">
            <w:pPr>
              <w:pStyle w:val="49"/>
            </w:pPr>
            <w:r>
              <w:t>1732.32</w:t>
            </w:r>
          </w:p>
        </w:tc>
      </w:tr>
      <w:tr w14:paraId="439A9C9D">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51688BD">
            <w:pPr>
              <w:pStyle w:val="49"/>
            </w:pPr>
            <w:r>
              <w:t>珠玑镇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A51BC6">
            <w:pPr>
              <w:pStyle w:val="49"/>
            </w:pPr>
            <w:r>
              <w:t>91974.00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639BE3">
            <w:pPr>
              <w:pStyle w:val="49"/>
            </w:pPr>
            <w:r>
              <w:t>41397.00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5F60348">
            <w:pPr>
              <w:pStyle w:val="49"/>
            </w:pPr>
            <w:r>
              <w:t>1717.00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AE61EF">
            <w:pPr>
              <w:pStyle w:val="49"/>
            </w:pPr>
            <w:r>
              <w:t>11099.00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D9150C1">
            <w:pPr>
              <w:pStyle w:val="49"/>
            </w:pPr>
            <w:r>
              <w:t>1954.00</w:t>
            </w:r>
          </w:p>
        </w:tc>
      </w:tr>
      <w:tr w14:paraId="75A53995">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B4D9AF8">
            <w:pPr>
              <w:pStyle w:val="49"/>
            </w:pPr>
            <w:r>
              <w:t>主田镇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CD3A46">
            <w:pPr>
              <w:pStyle w:val="49"/>
            </w:pPr>
            <w:r>
              <w:t>33802.00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A3F7ED">
            <w:pPr>
              <w:pStyle w:val="49"/>
            </w:pPr>
            <w:r>
              <w:t>24990.00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8CACDE">
            <w:pPr>
              <w:pStyle w:val="49"/>
            </w:pPr>
            <w:r>
              <w:t>1333.00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E0BF222">
            <w:pPr>
              <w:pStyle w:val="49"/>
            </w:pPr>
            <w:r>
              <w:t>2076.00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617DAB0">
            <w:pPr>
              <w:pStyle w:val="49"/>
            </w:pPr>
            <w:r>
              <w:t>857.00</w:t>
            </w:r>
          </w:p>
        </w:tc>
      </w:tr>
      <w:tr w14:paraId="2BA9E863">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7EFC187">
            <w:pPr>
              <w:pStyle w:val="49"/>
            </w:pPr>
            <w:r>
              <w:t>古市镇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CECEFC">
            <w:pPr>
              <w:pStyle w:val="49"/>
            </w:pPr>
            <w:r>
              <w:t>44860.42</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26E432">
            <w:pPr>
              <w:pStyle w:val="49"/>
            </w:pPr>
            <w:r>
              <w:t>22549.12</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737D0CC">
            <w:pPr>
              <w:pStyle w:val="49"/>
            </w:pPr>
            <w:r>
              <w:t>605.00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FB22BF">
            <w:pPr>
              <w:pStyle w:val="49"/>
            </w:pPr>
            <w:r>
              <w:t>4252.60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D2AB991">
            <w:pPr>
              <w:pStyle w:val="49"/>
            </w:pPr>
            <w:r>
              <w:t>1787.50</w:t>
            </w:r>
          </w:p>
        </w:tc>
      </w:tr>
      <w:tr w14:paraId="4F7EFA3C">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5AA152F">
            <w:pPr>
              <w:pStyle w:val="49"/>
            </w:pPr>
            <w:r>
              <w:t>全安镇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A3A0E92">
            <w:pPr>
              <w:pStyle w:val="49"/>
            </w:pPr>
            <w:r>
              <w:t>57010.00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7596C1">
            <w:pPr>
              <w:pStyle w:val="49"/>
            </w:pPr>
            <w:r>
              <w:t>23577.00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16263F">
            <w:pPr>
              <w:pStyle w:val="49"/>
            </w:pPr>
            <w:r>
              <w:t>807.00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754402">
            <w:pPr>
              <w:pStyle w:val="49"/>
            </w:pPr>
            <w:r>
              <w:t>8672.00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D14FAA6">
            <w:pPr>
              <w:pStyle w:val="49"/>
            </w:pPr>
            <w:r>
              <w:t>2209.00</w:t>
            </w:r>
          </w:p>
        </w:tc>
      </w:tr>
      <w:tr w14:paraId="52AC0D0D">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B347B0A">
            <w:pPr>
              <w:pStyle w:val="49"/>
            </w:pPr>
            <w:r>
              <w:t>百顺镇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CC42E94">
            <w:pPr>
              <w:pStyle w:val="49"/>
            </w:pPr>
            <w:r>
              <w:t>17660.00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A5F309">
            <w:pPr>
              <w:pStyle w:val="49"/>
            </w:pPr>
            <w:r>
              <w:t>7240.00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B7C971A">
            <w:pPr>
              <w:pStyle w:val="49"/>
            </w:pPr>
            <w:r>
              <w:t>2896.00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F84E21">
            <w:pPr>
              <w:pStyle w:val="49"/>
            </w:pPr>
            <w:r>
              <w:t>1956.00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AE77DB2">
            <w:pPr>
              <w:pStyle w:val="49"/>
            </w:pPr>
            <w:r>
              <w:t>86.00</w:t>
            </w:r>
          </w:p>
        </w:tc>
      </w:tr>
      <w:tr w14:paraId="5CAB1E8E">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D824FD6">
            <w:pPr>
              <w:pStyle w:val="49"/>
            </w:pPr>
            <w:r>
              <w:t>澜河镇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1204E1E">
            <w:pPr>
              <w:pStyle w:val="49"/>
            </w:pPr>
            <w:r>
              <w:t>51041.00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F2939F">
            <w:pPr>
              <w:pStyle w:val="49"/>
            </w:pPr>
            <w:r>
              <w:t>3578.00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1534421">
            <w:pPr>
              <w:pStyle w:val="49"/>
            </w:pPr>
            <w:r>
              <w:t>9023.00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B927121">
            <w:pPr>
              <w:pStyle w:val="49"/>
            </w:pPr>
            <w:r>
              <w:t>4558.00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F220A08">
            <w:pPr>
              <w:pStyle w:val="49"/>
            </w:pPr>
            <w:r>
              <w:t>13.80</w:t>
            </w:r>
          </w:p>
        </w:tc>
      </w:tr>
      <w:tr w14:paraId="31579124">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FA67618">
            <w:pPr>
              <w:pStyle w:val="49"/>
            </w:pPr>
            <w:r>
              <w:t>帽子峰镇</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BE2252">
            <w:pPr>
              <w:pStyle w:val="49"/>
            </w:pPr>
            <w:r>
              <w:t>16561.00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AF8AA5B">
            <w:pPr>
              <w:pStyle w:val="49"/>
            </w:pPr>
            <w:r>
              <w:t>4942.00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2A2BEE">
            <w:pPr>
              <w:pStyle w:val="49"/>
            </w:pPr>
            <w:r>
              <w:t>3716.00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72B367">
            <w:pPr>
              <w:pStyle w:val="49"/>
            </w:pPr>
            <w:r>
              <w:t>1228.00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7033A77">
            <w:pPr>
              <w:pStyle w:val="49"/>
            </w:pPr>
            <w:r>
              <w:t>484.00</w:t>
            </w:r>
          </w:p>
        </w:tc>
      </w:tr>
      <w:tr w14:paraId="2E1460F7">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247A0800">
            <w:pPr>
              <w:pStyle w:val="49"/>
            </w:pPr>
            <w:r>
              <w:t>雄州街道</w:t>
            </w:r>
          </w:p>
        </w:tc>
        <w:tc>
          <w:tcPr>
            <w:tcW w:w="1607"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3BA26C3B">
            <w:pPr>
              <w:pStyle w:val="49"/>
            </w:pPr>
            <w:r>
              <w:t>83673.00</w:t>
            </w:r>
          </w:p>
        </w:tc>
        <w:tc>
          <w:tcPr>
            <w:tcW w:w="160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2F8E949">
            <w:pPr>
              <w:pStyle w:val="49"/>
            </w:pPr>
            <w:r>
              <w:t>24010.88</w:t>
            </w:r>
          </w:p>
        </w:tc>
        <w:tc>
          <w:tcPr>
            <w:tcW w:w="160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791B170">
            <w:pPr>
              <w:pStyle w:val="49"/>
            </w:pPr>
            <w:r>
              <w:t>556.88</w:t>
            </w:r>
          </w:p>
        </w:tc>
        <w:tc>
          <w:tcPr>
            <w:tcW w:w="160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7A3A99D">
            <w:pPr>
              <w:pStyle w:val="49"/>
            </w:pPr>
            <w:r>
              <w:t>14186.25</w:t>
            </w:r>
          </w:p>
        </w:tc>
        <w:tc>
          <w:tcPr>
            <w:tcW w:w="1607"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14C87819">
            <w:pPr>
              <w:pStyle w:val="49"/>
            </w:pPr>
            <w:r>
              <w:t>5663.25</w:t>
            </w:r>
          </w:p>
        </w:tc>
      </w:tr>
    </w:tbl>
    <w:p w14:paraId="66DA5EA5">
      <w:pPr>
        <w:pStyle w:val="4"/>
      </w:pPr>
      <w:r>
        <w:rPr>
          <w:rFonts w:hint="eastAsia"/>
        </w:rPr>
        <w:t>全市分镇（街道）农村经济总收入</w:t>
      </w:r>
    </w:p>
    <w:p w14:paraId="41D6B730">
      <w:pPr>
        <w:ind w:firstLine="420"/>
      </w:pPr>
      <w:r>
        <w:rPr>
          <w:rFonts w:hint="eastAsia"/>
        </w:rPr>
        <w:t xml:space="preserve">                                                                    单位：万元</w:t>
      </w:r>
    </w:p>
    <w:tbl>
      <w:tblPr>
        <w:tblStyle w:val="11"/>
        <w:tblW w:w="9636" w:type="dxa"/>
        <w:tblInd w:w="113" w:type="dxa"/>
        <w:tblLayout w:type="fixed"/>
        <w:tblCellMar>
          <w:top w:w="0" w:type="dxa"/>
          <w:left w:w="0" w:type="dxa"/>
          <w:bottom w:w="0" w:type="dxa"/>
          <w:right w:w="0" w:type="dxa"/>
        </w:tblCellMar>
      </w:tblPr>
      <w:tblGrid>
        <w:gridCol w:w="1604"/>
        <w:gridCol w:w="1607"/>
        <w:gridCol w:w="1606"/>
        <w:gridCol w:w="1606"/>
        <w:gridCol w:w="1606"/>
        <w:gridCol w:w="1607"/>
      </w:tblGrid>
      <w:tr w14:paraId="54555AA5">
        <w:tblPrEx>
          <w:tblCellMar>
            <w:top w:w="0" w:type="dxa"/>
            <w:left w:w="0" w:type="dxa"/>
            <w:bottom w:w="0" w:type="dxa"/>
            <w:right w:w="0" w:type="dxa"/>
          </w:tblCellMar>
        </w:tblPrEx>
        <w:trPr>
          <w:trHeight w:val="510" w:hRule="exact"/>
        </w:trPr>
        <w:tc>
          <w:tcPr>
            <w:tcW w:w="9636" w:type="dxa"/>
            <w:gridSpan w:val="6"/>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C5095F0">
            <w:pPr>
              <w:pStyle w:val="49"/>
            </w:pPr>
            <w:r>
              <w:t>2016年农村经济总收入</w:t>
            </w:r>
          </w:p>
        </w:tc>
      </w:tr>
      <w:tr w14:paraId="6B646489">
        <w:tblPrEx>
          <w:tblCellMar>
            <w:top w:w="0" w:type="dxa"/>
            <w:left w:w="0" w:type="dxa"/>
            <w:bottom w:w="0" w:type="dxa"/>
            <w:right w:w="0" w:type="dxa"/>
          </w:tblCellMar>
        </w:tblPrEx>
        <w:trPr>
          <w:trHeight w:val="510" w:hRule="exact"/>
        </w:trPr>
        <w:tc>
          <w:tcPr>
            <w:tcW w:w="9636" w:type="dxa"/>
            <w:gridSpan w:val="6"/>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819A046">
            <w:pPr>
              <w:pStyle w:val="49"/>
            </w:pPr>
            <w:r>
              <w:t>（二）按行业划分</w:t>
            </w:r>
          </w:p>
        </w:tc>
      </w:tr>
      <w:tr w14:paraId="3BE5C06A">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E772CC7">
            <w:pPr>
              <w:pStyle w:val="49"/>
            </w:pPr>
            <w:r>
              <w:t>5.工业收入</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526C0E3">
            <w:pPr>
              <w:pStyle w:val="49"/>
            </w:pPr>
            <w:r>
              <w:t>6.建筑业收入</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14375C">
            <w:pPr>
              <w:pStyle w:val="49"/>
            </w:pPr>
            <w:r>
              <w:t>7.运输业收入</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F4C21DC">
            <w:pPr>
              <w:pStyle w:val="49"/>
            </w:pPr>
            <w:r>
              <w:t>8.商饮业收入</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E69C8A">
            <w:pPr>
              <w:pStyle w:val="49"/>
            </w:pPr>
            <w:r>
              <w:t>9.服务业收入</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3F52A54">
            <w:pPr>
              <w:pStyle w:val="49"/>
            </w:pPr>
            <w:r>
              <w:t>10.其他收入</w:t>
            </w:r>
          </w:p>
        </w:tc>
      </w:tr>
      <w:tr w14:paraId="0FDBBA29">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6E43B11">
            <w:pPr>
              <w:pStyle w:val="49"/>
            </w:pPr>
            <w:r>
              <w:t>109297.71</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90043DB">
            <w:pPr>
              <w:pStyle w:val="49"/>
            </w:pPr>
            <w:r>
              <w:t>50037.57</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864DF85">
            <w:pPr>
              <w:pStyle w:val="49"/>
            </w:pPr>
            <w:r>
              <w:t>33235.56</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945645F">
            <w:pPr>
              <w:pStyle w:val="49"/>
            </w:pPr>
            <w:r>
              <w:t>49094.14</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30DBC6F">
            <w:pPr>
              <w:pStyle w:val="49"/>
            </w:pPr>
            <w:r>
              <w:t>29141.81</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C486F2">
            <w:pPr>
              <w:pStyle w:val="49"/>
            </w:pPr>
            <w:r>
              <w:t>36577.38</w:t>
            </w:r>
          </w:p>
        </w:tc>
      </w:tr>
      <w:tr w14:paraId="295B084B">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67CB22E">
            <w:pPr>
              <w:pStyle w:val="49"/>
            </w:pPr>
            <w:r>
              <w:t>3112.00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1985F04">
            <w:pPr>
              <w:pStyle w:val="49"/>
            </w:pPr>
            <w:r>
              <w:t>2864.00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B94564">
            <w:pPr>
              <w:pStyle w:val="49"/>
            </w:pPr>
            <w:r>
              <w:t>1413.00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54F3BB8">
            <w:pPr>
              <w:pStyle w:val="49"/>
            </w:pPr>
            <w:r>
              <w:t>4433.00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4985127">
            <w:pPr>
              <w:pStyle w:val="49"/>
            </w:pPr>
            <w:r>
              <w:t>954.00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CC8A65">
            <w:pPr>
              <w:pStyle w:val="49"/>
            </w:pPr>
            <w:r>
              <w:t>17623.00</w:t>
            </w:r>
          </w:p>
        </w:tc>
      </w:tr>
      <w:tr w14:paraId="77D6D697">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557EDB4">
            <w:pPr>
              <w:pStyle w:val="49"/>
            </w:pPr>
            <w:r>
              <w:t>3156.00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836BCCF">
            <w:pPr>
              <w:pStyle w:val="49"/>
            </w:pPr>
            <w:r>
              <w:t>1896.00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51960">
            <w:pPr>
              <w:pStyle w:val="49"/>
            </w:pPr>
            <w:r>
              <w:t>628.00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A0D929">
            <w:pPr>
              <w:pStyle w:val="49"/>
            </w:pPr>
            <w:r>
              <w:t>679.00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E3EDC3">
            <w:pPr>
              <w:pStyle w:val="49"/>
            </w:pPr>
            <w:r>
              <w:t>1038.00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9782A7A">
            <w:pPr>
              <w:pStyle w:val="49"/>
            </w:pPr>
            <w:r>
              <w:t>1438.00</w:t>
            </w:r>
          </w:p>
        </w:tc>
      </w:tr>
      <w:tr w14:paraId="0001C51A">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F78DE17">
            <w:pPr>
              <w:pStyle w:val="49"/>
            </w:pPr>
            <w:r>
              <w:t>3637.00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698BB8A">
            <w:pPr>
              <w:pStyle w:val="49"/>
            </w:pPr>
            <w:r>
              <w:t>1201.00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D2F23B">
            <w:pPr>
              <w:pStyle w:val="49"/>
            </w:pPr>
            <w:r>
              <w:t>1966.00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2E5035">
            <w:pPr>
              <w:pStyle w:val="49"/>
            </w:pPr>
            <w:r>
              <w:t>3113.00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86CC431">
            <w:pPr>
              <w:pStyle w:val="49"/>
            </w:pPr>
            <w:r>
              <w:t>1463.00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2BA1EB">
            <w:pPr>
              <w:pStyle w:val="49"/>
            </w:pPr>
            <w:r>
              <w:t>1786.00</w:t>
            </w:r>
          </w:p>
        </w:tc>
      </w:tr>
      <w:tr w14:paraId="576C0C43">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D892A91">
            <w:pPr>
              <w:pStyle w:val="49"/>
            </w:pPr>
            <w:r>
              <w:t>1758.67</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EC225E">
            <w:pPr>
              <w:pStyle w:val="49"/>
            </w:pPr>
            <w:r>
              <w:t>2572.65</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B7B11E5">
            <w:pPr>
              <w:pStyle w:val="49"/>
            </w:pPr>
            <w:r>
              <w:t>2472.89</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732AF7">
            <w:pPr>
              <w:pStyle w:val="49"/>
            </w:pPr>
            <w:r>
              <w:t>2552.14</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D564ADC">
            <w:pPr>
              <w:pStyle w:val="49"/>
            </w:pPr>
            <w:r>
              <w:t>824.49</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FC1FB06">
            <w:pPr>
              <w:pStyle w:val="49"/>
            </w:pPr>
            <w:r>
              <w:t>883.38</w:t>
            </w:r>
          </w:p>
        </w:tc>
      </w:tr>
      <w:tr w14:paraId="1E406131">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3D70C2F0">
            <w:pPr>
              <w:pStyle w:val="49"/>
            </w:pPr>
            <w:r>
              <w:t>3801.00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4BE9E">
            <w:pPr>
              <w:pStyle w:val="49"/>
            </w:pPr>
            <w:r>
              <w:t>481.00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36D2BF7">
            <w:pPr>
              <w:pStyle w:val="49"/>
            </w:pPr>
            <w:r>
              <w:t>1064.00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0A1BBC2">
            <w:pPr>
              <w:pStyle w:val="49"/>
            </w:pPr>
            <w:r>
              <w:t>1141.00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DA97150">
            <w:pPr>
              <w:pStyle w:val="49"/>
            </w:pPr>
            <w:r>
              <w:t>1140.00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994C215">
            <w:pPr>
              <w:pStyle w:val="49"/>
            </w:pPr>
            <w:r>
              <w:t>1106.40</w:t>
            </w:r>
          </w:p>
        </w:tc>
      </w:tr>
      <w:tr w14:paraId="6C9F5413">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EE21323">
            <w:pPr>
              <w:pStyle w:val="49"/>
            </w:pPr>
            <w:r>
              <w:t>642.41</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48899F5">
            <w:pPr>
              <w:pStyle w:val="49"/>
            </w:pPr>
            <w:r>
              <w:t>1964.88</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DBA0669">
            <w:pPr>
              <w:pStyle w:val="49"/>
            </w:pPr>
            <w:r>
              <w:t>792.88</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0C56AF">
            <w:pPr>
              <w:pStyle w:val="49"/>
            </w:pPr>
            <w:r>
              <w:t>792.00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E43FB8">
            <w:pPr>
              <w:pStyle w:val="49"/>
            </w:pPr>
            <w:r>
              <w:t>717.20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3B95868">
            <w:pPr>
              <w:pStyle w:val="49"/>
            </w:pPr>
            <w:r>
              <w:t>111.10</w:t>
            </w:r>
          </w:p>
        </w:tc>
      </w:tr>
      <w:tr w14:paraId="2963430C">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505CD775">
            <w:pPr>
              <w:pStyle w:val="49"/>
            </w:pPr>
            <w:r>
              <w:t>6039.00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BFE534">
            <w:pPr>
              <w:pStyle w:val="49"/>
            </w:pPr>
            <w:r>
              <w:t>1337.00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D92A526">
            <w:pPr>
              <w:pStyle w:val="49"/>
            </w:pPr>
            <w:r>
              <w:t>1004.00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0A85558">
            <w:pPr>
              <w:pStyle w:val="49"/>
            </w:pPr>
            <w:r>
              <w:t>1130.00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CCD038A">
            <w:pPr>
              <w:pStyle w:val="49"/>
            </w:pPr>
            <w:r>
              <w:t>1332.00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FD44A67">
            <w:pPr>
              <w:pStyle w:val="49"/>
            </w:pPr>
            <w:r>
              <w:t>452.00</w:t>
            </w:r>
          </w:p>
        </w:tc>
      </w:tr>
      <w:tr w14:paraId="393632C7">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E4C06B8">
            <w:pPr>
              <w:pStyle w:val="49"/>
            </w:pPr>
            <w:r>
              <w:t>354.00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E2EF2C">
            <w:pPr>
              <w:pStyle w:val="49"/>
            </w:pPr>
            <w:r>
              <w:t>668.00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ADDE50">
            <w:pPr>
              <w:pStyle w:val="49"/>
            </w:pPr>
            <w:r>
              <w:t>577.00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FDE5AC">
            <w:pPr>
              <w:pStyle w:val="49"/>
            </w:pPr>
            <w:r>
              <w:t>168.00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377E7F">
            <w:pPr>
              <w:pStyle w:val="49"/>
            </w:pPr>
            <w:r>
              <w:t>110.00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3F0ACD7">
            <w:pPr>
              <w:pStyle w:val="49"/>
            </w:pPr>
            <w:r>
              <w:t>1115.00</w:t>
            </w:r>
          </w:p>
        </w:tc>
      </w:tr>
      <w:tr w14:paraId="064894AC">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967171C">
            <w:pPr>
              <w:pStyle w:val="49"/>
            </w:pPr>
            <w:r>
              <w:t>372.00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9B5384">
            <w:pPr>
              <w:pStyle w:val="49"/>
            </w:pPr>
            <w:r>
              <w:t>749.00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8BEA71">
            <w:pPr>
              <w:pStyle w:val="49"/>
            </w:pPr>
            <w:r>
              <w:t>590.00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AA33E0">
            <w:pPr>
              <w:pStyle w:val="49"/>
            </w:pPr>
            <w:r>
              <w:t>550.00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B6C76F2">
            <w:pPr>
              <w:pStyle w:val="49"/>
            </w:pPr>
            <w:r>
              <w:t>293.00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FF93172">
            <w:pPr>
              <w:pStyle w:val="49"/>
            </w:pPr>
            <w:r>
              <w:t>108.00</w:t>
            </w:r>
          </w:p>
        </w:tc>
      </w:tr>
      <w:tr w14:paraId="5F1B82C8">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38D1E23">
            <w:pPr>
              <w:pStyle w:val="49"/>
            </w:pPr>
            <w:r>
              <w:t>24391.83</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464F513">
            <w:pPr>
              <w:pStyle w:val="49"/>
            </w:pPr>
            <w:r>
              <w:t>8130.17</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3D2BED0">
            <w:pPr>
              <w:pStyle w:val="49"/>
            </w:pPr>
            <w:r>
              <w:t>6543.99</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A6DED5">
            <w:pPr>
              <w:pStyle w:val="49"/>
            </w:pPr>
            <w:r>
              <w:t>6716.18</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39E2D9D">
            <w:pPr>
              <w:pStyle w:val="49"/>
            </w:pPr>
            <w:r>
              <w:t>3435.27</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28F7647">
            <w:pPr>
              <w:pStyle w:val="49"/>
            </w:pPr>
            <w:r>
              <w:t>1439.50</w:t>
            </w:r>
          </w:p>
        </w:tc>
      </w:tr>
      <w:tr w14:paraId="613BF516">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49BA4211">
            <w:pPr>
              <w:pStyle w:val="49"/>
            </w:pPr>
            <w:r>
              <w:t>6994.00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8D7892">
            <w:pPr>
              <w:pStyle w:val="49"/>
            </w:pPr>
            <w:r>
              <w:t>4790.00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E5F676">
            <w:pPr>
              <w:pStyle w:val="49"/>
            </w:pPr>
            <w:r>
              <w:t>4349.00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5AFDB7C">
            <w:pPr>
              <w:pStyle w:val="49"/>
            </w:pPr>
            <w:r>
              <w:t>6923.00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0435F39">
            <w:pPr>
              <w:pStyle w:val="49"/>
            </w:pPr>
            <w:r>
              <w:t>7350.00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431D772">
            <w:pPr>
              <w:pStyle w:val="49"/>
            </w:pPr>
            <w:r>
              <w:t>5401.00</w:t>
            </w:r>
          </w:p>
        </w:tc>
      </w:tr>
      <w:tr w14:paraId="7B6F2FDE">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107FE60">
            <w:pPr>
              <w:pStyle w:val="49"/>
            </w:pPr>
            <w:r>
              <w:t>958.00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CCFBA03">
            <w:pPr>
              <w:pStyle w:val="49"/>
            </w:pPr>
            <w:r>
              <w:t>2121.00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AF4B2BA">
            <w:pPr>
              <w:pStyle w:val="49"/>
            </w:pPr>
            <w:r>
              <w:t>780.00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794E685">
            <w:pPr>
              <w:pStyle w:val="49"/>
            </w:pPr>
            <w:r>
              <w:t>418.00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089A17A">
            <w:pPr>
              <w:pStyle w:val="49"/>
            </w:pPr>
            <w:r>
              <w:t>189.00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C08C6B9">
            <w:pPr>
              <w:pStyle w:val="49"/>
            </w:pPr>
            <w:r>
              <w:t>80.00</w:t>
            </w:r>
          </w:p>
        </w:tc>
      </w:tr>
      <w:tr w14:paraId="0B926E6A">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13FCDC8">
            <w:pPr>
              <w:pStyle w:val="49"/>
            </w:pPr>
            <w:r>
              <w:t>6586.80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AC7CA1">
            <w:pPr>
              <w:pStyle w:val="49"/>
            </w:pPr>
            <w:r>
              <w:t>1600.50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59024EA">
            <w:pPr>
              <w:pStyle w:val="49"/>
            </w:pPr>
            <w:r>
              <w:t>2296.80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DB82A9">
            <w:pPr>
              <w:pStyle w:val="49"/>
            </w:pPr>
            <w:r>
              <w:t>1432.20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379627B">
            <w:pPr>
              <w:pStyle w:val="49"/>
            </w:pPr>
            <w:r>
              <w:t>2982.10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1A0606D">
            <w:pPr>
              <w:pStyle w:val="49"/>
            </w:pPr>
            <w:r>
              <w:t>767.80</w:t>
            </w:r>
          </w:p>
        </w:tc>
      </w:tr>
      <w:tr w14:paraId="2E9E8E84">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42041F2">
            <w:pPr>
              <w:pStyle w:val="49"/>
            </w:pPr>
            <w:r>
              <w:t>12467.00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1AFFB53">
            <w:pPr>
              <w:pStyle w:val="49"/>
            </w:pPr>
            <w:r>
              <w:t>3130.00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481768">
            <w:pPr>
              <w:pStyle w:val="49"/>
            </w:pPr>
            <w:r>
              <w:t>1717.00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B901C66">
            <w:pPr>
              <w:pStyle w:val="49"/>
            </w:pPr>
            <w:r>
              <w:t>1978.00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4801126">
            <w:pPr>
              <w:pStyle w:val="49"/>
            </w:pPr>
            <w:r>
              <w:t>2227.00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927ABF9">
            <w:pPr>
              <w:pStyle w:val="49"/>
            </w:pPr>
            <w:r>
              <w:t>226.00</w:t>
            </w:r>
          </w:p>
        </w:tc>
      </w:tr>
      <w:tr w14:paraId="1BDA3399">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2DC7D9B1">
            <w:pPr>
              <w:pStyle w:val="49"/>
            </w:pPr>
            <w:r>
              <w:t>1760.00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2527261">
            <w:pPr>
              <w:pStyle w:val="49"/>
            </w:pPr>
            <w:r>
              <w:t>778.00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8F75085">
            <w:pPr>
              <w:pStyle w:val="49"/>
            </w:pPr>
            <w:r>
              <w:t>1040.00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0630190">
            <w:pPr>
              <w:pStyle w:val="49"/>
            </w:pPr>
            <w:r>
              <w:t>734.00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D476E9">
            <w:pPr>
              <w:pStyle w:val="49"/>
            </w:pPr>
            <w:r>
              <w:t>565.00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BEDBEA8">
            <w:pPr>
              <w:pStyle w:val="49"/>
            </w:pPr>
            <w:r>
              <w:t>605.00</w:t>
            </w:r>
          </w:p>
        </w:tc>
      </w:tr>
      <w:tr w14:paraId="4FC6FC30">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9D99FB6">
            <w:pPr>
              <w:pStyle w:val="49"/>
            </w:pPr>
            <w:r>
              <w:t>18365.00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FD76BED">
            <w:pPr>
              <w:pStyle w:val="49"/>
            </w:pPr>
            <w:r>
              <w:t>4219.00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D87840">
            <w:pPr>
              <w:pStyle w:val="49"/>
            </w:pPr>
            <w:r>
              <w:t>1630.00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9954894">
            <w:pPr>
              <w:pStyle w:val="49"/>
            </w:pPr>
            <w:r>
              <w:t>8030.00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B527BB6">
            <w:pPr>
              <w:pStyle w:val="49"/>
            </w:pPr>
            <w:r>
              <w:t>1579.00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B87860B">
            <w:pPr>
              <w:pStyle w:val="49"/>
            </w:pPr>
            <w:r>
              <w:t>45.20</w:t>
            </w:r>
          </w:p>
        </w:tc>
      </w:tr>
      <w:tr w14:paraId="1AAC9FA7">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14637855">
            <w:pPr>
              <w:pStyle w:val="49"/>
            </w:pPr>
            <w:r>
              <w:t>1115.00</w:t>
            </w:r>
          </w:p>
        </w:tc>
        <w:tc>
          <w:tcPr>
            <w:tcW w:w="160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2E0135">
            <w:pPr>
              <w:pStyle w:val="49"/>
            </w:pPr>
            <w:r>
              <w:t>759.00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385F8AA">
            <w:pPr>
              <w:pStyle w:val="49"/>
            </w:pPr>
            <w:r>
              <w:t>645.00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E0F1DF0">
            <w:pPr>
              <w:pStyle w:val="49"/>
            </w:pPr>
            <w:r>
              <w:t>1837.00</w:t>
            </w:r>
          </w:p>
        </w:tc>
        <w:tc>
          <w:tcPr>
            <w:tcW w:w="160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C9EF608">
            <w:pPr>
              <w:pStyle w:val="49"/>
            </w:pPr>
            <w:r>
              <w:t>1334.00</w:t>
            </w:r>
          </w:p>
        </w:tc>
        <w:tc>
          <w:tcPr>
            <w:tcW w:w="160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A7B3BC">
            <w:pPr>
              <w:pStyle w:val="49"/>
            </w:pPr>
            <w:r>
              <w:t>501.00</w:t>
            </w:r>
          </w:p>
        </w:tc>
      </w:tr>
      <w:tr w14:paraId="3522D636">
        <w:tblPrEx>
          <w:tblCellMar>
            <w:top w:w="0" w:type="dxa"/>
            <w:left w:w="0" w:type="dxa"/>
            <w:bottom w:w="0" w:type="dxa"/>
            <w:right w:w="0" w:type="dxa"/>
          </w:tblCellMar>
        </w:tblPrEx>
        <w:trPr>
          <w:trHeight w:val="510" w:hRule="exact"/>
        </w:trPr>
        <w:tc>
          <w:tcPr>
            <w:tcW w:w="1604" w:type="dxa"/>
            <w:tcBorders>
              <w:top w:val="single" w:color="000000" w:sz="2" w:space="0"/>
              <w:left w:val="single" w:color="000000" w:sz="6" w:space="0"/>
              <w:bottom w:val="single" w:color="000000" w:sz="4" w:space="0"/>
              <w:right w:val="single" w:color="000000" w:sz="2" w:space="0"/>
              <w:tl2br w:val="nil"/>
              <w:tr2bl w:val="nil"/>
            </w:tcBorders>
            <w:tcMar>
              <w:top w:w="113" w:type="dxa"/>
              <w:left w:w="113" w:type="dxa"/>
              <w:bottom w:w="113" w:type="dxa"/>
              <w:right w:w="113" w:type="dxa"/>
            </w:tcMar>
            <w:vAlign w:val="center"/>
          </w:tcPr>
          <w:p w14:paraId="027AE966">
            <w:pPr>
              <w:pStyle w:val="49"/>
            </w:pPr>
            <w:r>
              <w:t>13788.00</w:t>
            </w:r>
          </w:p>
        </w:tc>
        <w:tc>
          <w:tcPr>
            <w:tcW w:w="1607"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7D8D77B5">
            <w:pPr>
              <w:pStyle w:val="49"/>
            </w:pPr>
            <w:r>
              <w:t>10776.37</w:t>
            </w:r>
          </w:p>
        </w:tc>
        <w:tc>
          <w:tcPr>
            <w:tcW w:w="160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1BCAF322">
            <w:pPr>
              <w:pStyle w:val="49"/>
            </w:pPr>
            <w:r>
              <w:t>3726.00</w:t>
            </w:r>
          </w:p>
        </w:tc>
        <w:tc>
          <w:tcPr>
            <w:tcW w:w="160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07A1AA90">
            <w:pPr>
              <w:pStyle w:val="49"/>
            </w:pPr>
            <w:r>
              <w:t>6467.62</w:t>
            </w:r>
          </w:p>
        </w:tc>
        <w:tc>
          <w:tcPr>
            <w:tcW w:w="160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59B6F484">
            <w:pPr>
              <w:pStyle w:val="49"/>
            </w:pPr>
            <w:r>
              <w:t>1608.75</w:t>
            </w:r>
          </w:p>
        </w:tc>
        <w:tc>
          <w:tcPr>
            <w:tcW w:w="1607"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74171B5E">
            <w:pPr>
              <w:pStyle w:val="49"/>
            </w:pPr>
            <w:r>
              <w:t>2889.00</w:t>
            </w:r>
          </w:p>
        </w:tc>
      </w:tr>
    </w:tbl>
    <w:p w14:paraId="125DF7F3">
      <w:pPr>
        <w:pStyle w:val="4"/>
      </w:pPr>
      <w:r>
        <w:rPr>
          <w:rFonts w:hint="eastAsia"/>
        </w:rPr>
        <w:t>全市规模以上工业主要产品产量</w:t>
      </w:r>
    </w:p>
    <w:p w14:paraId="1DF38867">
      <w:pPr>
        <w:ind w:firstLine="420"/>
      </w:pPr>
    </w:p>
    <w:tbl>
      <w:tblPr>
        <w:tblStyle w:val="11"/>
        <w:tblW w:w="9638" w:type="dxa"/>
        <w:tblInd w:w="113" w:type="dxa"/>
        <w:tblLayout w:type="fixed"/>
        <w:tblCellMar>
          <w:top w:w="0" w:type="dxa"/>
          <w:left w:w="0" w:type="dxa"/>
          <w:bottom w:w="0" w:type="dxa"/>
          <w:right w:w="0" w:type="dxa"/>
        </w:tblCellMar>
      </w:tblPr>
      <w:tblGrid>
        <w:gridCol w:w="4192"/>
        <w:gridCol w:w="2426"/>
        <w:gridCol w:w="3020"/>
      </w:tblGrid>
      <w:tr w14:paraId="1FAF73FC">
        <w:tblPrEx>
          <w:tblCellMar>
            <w:top w:w="0" w:type="dxa"/>
            <w:left w:w="0" w:type="dxa"/>
            <w:bottom w:w="0" w:type="dxa"/>
            <w:right w:w="0" w:type="dxa"/>
          </w:tblCellMar>
        </w:tblPrEx>
        <w:trPr>
          <w:trHeight w:val="437" w:hRule="exact"/>
        </w:trPr>
        <w:tc>
          <w:tcPr>
            <w:tcW w:w="4192" w:type="dxa"/>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73A6A6BB">
            <w:pPr>
              <w:pStyle w:val="49"/>
            </w:pPr>
            <w:r>
              <w:t>主要产品名称</w:t>
            </w:r>
          </w:p>
        </w:tc>
        <w:tc>
          <w:tcPr>
            <w:tcW w:w="2426" w:type="dxa"/>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EE7108E">
            <w:pPr>
              <w:pStyle w:val="49"/>
            </w:pPr>
            <w:r>
              <w:t>计量单位</w:t>
            </w:r>
          </w:p>
        </w:tc>
        <w:tc>
          <w:tcPr>
            <w:tcW w:w="3020" w:type="dxa"/>
            <w:tcBorders>
              <w:top w:val="single" w:color="000000" w:sz="4"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EB15920">
            <w:pPr>
              <w:pStyle w:val="49"/>
            </w:pPr>
            <w:r>
              <w:t>2016年</w:t>
            </w:r>
          </w:p>
        </w:tc>
      </w:tr>
      <w:tr w14:paraId="3E274F2E">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171FE81">
            <w:pPr>
              <w:pStyle w:val="49"/>
            </w:pPr>
            <w:r>
              <w:t>稀有稀土金属矿</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69231B2">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B8B6CF1">
            <w:pPr>
              <w:pStyle w:val="49"/>
            </w:pPr>
            <w:r>
              <w:t>204.47</w:t>
            </w:r>
          </w:p>
        </w:tc>
      </w:tr>
      <w:tr w14:paraId="10CCBD91">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84D5D1A">
            <w:pPr>
              <w:pStyle w:val="49"/>
            </w:pPr>
            <w:r>
              <w:t>其中：钨精矿折合量（折三氧化钨65％）</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2A1B6DB">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0512B70">
            <w:pPr>
              <w:pStyle w:val="49"/>
            </w:pPr>
            <w:r>
              <w:t>128.25</w:t>
            </w:r>
          </w:p>
        </w:tc>
      </w:tr>
      <w:tr w14:paraId="41282EF7">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2FA78E6">
            <w:pPr>
              <w:pStyle w:val="49"/>
            </w:pPr>
            <w:r>
              <w:t>钼精矿折合量（折纯钼45％）</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6B0B6CD">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D74463E">
            <w:pPr>
              <w:pStyle w:val="49"/>
            </w:pPr>
            <w:r>
              <w:t>59.34</w:t>
            </w:r>
          </w:p>
        </w:tc>
      </w:tr>
      <w:tr w14:paraId="71B94749">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97F36DA">
            <w:pPr>
              <w:pStyle w:val="49"/>
            </w:pPr>
            <w:r>
              <w:t>饲料</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2B1C661">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31A3F6C">
            <w:pPr>
              <w:pStyle w:val="49"/>
            </w:pPr>
            <w:r>
              <w:t>178259.76</w:t>
            </w:r>
          </w:p>
        </w:tc>
      </w:tr>
      <w:tr w14:paraId="01075D00">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ACFA416">
            <w:pPr>
              <w:pStyle w:val="49"/>
            </w:pPr>
            <w:r>
              <w:t>砖</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50317D">
            <w:pPr>
              <w:pStyle w:val="49"/>
            </w:pPr>
            <w:r>
              <w:t>万块</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2F23C1B">
            <w:pPr>
              <w:pStyle w:val="49"/>
            </w:pPr>
            <w:r>
              <w:t>62514</w:t>
            </w:r>
          </w:p>
        </w:tc>
      </w:tr>
      <w:tr w14:paraId="54C4BFCB">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D9BFF43">
            <w:pPr>
              <w:pStyle w:val="49"/>
            </w:pPr>
            <w:r>
              <w:t>涂料</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38D4D66">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C751E7D">
            <w:pPr>
              <w:pStyle w:val="49"/>
            </w:pPr>
            <w:r>
              <w:t>259060.5</w:t>
            </w:r>
          </w:p>
        </w:tc>
      </w:tr>
      <w:tr w14:paraId="6232BD42">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5A22996">
            <w:pPr>
              <w:pStyle w:val="49"/>
            </w:pPr>
            <w:r>
              <w:t>饮料酒</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BC86A79">
            <w:pPr>
              <w:pStyle w:val="49"/>
            </w:pPr>
            <w:r>
              <w:t>千升</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0F9DD14">
            <w:pPr>
              <w:pStyle w:val="49"/>
            </w:pPr>
            <w:r>
              <w:t>285.1</w:t>
            </w:r>
          </w:p>
        </w:tc>
      </w:tr>
      <w:tr w14:paraId="38470482">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1D021A0">
            <w:pPr>
              <w:pStyle w:val="49"/>
            </w:pPr>
            <w:r>
              <w:t>其中：白酒（折65度，商品量）</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CA6B8BB">
            <w:pPr>
              <w:pStyle w:val="49"/>
            </w:pPr>
            <w:r>
              <w:t>千升</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5396C6">
            <w:pPr>
              <w:pStyle w:val="49"/>
            </w:pPr>
            <w:r>
              <w:t>285.1</w:t>
            </w:r>
          </w:p>
        </w:tc>
      </w:tr>
      <w:tr w14:paraId="0B9729D2">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E8EBBCB">
            <w:pPr>
              <w:pStyle w:val="49"/>
            </w:pPr>
            <w:r>
              <w:t>初级形态塑料</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79002CB4">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5C2A290E">
            <w:pPr>
              <w:pStyle w:val="49"/>
            </w:pPr>
            <w:r>
              <w:t>45430.1</w:t>
            </w:r>
          </w:p>
        </w:tc>
      </w:tr>
      <w:tr w14:paraId="15FDAB1D">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122D3E6">
            <w:pPr>
              <w:pStyle w:val="49"/>
            </w:pPr>
            <w:r>
              <w:t>服装</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F352B28">
            <w:pPr>
              <w:pStyle w:val="49"/>
            </w:pPr>
            <w:r>
              <w:t>万件</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271902B">
            <w:pPr>
              <w:pStyle w:val="49"/>
            </w:pPr>
            <w:r>
              <w:t>68.5</w:t>
            </w:r>
          </w:p>
        </w:tc>
      </w:tr>
      <w:tr w14:paraId="27CF5667">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EA954D3">
            <w:pPr>
              <w:pStyle w:val="49"/>
            </w:pPr>
            <w:r>
              <w:t>梭织服装</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7580A9B">
            <w:pPr>
              <w:pStyle w:val="49"/>
            </w:pPr>
            <w:r>
              <w:t>万件</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AC33655">
            <w:pPr>
              <w:pStyle w:val="49"/>
            </w:pPr>
            <w:r>
              <w:t>68.5</w:t>
            </w:r>
          </w:p>
        </w:tc>
      </w:tr>
      <w:tr w14:paraId="6ACDEE0E">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45D7B81">
            <w:pPr>
              <w:pStyle w:val="49"/>
            </w:pPr>
            <w:r>
              <w:t>塑料制品</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740543E">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90CF03C">
            <w:pPr>
              <w:pStyle w:val="49"/>
            </w:pPr>
            <w:r>
              <w:t>82688</w:t>
            </w:r>
          </w:p>
        </w:tc>
      </w:tr>
      <w:tr w14:paraId="4EA35880">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30B0403">
            <w:pPr>
              <w:pStyle w:val="49"/>
            </w:pPr>
            <w:r>
              <w:t>化学试剂</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886691">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0729931">
            <w:pPr>
              <w:pStyle w:val="49"/>
            </w:pPr>
            <w:r>
              <w:t>33680</w:t>
            </w:r>
          </w:p>
        </w:tc>
      </w:tr>
      <w:tr w14:paraId="49A18598">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34546ECA">
            <w:pPr>
              <w:pStyle w:val="49"/>
            </w:pPr>
            <w:r>
              <w:t>互感器</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DCE8C53">
            <w:pPr>
              <w:pStyle w:val="49"/>
            </w:pPr>
            <w:r>
              <w:t>台</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2179415">
            <w:pPr>
              <w:pStyle w:val="49"/>
            </w:pPr>
            <w:r>
              <w:t>439247</w:t>
            </w:r>
          </w:p>
        </w:tc>
      </w:tr>
      <w:tr w14:paraId="61A09C35">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E533E3B">
            <w:pPr>
              <w:pStyle w:val="49"/>
            </w:pPr>
            <w:r>
              <w:t>瓷质砖</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4DBBC8B">
            <w:pPr>
              <w:pStyle w:val="49"/>
            </w:pPr>
            <w:r>
              <w:t>平方米</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B64C17A">
            <w:pPr>
              <w:pStyle w:val="49"/>
            </w:pPr>
            <w:r>
              <w:t>0</w:t>
            </w:r>
          </w:p>
        </w:tc>
      </w:tr>
      <w:tr w14:paraId="4D6F87C5">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9544212">
            <w:pPr>
              <w:pStyle w:val="49"/>
            </w:pPr>
            <w:r>
              <w:t>大米</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6EBE0DC">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6B2525AA">
            <w:pPr>
              <w:pStyle w:val="49"/>
            </w:pPr>
            <w:r>
              <w:t>16067</w:t>
            </w:r>
          </w:p>
        </w:tc>
      </w:tr>
      <w:tr w14:paraId="646A5F9E">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4C2ADFD4">
            <w:pPr>
              <w:pStyle w:val="49"/>
            </w:pPr>
            <w:r>
              <w:t>精制食用植物油</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02A4FB6">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224598E">
            <w:pPr>
              <w:pStyle w:val="49"/>
            </w:pPr>
            <w:r>
              <w:t>480</w:t>
            </w:r>
          </w:p>
        </w:tc>
      </w:tr>
      <w:tr w14:paraId="1FC278E1">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9CEBDE3">
            <w:pPr>
              <w:pStyle w:val="49"/>
            </w:pPr>
            <w:r>
              <w:t>商品混凝土</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48D2F6A">
            <w:pPr>
              <w:pStyle w:val="49"/>
            </w:pPr>
            <w:r>
              <w:t>立方米</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CDB3D88">
            <w:pPr>
              <w:pStyle w:val="49"/>
            </w:pPr>
            <w:r>
              <w:t>635927</w:t>
            </w:r>
          </w:p>
        </w:tc>
      </w:tr>
      <w:tr w14:paraId="14DCBD1A">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6A4ABAB8">
            <w:pPr>
              <w:pStyle w:val="49"/>
            </w:pPr>
            <w:r>
              <w:t>其中：塑料薄膜</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7464536">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4D858E73">
            <w:pPr>
              <w:pStyle w:val="49"/>
            </w:pPr>
            <w:r>
              <w:t>24554</w:t>
            </w:r>
          </w:p>
        </w:tc>
      </w:tr>
      <w:tr w14:paraId="0198F494">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20DBD658">
            <w:pPr>
              <w:pStyle w:val="49"/>
            </w:pPr>
            <w:r>
              <w:t>其中：农用薄膜</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6991BBC7">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31262796">
            <w:pPr>
              <w:pStyle w:val="49"/>
            </w:pPr>
            <w:r>
              <w:t>19031</w:t>
            </w:r>
          </w:p>
        </w:tc>
      </w:tr>
      <w:tr w14:paraId="2DBE459D">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17F7802A">
            <w:pPr>
              <w:pStyle w:val="49"/>
            </w:pPr>
            <w:r>
              <w:t>鲜、冷藏肉</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0F54F952">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7FD160AC">
            <w:pPr>
              <w:pStyle w:val="49"/>
            </w:pPr>
            <w:r>
              <w:t>3971</w:t>
            </w:r>
          </w:p>
        </w:tc>
      </w:tr>
      <w:tr w14:paraId="33C35211">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0BEDE022">
            <w:pPr>
              <w:pStyle w:val="49"/>
            </w:pPr>
            <w:r>
              <w:t>纸制品</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22554ACE">
            <w:pPr>
              <w:pStyle w:val="49"/>
            </w:pPr>
            <w:r>
              <w:t>吨</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1B6057E5">
            <w:pPr>
              <w:pStyle w:val="49"/>
            </w:pPr>
            <w:r>
              <w:t>18914.63</w:t>
            </w:r>
          </w:p>
        </w:tc>
      </w:tr>
      <w:tr w14:paraId="5C11C7CF">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2" w:space="0"/>
              <w:right w:val="single" w:color="000000" w:sz="2" w:space="0"/>
              <w:tl2br w:val="nil"/>
              <w:tr2bl w:val="nil"/>
            </w:tcBorders>
            <w:tcMar>
              <w:top w:w="113" w:type="dxa"/>
              <w:left w:w="227" w:type="dxa"/>
              <w:bottom w:w="113" w:type="dxa"/>
              <w:right w:w="113" w:type="dxa"/>
            </w:tcMar>
            <w:vAlign w:val="center"/>
          </w:tcPr>
          <w:p w14:paraId="791BAD28">
            <w:pPr>
              <w:pStyle w:val="49"/>
            </w:pPr>
            <w:r>
              <w:t>自来水生产量</w:t>
            </w:r>
          </w:p>
        </w:tc>
        <w:tc>
          <w:tcPr>
            <w:tcW w:w="24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3F4BFDB">
            <w:pPr>
              <w:pStyle w:val="49"/>
            </w:pPr>
            <w:r>
              <w:t>万立方米</w:t>
            </w:r>
          </w:p>
        </w:tc>
        <w:tc>
          <w:tcPr>
            <w:tcW w:w="3020"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67046F3">
            <w:pPr>
              <w:pStyle w:val="49"/>
            </w:pPr>
            <w:r>
              <w:t>3318</w:t>
            </w:r>
          </w:p>
        </w:tc>
      </w:tr>
      <w:tr w14:paraId="4DBB35E4">
        <w:tblPrEx>
          <w:tblCellMar>
            <w:top w:w="0" w:type="dxa"/>
            <w:left w:w="0" w:type="dxa"/>
            <w:bottom w:w="0" w:type="dxa"/>
            <w:right w:w="0" w:type="dxa"/>
          </w:tblCellMar>
        </w:tblPrEx>
        <w:trPr>
          <w:trHeight w:val="437" w:hRule="exact"/>
        </w:trPr>
        <w:tc>
          <w:tcPr>
            <w:tcW w:w="4192" w:type="dxa"/>
            <w:tcBorders>
              <w:top w:val="single" w:color="000000" w:sz="2" w:space="0"/>
              <w:left w:val="single" w:color="000000" w:sz="6" w:space="0"/>
              <w:bottom w:val="single" w:color="000000" w:sz="4" w:space="0"/>
              <w:right w:val="single" w:color="000000" w:sz="2" w:space="0"/>
              <w:tl2br w:val="nil"/>
              <w:tr2bl w:val="nil"/>
            </w:tcBorders>
            <w:tcMar>
              <w:top w:w="113" w:type="dxa"/>
              <w:left w:w="227" w:type="dxa"/>
              <w:bottom w:w="113" w:type="dxa"/>
              <w:right w:w="113" w:type="dxa"/>
            </w:tcMar>
            <w:vAlign w:val="center"/>
          </w:tcPr>
          <w:p w14:paraId="24FEBFA5">
            <w:pPr>
              <w:pStyle w:val="49"/>
            </w:pPr>
            <w:r>
              <w:t>机制纸及纸板（外购原纸加工除外）</w:t>
            </w:r>
          </w:p>
        </w:tc>
        <w:tc>
          <w:tcPr>
            <w:tcW w:w="2426" w:type="dxa"/>
            <w:tcBorders>
              <w:top w:val="single" w:color="000000" w:sz="2" w:space="0"/>
              <w:left w:val="single" w:color="000000" w:sz="2" w:space="0"/>
              <w:bottom w:val="single" w:color="000000" w:sz="4" w:space="0"/>
              <w:right w:val="single" w:color="000000" w:sz="2" w:space="0"/>
              <w:tl2br w:val="nil"/>
              <w:tr2bl w:val="nil"/>
            </w:tcBorders>
            <w:tcMar>
              <w:top w:w="113" w:type="dxa"/>
              <w:left w:w="113" w:type="dxa"/>
              <w:bottom w:w="113" w:type="dxa"/>
              <w:right w:w="113" w:type="dxa"/>
            </w:tcMar>
            <w:vAlign w:val="center"/>
          </w:tcPr>
          <w:p w14:paraId="2ECCFFC6">
            <w:pPr>
              <w:pStyle w:val="49"/>
            </w:pPr>
            <w:r>
              <w:t>吨</w:t>
            </w:r>
          </w:p>
        </w:tc>
        <w:tc>
          <w:tcPr>
            <w:tcW w:w="3020" w:type="dxa"/>
            <w:tcBorders>
              <w:top w:val="single" w:color="000000" w:sz="2" w:space="0"/>
              <w:left w:val="single" w:color="000000" w:sz="2" w:space="0"/>
              <w:bottom w:val="single" w:color="000000" w:sz="4" w:space="0"/>
              <w:right w:val="single" w:color="000000" w:sz="6" w:space="0"/>
              <w:tl2br w:val="nil"/>
              <w:tr2bl w:val="nil"/>
            </w:tcBorders>
            <w:tcMar>
              <w:top w:w="113" w:type="dxa"/>
              <w:left w:w="113" w:type="dxa"/>
              <w:bottom w:w="113" w:type="dxa"/>
              <w:right w:w="113" w:type="dxa"/>
            </w:tcMar>
            <w:vAlign w:val="center"/>
          </w:tcPr>
          <w:p w14:paraId="78FD3BF6">
            <w:pPr>
              <w:pStyle w:val="49"/>
            </w:pPr>
            <w:r>
              <w:t>31708.1</w:t>
            </w:r>
          </w:p>
        </w:tc>
      </w:tr>
    </w:tbl>
    <w:p w14:paraId="688653EC">
      <w:pPr>
        <w:pStyle w:val="4"/>
      </w:pPr>
      <w:r>
        <w:rPr>
          <w:rFonts w:hint="eastAsia"/>
        </w:rPr>
        <w:t>全市用电量</w:t>
      </w:r>
    </w:p>
    <w:p w14:paraId="7DC64CA9">
      <w:pPr>
        <w:ind w:firstLine="420"/>
      </w:pPr>
    </w:p>
    <w:tbl>
      <w:tblPr>
        <w:tblStyle w:val="11"/>
        <w:tblW w:w="9638" w:type="dxa"/>
        <w:tblInd w:w="113" w:type="dxa"/>
        <w:tblLayout w:type="fixed"/>
        <w:tblCellMar>
          <w:top w:w="0" w:type="dxa"/>
          <w:left w:w="0" w:type="dxa"/>
          <w:bottom w:w="0" w:type="dxa"/>
          <w:right w:w="0" w:type="dxa"/>
        </w:tblCellMar>
      </w:tblPr>
      <w:tblGrid>
        <w:gridCol w:w="4158"/>
        <w:gridCol w:w="1827"/>
        <w:gridCol w:w="1826"/>
        <w:gridCol w:w="1827"/>
      </w:tblGrid>
      <w:tr w14:paraId="697C85AB">
        <w:tblPrEx>
          <w:tblCellMar>
            <w:top w:w="0" w:type="dxa"/>
            <w:left w:w="0" w:type="dxa"/>
            <w:bottom w:w="0" w:type="dxa"/>
            <w:right w:w="0" w:type="dxa"/>
          </w:tblCellMar>
        </w:tblPrEx>
        <w:trPr>
          <w:trHeight w:val="397" w:hRule="exact"/>
        </w:trPr>
        <w:tc>
          <w:tcPr>
            <w:tcW w:w="4158" w:type="dxa"/>
            <w:vMerge w:val="restart"/>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0036F28C">
            <w:pPr>
              <w:pStyle w:val="49"/>
            </w:pPr>
            <w:r>
              <w:t>项目</w:t>
            </w:r>
          </w:p>
        </w:tc>
        <w:tc>
          <w:tcPr>
            <w:tcW w:w="5480" w:type="dxa"/>
            <w:gridSpan w:val="3"/>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DB0C23B">
            <w:pPr>
              <w:pStyle w:val="49"/>
            </w:pPr>
            <w:r>
              <w:t>用电量（万千瓦时）</w:t>
            </w:r>
          </w:p>
        </w:tc>
      </w:tr>
      <w:tr w14:paraId="31A9DE2A">
        <w:tblPrEx>
          <w:tblCellMar>
            <w:top w:w="0" w:type="dxa"/>
            <w:left w:w="0" w:type="dxa"/>
            <w:bottom w:w="0" w:type="dxa"/>
            <w:right w:w="0" w:type="dxa"/>
          </w:tblCellMar>
        </w:tblPrEx>
        <w:trPr>
          <w:trHeight w:val="397" w:hRule="exact"/>
        </w:trPr>
        <w:tc>
          <w:tcPr>
            <w:tcW w:w="4158" w:type="dxa"/>
            <w:vMerge w:val="continue"/>
            <w:tcBorders>
              <w:top w:val="single" w:color="000000" w:sz="2" w:space="0"/>
              <w:left w:val="single" w:color="000000" w:sz="6" w:space="0"/>
              <w:bottom w:val="single" w:color="000000" w:sz="2" w:space="0"/>
              <w:right w:val="single" w:color="000000" w:sz="2" w:space="0"/>
              <w:tl2br w:val="nil"/>
              <w:tr2bl w:val="nil"/>
            </w:tcBorders>
          </w:tcPr>
          <w:p w14:paraId="52D6AFE4">
            <w:pPr>
              <w:pStyle w:val="49"/>
            </w:pP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9C3C0AA">
            <w:pPr>
              <w:pStyle w:val="49"/>
            </w:pPr>
            <w:r>
              <w:t>2016年</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9082F61">
            <w:pPr>
              <w:pStyle w:val="49"/>
            </w:pPr>
            <w:r>
              <w:t>2015年</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0D2C732D">
            <w:pPr>
              <w:pStyle w:val="49"/>
            </w:pPr>
            <w:r>
              <w:t>增长（±%）</w:t>
            </w:r>
          </w:p>
        </w:tc>
      </w:tr>
      <w:tr w14:paraId="354D00E9">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EB1E61E">
            <w:pPr>
              <w:pStyle w:val="49"/>
            </w:pPr>
            <w:r>
              <w:t>全社会用电量总计</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E531FFC">
            <w:pPr>
              <w:pStyle w:val="49"/>
            </w:pPr>
            <w:r>
              <w:t>47282</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B30E199">
            <w:pPr>
              <w:pStyle w:val="49"/>
            </w:pPr>
            <w:r>
              <w:t>40531</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0ED9877">
            <w:pPr>
              <w:pStyle w:val="49"/>
            </w:pPr>
            <w:r>
              <w:t>16.66</w:t>
            </w:r>
          </w:p>
        </w:tc>
      </w:tr>
      <w:tr w14:paraId="6FF4FE00">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A2CBDFB">
            <w:pPr>
              <w:pStyle w:val="49"/>
            </w:pPr>
            <w:r>
              <w:t>A．各行业用电量合计</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DA8BFEC">
            <w:pPr>
              <w:pStyle w:val="49"/>
            </w:pPr>
            <w:r>
              <w:t>32152</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99A3EB4">
            <w:pPr>
              <w:pStyle w:val="49"/>
            </w:pPr>
            <w:r>
              <w:t>27399</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B1D211B">
            <w:pPr>
              <w:pStyle w:val="49"/>
            </w:pPr>
            <w:r>
              <w:t>17.35</w:t>
            </w:r>
          </w:p>
        </w:tc>
      </w:tr>
      <w:tr w14:paraId="0899D752">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FD7FE59">
            <w:pPr>
              <w:pStyle w:val="49"/>
            </w:pPr>
            <w:r>
              <w:t>第一产业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75EAAD0">
            <w:pPr>
              <w:pStyle w:val="49"/>
            </w:pPr>
            <w:r>
              <w:t>1909</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BB7128F">
            <w:pPr>
              <w:pStyle w:val="49"/>
            </w:pPr>
            <w:r>
              <w:t>1620</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5B269B2">
            <w:pPr>
              <w:pStyle w:val="49"/>
            </w:pPr>
            <w:r>
              <w:t>17.81</w:t>
            </w:r>
          </w:p>
        </w:tc>
      </w:tr>
      <w:tr w14:paraId="220EAC41">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77973D3">
            <w:pPr>
              <w:pStyle w:val="49"/>
            </w:pPr>
            <w:r>
              <w:t>第二产业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7F7C7A3">
            <w:pPr>
              <w:pStyle w:val="49"/>
            </w:pPr>
            <w:r>
              <w:t>21316</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F231352">
            <w:pPr>
              <w:pStyle w:val="49"/>
            </w:pPr>
            <w:r>
              <w:t>18182</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19A48C8">
            <w:pPr>
              <w:pStyle w:val="49"/>
            </w:pPr>
            <w:r>
              <w:t>17.25</w:t>
            </w:r>
          </w:p>
        </w:tc>
      </w:tr>
      <w:tr w14:paraId="742AB8FE">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C5B65B7">
            <w:pPr>
              <w:pStyle w:val="49"/>
            </w:pPr>
            <w:r>
              <w:t>第三产业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DC7D49A">
            <w:pPr>
              <w:pStyle w:val="49"/>
            </w:pPr>
            <w:r>
              <w:t>8927</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7013B9A">
            <w:pPr>
              <w:pStyle w:val="49"/>
            </w:pPr>
            <w:r>
              <w:t>7597</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1AD890B">
            <w:pPr>
              <w:pStyle w:val="49"/>
            </w:pPr>
            <w:r>
              <w:t>17.50</w:t>
            </w:r>
          </w:p>
        </w:tc>
      </w:tr>
      <w:tr w14:paraId="43589E88">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829BAF7">
            <w:pPr>
              <w:pStyle w:val="49"/>
            </w:pPr>
            <w:r>
              <w:t>B．城乡居民生活用电量合计</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28F5A42">
            <w:pPr>
              <w:pStyle w:val="49"/>
            </w:pPr>
            <w:r>
              <w:t>15131</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3B0903E">
            <w:pPr>
              <w:pStyle w:val="49"/>
            </w:pPr>
            <w:r>
              <w:t>13132</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E07F3EC">
            <w:pPr>
              <w:pStyle w:val="49"/>
            </w:pPr>
            <w:r>
              <w:t>15.22</w:t>
            </w:r>
          </w:p>
        </w:tc>
      </w:tr>
      <w:tr w14:paraId="530A6E8F">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F964EB8">
            <w:pPr>
              <w:pStyle w:val="49"/>
            </w:pPr>
            <w:r>
              <w:t>城镇居民</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60CC759">
            <w:pPr>
              <w:pStyle w:val="49"/>
            </w:pPr>
            <w:r>
              <w:t>6644</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39F5AC5">
            <w:pPr>
              <w:pStyle w:val="49"/>
            </w:pPr>
            <w:r>
              <w:t>5112</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68E2091">
            <w:pPr>
              <w:pStyle w:val="49"/>
            </w:pPr>
            <w:r>
              <w:t>29.98</w:t>
            </w:r>
          </w:p>
        </w:tc>
      </w:tr>
      <w:tr w14:paraId="5C59F065">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545D88E">
            <w:pPr>
              <w:pStyle w:val="49"/>
            </w:pPr>
            <w:r>
              <w:t>乡村居民</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5ABDA21">
            <w:pPr>
              <w:pStyle w:val="49"/>
            </w:pPr>
            <w:r>
              <w:t>8486</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AE88E84">
            <w:pPr>
              <w:pStyle w:val="49"/>
            </w:pPr>
            <w:r>
              <w:t>8020</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5AB5907">
            <w:pPr>
              <w:pStyle w:val="49"/>
            </w:pPr>
            <w:r>
              <w:t>5.81</w:t>
            </w:r>
          </w:p>
        </w:tc>
      </w:tr>
      <w:tr w14:paraId="19E95540">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5B22D78">
            <w:pPr>
              <w:pStyle w:val="49"/>
            </w:pPr>
            <w:r>
              <w:t>一、农、林、牧、渔业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35B1D0D">
            <w:pPr>
              <w:pStyle w:val="49"/>
            </w:pPr>
            <w:r>
              <w:t>1909</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D7480D9">
            <w:pPr>
              <w:pStyle w:val="49"/>
            </w:pPr>
            <w:r>
              <w:t>1620</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7C6BB68">
            <w:pPr>
              <w:pStyle w:val="49"/>
            </w:pPr>
            <w:r>
              <w:t>17.81</w:t>
            </w:r>
          </w:p>
        </w:tc>
      </w:tr>
      <w:tr w14:paraId="734B4C61">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D9AC287">
            <w:pPr>
              <w:pStyle w:val="49"/>
            </w:pPr>
            <w:r>
              <w:t>二、工业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6D6044D">
            <w:pPr>
              <w:pStyle w:val="49"/>
            </w:pPr>
            <w:r>
              <w:t>20499</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C05E902">
            <w:pPr>
              <w:pStyle w:val="49"/>
            </w:pPr>
            <w:r>
              <w:t>17524</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E7FB152">
            <w:pPr>
              <w:pStyle w:val="49"/>
            </w:pPr>
            <w:r>
              <w:t>16.99</w:t>
            </w:r>
          </w:p>
        </w:tc>
      </w:tr>
      <w:tr w14:paraId="3793ACC3">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D927F28">
            <w:pPr>
              <w:pStyle w:val="49"/>
            </w:pPr>
            <w:r>
              <w:t>（一）采矿业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A1DA463">
            <w:pPr>
              <w:pStyle w:val="49"/>
            </w:pPr>
            <w:r>
              <w:t>261</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CBF6391">
            <w:pPr>
              <w:pStyle w:val="49"/>
            </w:pPr>
            <w:r>
              <w:t>417</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5EEE62D">
            <w:pPr>
              <w:pStyle w:val="49"/>
            </w:pPr>
            <w:r>
              <w:t>-37.43</w:t>
            </w:r>
          </w:p>
        </w:tc>
      </w:tr>
      <w:tr w14:paraId="323CBA87">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08D0700">
            <w:pPr>
              <w:pStyle w:val="49"/>
            </w:pPr>
            <w:r>
              <w:t>#有色金属矿采选业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86F95F2">
            <w:pPr>
              <w:pStyle w:val="49"/>
            </w:pPr>
            <w:r>
              <w:t>231</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BB4536C">
            <w:pPr>
              <w:pStyle w:val="49"/>
            </w:pPr>
            <w:r>
              <w:t>383</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0144C13">
            <w:pPr>
              <w:pStyle w:val="49"/>
            </w:pPr>
            <w:r>
              <w:t>-39.78</w:t>
            </w:r>
          </w:p>
        </w:tc>
      </w:tr>
      <w:tr w14:paraId="383773BD">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3E5D3EC">
            <w:pPr>
              <w:pStyle w:val="49"/>
            </w:pPr>
            <w:r>
              <w:t>（二）制造业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ABA96E1">
            <w:pPr>
              <w:pStyle w:val="49"/>
            </w:pPr>
            <w:r>
              <w:t>16794</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754531D">
            <w:pPr>
              <w:pStyle w:val="49"/>
            </w:pPr>
            <w:r>
              <w:t>14470</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F419770">
            <w:pPr>
              <w:pStyle w:val="49"/>
            </w:pPr>
            <w:r>
              <w:t>16.08</w:t>
            </w:r>
          </w:p>
        </w:tc>
      </w:tr>
      <w:tr w14:paraId="393CAA25">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B760AF3">
            <w:pPr>
              <w:pStyle w:val="49"/>
            </w:pPr>
            <w:r>
              <w:t>#纺织业（轻）</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2C50716">
            <w:pPr>
              <w:pStyle w:val="49"/>
            </w:pPr>
            <w:r>
              <w:t>1.91</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9065BC8">
            <w:pPr>
              <w:pStyle w:val="49"/>
            </w:pPr>
            <w:r>
              <w:t>1</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A7F3158">
            <w:pPr>
              <w:pStyle w:val="49"/>
            </w:pPr>
            <w:r>
              <w:t>91.17</w:t>
            </w:r>
          </w:p>
        </w:tc>
      </w:tr>
      <w:tr w14:paraId="39391792">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81C7C53">
            <w:pPr>
              <w:pStyle w:val="49"/>
            </w:pPr>
            <w:r>
              <w:t>非金属矿物制品业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CED386A">
            <w:pPr>
              <w:pStyle w:val="49"/>
            </w:pPr>
            <w:r>
              <w:t>2619</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84B15CE">
            <w:pPr>
              <w:pStyle w:val="49"/>
            </w:pPr>
            <w:r>
              <w:t>2281</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CEF7FDD">
            <w:pPr>
              <w:pStyle w:val="49"/>
            </w:pPr>
            <w:r>
              <w:t>14.81</w:t>
            </w:r>
          </w:p>
        </w:tc>
      </w:tr>
      <w:tr w14:paraId="06A2931D">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9A45241">
            <w:pPr>
              <w:pStyle w:val="49"/>
            </w:pPr>
            <w:r>
              <w:t>黑色金属冶炼及压延加工业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D557702">
            <w:pPr>
              <w:pStyle w:val="49"/>
            </w:pPr>
            <w:r>
              <w:t>140</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7E523D4">
            <w:pPr>
              <w:pStyle w:val="49"/>
            </w:pPr>
            <w:r>
              <w:t>23</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B9E8BF4">
            <w:pPr>
              <w:pStyle w:val="49"/>
            </w:pPr>
            <w:r>
              <w:t>510.57</w:t>
            </w:r>
          </w:p>
        </w:tc>
      </w:tr>
      <w:tr w14:paraId="2854D20C">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1787A0E">
            <w:pPr>
              <w:pStyle w:val="49"/>
            </w:pPr>
            <w:r>
              <w:t>有色金属冶炼及压延加工业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F31BA49">
            <w:pPr>
              <w:pStyle w:val="49"/>
            </w:pPr>
            <w:r>
              <w:t>0.15</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C4587A1">
            <w:pPr>
              <w:pStyle w:val="49"/>
            </w:pPr>
            <w:r>
              <w:t>0</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F1EBC61">
            <w:pPr>
              <w:pStyle w:val="49"/>
            </w:pPr>
            <w:r>
              <w:t>100</w:t>
            </w:r>
          </w:p>
        </w:tc>
      </w:tr>
      <w:tr w14:paraId="0C996155">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09A79AE">
            <w:pPr>
              <w:pStyle w:val="49"/>
            </w:pPr>
            <w:r>
              <w:t>金属制品业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8FEE0A1">
            <w:pPr>
              <w:pStyle w:val="49"/>
            </w:pPr>
            <w:r>
              <w:t>90</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0462AF1">
            <w:pPr>
              <w:pStyle w:val="49"/>
            </w:pPr>
            <w:r>
              <w:t>88</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2BE8552">
            <w:pPr>
              <w:pStyle w:val="49"/>
            </w:pPr>
            <w:r>
              <w:t>2.71</w:t>
            </w:r>
          </w:p>
        </w:tc>
      </w:tr>
      <w:tr w14:paraId="0E46E15E">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E7824AB">
            <w:pPr>
              <w:pStyle w:val="49"/>
            </w:pPr>
            <w:r>
              <w:t>通用及专用设备制造业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4ACE2E4">
            <w:pPr>
              <w:pStyle w:val="49"/>
            </w:pPr>
            <w:r>
              <w:t>209</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C9FC73E">
            <w:pPr>
              <w:pStyle w:val="49"/>
            </w:pPr>
            <w:r>
              <w:t>206</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692A5F3">
            <w:pPr>
              <w:pStyle w:val="49"/>
            </w:pPr>
            <w:r>
              <w:t>1.33</w:t>
            </w:r>
          </w:p>
        </w:tc>
      </w:tr>
      <w:tr w14:paraId="496BBB4F">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5E22C97">
            <w:pPr>
              <w:pStyle w:val="49"/>
            </w:pPr>
            <w:r>
              <w:t>交通运输、电气、电子设备制造业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0165296">
            <w:pPr>
              <w:pStyle w:val="49"/>
            </w:pPr>
            <w:r>
              <w:t>40</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D2AB4B0">
            <w:pPr>
              <w:pStyle w:val="49"/>
            </w:pPr>
            <w:r>
              <w:t>52</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470B7C9">
            <w:pPr>
              <w:pStyle w:val="49"/>
            </w:pPr>
            <w:r>
              <w:t>-23.42</w:t>
            </w:r>
          </w:p>
        </w:tc>
      </w:tr>
      <w:tr w14:paraId="7C819FAB">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4A1402A">
            <w:pPr>
              <w:pStyle w:val="49"/>
            </w:pPr>
            <w:r>
              <w:t>工艺品及其他制造业（轻）</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E1D63BF">
            <w:pPr>
              <w:pStyle w:val="49"/>
            </w:pPr>
            <w:r>
              <w:t>29</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1E40DFC">
            <w:pPr>
              <w:pStyle w:val="49"/>
            </w:pPr>
            <w:r>
              <w:t>24</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93C66A6">
            <w:pPr>
              <w:pStyle w:val="49"/>
            </w:pPr>
            <w:r>
              <w:t>21.16</w:t>
            </w:r>
          </w:p>
        </w:tc>
      </w:tr>
      <w:tr w14:paraId="6B040612">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9DEE224">
            <w:pPr>
              <w:pStyle w:val="49"/>
            </w:pPr>
            <w:r>
              <w:t>（三）电力、燃气及水的生产和供应业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E4BACA2">
            <w:pPr>
              <w:pStyle w:val="49"/>
            </w:pPr>
            <w:r>
              <w:t>3444</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4B79AB5">
            <w:pPr>
              <w:pStyle w:val="49"/>
            </w:pPr>
            <w:r>
              <w:t>2637</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0C22920">
            <w:pPr>
              <w:pStyle w:val="49"/>
            </w:pPr>
            <w:r>
              <w:t>30.6</w:t>
            </w:r>
          </w:p>
        </w:tc>
      </w:tr>
      <w:tr w14:paraId="08FE4FEF">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2100B7B">
            <w:pPr>
              <w:pStyle w:val="49"/>
            </w:pPr>
            <w:r>
              <w:t>三、建筑业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1BF0411">
            <w:pPr>
              <w:pStyle w:val="49"/>
            </w:pPr>
            <w:r>
              <w:t>817</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025BC2A">
            <w:pPr>
              <w:pStyle w:val="49"/>
            </w:pPr>
            <w:r>
              <w:t>658</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BFD48A9">
            <w:pPr>
              <w:pStyle w:val="49"/>
            </w:pPr>
            <w:r>
              <w:t>24.11</w:t>
            </w:r>
          </w:p>
        </w:tc>
      </w:tr>
      <w:tr w14:paraId="4017B750">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E77F9F1">
            <w:pPr>
              <w:pStyle w:val="49"/>
            </w:pPr>
            <w:r>
              <w:t>四、交通运输、仓储、邮政业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3B0CD7C">
            <w:pPr>
              <w:pStyle w:val="49"/>
            </w:pPr>
            <w:r>
              <w:t>882</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D54921C">
            <w:pPr>
              <w:pStyle w:val="49"/>
            </w:pPr>
            <w:r>
              <w:t>566</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20AC606">
            <w:pPr>
              <w:pStyle w:val="49"/>
            </w:pPr>
            <w:r>
              <w:t>55.75</w:t>
            </w:r>
          </w:p>
        </w:tc>
      </w:tr>
      <w:tr w14:paraId="3AFAFF91">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35E1E77">
            <w:pPr>
              <w:pStyle w:val="49"/>
            </w:pPr>
            <w:r>
              <w:t>五、信息传输、计算机服务和软件业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262C4E4">
            <w:pPr>
              <w:pStyle w:val="49"/>
            </w:pPr>
            <w:r>
              <w:t>1058</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E4C11E7">
            <w:pPr>
              <w:pStyle w:val="49"/>
            </w:pPr>
            <w:r>
              <w:t>926</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AB73C39">
            <w:pPr>
              <w:pStyle w:val="49"/>
            </w:pPr>
            <w:r>
              <w:t>14.24</w:t>
            </w:r>
          </w:p>
        </w:tc>
      </w:tr>
      <w:tr w14:paraId="6F356D44">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88C1E01">
            <w:pPr>
              <w:pStyle w:val="49"/>
            </w:pPr>
            <w:r>
              <w:t>六、商业、住宿和餐饮业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D5A9E42">
            <w:pPr>
              <w:pStyle w:val="49"/>
            </w:pPr>
            <w:r>
              <w:t>2771</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19BCF66">
            <w:pPr>
              <w:pStyle w:val="49"/>
            </w:pPr>
            <w:r>
              <w:t>2422</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30B8DD6">
            <w:pPr>
              <w:pStyle w:val="49"/>
            </w:pPr>
            <w:r>
              <w:t>14.41</w:t>
            </w:r>
          </w:p>
        </w:tc>
      </w:tr>
      <w:tr w14:paraId="0A63EAAC">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BD7F413">
            <w:pPr>
              <w:pStyle w:val="49"/>
            </w:pPr>
            <w:r>
              <w:t>七、金融、房地产、商务及居民服务业</w:t>
            </w:r>
          </w:p>
        </w:tc>
        <w:tc>
          <w:tcPr>
            <w:tcW w:w="18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3A83291">
            <w:pPr>
              <w:pStyle w:val="49"/>
            </w:pPr>
            <w:r>
              <w:t>1700</w:t>
            </w:r>
          </w:p>
        </w:tc>
        <w:tc>
          <w:tcPr>
            <w:tcW w:w="18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F939DCD">
            <w:pPr>
              <w:pStyle w:val="49"/>
            </w:pPr>
            <w:r>
              <w:t>1481</w:t>
            </w:r>
          </w:p>
        </w:tc>
        <w:tc>
          <w:tcPr>
            <w:tcW w:w="18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0C36689">
            <w:pPr>
              <w:pStyle w:val="49"/>
            </w:pPr>
            <w:r>
              <w:t>14.81</w:t>
            </w:r>
          </w:p>
        </w:tc>
      </w:tr>
      <w:tr w14:paraId="1F63D1E6">
        <w:tblPrEx>
          <w:tblCellMar>
            <w:top w:w="0" w:type="dxa"/>
            <w:left w:w="0" w:type="dxa"/>
            <w:bottom w:w="0" w:type="dxa"/>
            <w:right w:w="0" w:type="dxa"/>
          </w:tblCellMar>
        </w:tblPrEx>
        <w:trPr>
          <w:trHeight w:val="397" w:hRule="exact"/>
        </w:trPr>
        <w:tc>
          <w:tcPr>
            <w:tcW w:w="4158"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5DDA90C0">
            <w:pPr>
              <w:pStyle w:val="49"/>
            </w:pPr>
            <w:r>
              <w:t>八、公共事业及管理组织</w:t>
            </w:r>
          </w:p>
        </w:tc>
        <w:tc>
          <w:tcPr>
            <w:tcW w:w="1827"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595220DF">
            <w:pPr>
              <w:pStyle w:val="49"/>
            </w:pPr>
            <w:r>
              <w:t>2516</w:t>
            </w:r>
          </w:p>
        </w:tc>
        <w:tc>
          <w:tcPr>
            <w:tcW w:w="1826"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6BF46A21">
            <w:pPr>
              <w:pStyle w:val="49"/>
            </w:pPr>
            <w:r>
              <w:t>2202</w:t>
            </w:r>
          </w:p>
        </w:tc>
        <w:tc>
          <w:tcPr>
            <w:tcW w:w="1827"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194F1368">
            <w:pPr>
              <w:pStyle w:val="49"/>
            </w:pPr>
            <w:r>
              <w:t>14.26</w:t>
            </w:r>
          </w:p>
        </w:tc>
      </w:tr>
    </w:tbl>
    <w:p w14:paraId="107FEBD7">
      <w:pPr>
        <w:pStyle w:val="4"/>
      </w:pPr>
      <w:r>
        <w:rPr>
          <w:rFonts w:hint="eastAsia"/>
        </w:rPr>
        <w:t>全市能源消费情况表</w:t>
      </w:r>
    </w:p>
    <w:p w14:paraId="59EE5259">
      <w:pPr>
        <w:ind w:firstLine="420"/>
      </w:pPr>
    </w:p>
    <w:tbl>
      <w:tblPr>
        <w:tblStyle w:val="11"/>
        <w:tblW w:w="9638" w:type="dxa"/>
        <w:tblInd w:w="113" w:type="dxa"/>
        <w:tblLayout w:type="fixed"/>
        <w:tblCellMar>
          <w:top w:w="0" w:type="dxa"/>
          <w:left w:w="0" w:type="dxa"/>
          <w:bottom w:w="0" w:type="dxa"/>
          <w:right w:w="0" w:type="dxa"/>
        </w:tblCellMar>
      </w:tblPr>
      <w:tblGrid>
        <w:gridCol w:w="2994"/>
        <w:gridCol w:w="1801"/>
        <w:gridCol w:w="1633"/>
        <w:gridCol w:w="1694"/>
        <w:gridCol w:w="1516"/>
      </w:tblGrid>
      <w:tr w14:paraId="6AD8BDC6">
        <w:tblPrEx>
          <w:tblCellMar>
            <w:top w:w="0" w:type="dxa"/>
            <w:left w:w="0" w:type="dxa"/>
            <w:bottom w:w="0" w:type="dxa"/>
            <w:right w:w="0" w:type="dxa"/>
          </w:tblCellMar>
        </w:tblPrEx>
        <w:trPr>
          <w:trHeight w:val="451" w:hRule="atLeast"/>
        </w:trPr>
        <w:tc>
          <w:tcPr>
            <w:tcW w:w="2994" w:type="dxa"/>
            <w:vMerge w:val="restart"/>
            <w:tcBorders>
              <w:top w:val="single" w:color="000000" w:sz="4" w:space="0"/>
              <w:left w:val="single" w:color="000000" w:sz="6" w:space="0"/>
              <w:bottom w:val="single" w:color="000000" w:sz="2" w:space="0"/>
              <w:right w:val="single" w:color="000000" w:sz="2" w:space="0"/>
              <w:tl2br w:val="nil"/>
              <w:tr2bl w:val="nil"/>
            </w:tcBorders>
            <w:tcMar>
              <w:top w:w="113" w:type="dxa"/>
              <w:left w:w="113" w:type="dxa"/>
              <w:bottom w:w="113" w:type="dxa"/>
              <w:right w:w="113" w:type="dxa"/>
            </w:tcMar>
            <w:vAlign w:val="center"/>
          </w:tcPr>
          <w:p w14:paraId="638ADA65">
            <w:pPr>
              <w:pStyle w:val="49"/>
            </w:pPr>
            <w:r>
              <w:t>指标</w:t>
            </w:r>
          </w:p>
        </w:tc>
        <w:tc>
          <w:tcPr>
            <w:tcW w:w="1801" w:type="dxa"/>
            <w:vMerge w:val="restart"/>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548607F3">
            <w:pPr>
              <w:pStyle w:val="49"/>
            </w:pPr>
            <w:r>
              <w:t>计量单位</w:t>
            </w:r>
          </w:p>
        </w:tc>
        <w:tc>
          <w:tcPr>
            <w:tcW w:w="4843" w:type="dxa"/>
            <w:gridSpan w:val="3"/>
            <w:tcBorders>
              <w:top w:val="single" w:color="000000" w:sz="4"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1108C921">
            <w:pPr>
              <w:pStyle w:val="49"/>
            </w:pPr>
            <w:r>
              <w:t>核算数据</w:t>
            </w:r>
          </w:p>
        </w:tc>
      </w:tr>
      <w:tr w14:paraId="0FDC3F72">
        <w:tblPrEx>
          <w:tblCellMar>
            <w:top w:w="0" w:type="dxa"/>
            <w:left w:w="0" w:type="dxa"/>
            <w:bottom w:w="0" w:type="dxa"/>
            <w:right w:w="0" w:type="dxa"/>
          </w:tblCellMar>
        </w:tblPrEx>
        <w:trPr>
          <w:trHeight w:val="464" w:hRule="atLeast"/>
        </w:trPr>
        <w:tc>
          <w:tcPr>
            <w:tcW w:w="2994" w:type="dxa"/>
            <w:vMerge w:val="continue"/>
            <w:tcBorders>
              <w:top w:val="single" w:color="000000" w:sz="2" w:space="0"/>
              <w:left w:val="single" w:color="000000" w:sz="6" w:space="0"/>
              <w:bottom w:val="single" w:color="000000" w:sz="2" w:space="0"/>
              <w:right w:val="single" w:color="000000" w:sz="2" w:space="0"/>
              <w:tl2br w:val="nil"/>
              <w:tr2bl w:val="nil"/>
            </w:tcBorders>
          </w:tcPr>
          <w:p w14:paraId="58B3D8AC">
            <w:pPr>
              <w:pStyle w:val="49"/>
            </w:pPr>
          </w:p>
        </w:tc>
        <w:tc>
          <w:tcPr>
            <w:tcW w:w="1801" w:type="dxa"/>
            <w:vMerge w:val="continue"/>
            <w:tcBorders>
              <w:top w:val="single" w:color="000000" w:sz="2" w:space="0"/>
              <w:left w:val="single" w:color="000000" w:sz="2" w:space="0"/>
              <w:bottom w:val="single" w:color="000000" w:sz="2" w:space="0"/>
              <w:right w:val="single" w:color="000000" w:sz="2" w:space="0"/>
              <w:tl2br w:val="nil"/>
              <w:tr2bl w:val="nil"/>
            </w:tcBorders>
          </w:tcPr>
          <w:p w14:paraId="005A6CDF">
            <w:pPr>
              <w:pStyle w:val="49"/>
            </w:pP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4F3CCBD8">
            <w:pPr>
              <w:pStyle w:val="49"/>
            </w:pPr>
            <w:r>
              <w:t>本期数</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113" w:type="dxa"/>
              <w:left w:w="113" w:type="dxa"/>
              <w:bottom w:w="113" w:type="dxa"/>
              <w:right w:w="113" w:type="dxa"/>
            </w:tcMar>
            <w:vAlign w:val="center"/>
          </w:tcPr>
          <w:p w14:paraId="31A0402F">
            <w:pPr>
              <w:pStyle w:val="49"/>
            </w:pPr>
            <w:r>
              <w:t>同期数</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113" w:type="dxa"/>
              <w:left w:w="113" w:type="dxa"/>
              <w:bottom w:w="113" w:type="dxa"/>
              <w:right w:w="113" w:type="dxa"/>
            </w:tcMar>
            <w:vAlign w:val="center"/>
          </w:tcPr>
          <w:p w14:paraId="29382232">
            <w:pPr>
              <w:pStyle w:val="49"/>
            </w:pPr>
            <w:r>
              <w:t>增长（%）</w:t>
            </w:r>
          </w:p>
        </w:tc>
      </w:tr>
      <w:tr w14:paraId="14D55FC5">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4B33F81">
            <w:pPr>
              <w:pStyle w:val="49"/>
            </w:pPr>
            <w:r>
              <w:t>能源消费总量</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6AD5240">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9C13494">
            <w:pPr>
              <w:pStyle w:val="49"/>
            </w:pPr>
            <w:r>
              <w:t>53.95</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293CC7C">
            <w:pPr>
              <w:pStyle w:val="49"/>
            </w:pPr>
            <w:r>
              <w:t>50.43</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D522E9D">
            <w:pPr>
              <w:pStyle w:val="49"/>
            </w:pPr>
            <w:r>
              <w:t>6.98</w:t>
            </w:r>
          </w:p>
        </w:tc>
      </w:tr>
      <w:tr w14:paraId="4E92D832">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9AE8B8C">
            <w:pPr>
              <w:pStyle w:val="49"/>
            </w:pPr>
            <w:r>
              <w:t>第一产业能源消费</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92FA34A">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1A36907">
            <w:pPr>
              <w:pStyle w:val="49"/>
            </w:pPr>
            <w:r>
              <w:t>6.47</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6F8B38D">
            <w:pPr>
              <w:pStyle w:val="49"/>
            </w:pPr>
            <w:r>
              <w:t>6.07</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51C44FF">
            <w:pPr>
              <w:pStyle w:val="49"/>
            </w:pPr>
            <w:r>
              <w:t>6.59</w:t>
            </w:r>
          </w:p>
        </w:tc>
      </w:tr>
      <w:tr w14:paraId="3F2B2B3C">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26E7839">
            <w:pPr>
              <w:pStyle w:val="49"/>
            </w:pPr>
            <w:r>
              <w:t>第二产业能源消费</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D2A4909">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90BFAEE">
            <w:pPr>
              <w:pStyle w:val="49"/>
            </w:pPr>
            <w:r>
              <w:t>28.87</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FBB9584">
            <w:pPr>
              <w:pStyle w:val="49"/>
            </w:pPr>
            <w:r>
              <w:t>27.54</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610DB4C">
            <w:pPr>
              <w:pStyle w:val="49"/>
            </w:pPr>
            <w:r>
              <w:t>4.83</w:t>
            </w:r>
          </w:p>
        </w:tc>
      </w:tr>
      <w:tr w14:paraId="44710EE8">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D31576A">
            <w:pPr>
              <w:pStyle w:val="49"/>
            </w:pPr>
            <w:r>
              <w:t>工业能源消费</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AC37F59">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A88D523">
            <w:pPr>
              <w:pStyle w:val="49"/>
            </w:pPr>
            <w:r>
              <w:t>24.86</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0EC3DD6">
            <w:pPr>
              <w:pStyle w:val="49"/>
            </w:pPr>
            <w:r>
              <w:t>24.18</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9D7FB04">
            <w:pPr>
              <w:pStyle w:val="49"/>
            </w:pPr>
            <w:r>
              <w:t>2.81</w:t>
            </w:r>
          </w:p>
        </w:tc>
      </w:tr>
      <w:tr w14:paraId="4A3A2A50">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ACE6EB2">
            <w:pPr>
              <w:pStyle w:val="49"/>
            </w:pPr>
            <w:r>
              <w:t>规上工业</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4787BBE">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F0F78C2">
            <w:pPr>
              <w:pStyle w:val="49"/>
            </w:pPr>
            <w:r>
              <w:t>16.51</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3A409E2">
            <w:pPr>
              <w:pStyle w:val="49"/>
            </w:pPr>
            <w:r>
              <w:t>15.66</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A12AF87">
            <w:pPr>
              <w:pStyle w:val="49"/>
            </w:pPr>
            <w:r>
              <w:t>5.43</w:t>
            </w:r>
          </w:p>
        </w:tc>
      </w:tr>
      <w:tr w14:paraId="19018831">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5D6A312">
            <w:pPr>
              <w:pStyle w:val="49"/>
            </w:pPr>
            <w:r>
              <w:t>规下工业</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7926642">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8A5D506">
            <w:pPr>
              <w:pStyle w:val="49"/>
            </w:pPr>
            <w:r>
              <w:t>8.35</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3B57920">
            <w:pPr>
              <w:pStyle w:val="49"/>
            </w:pPr>
            <w:r>
              <w:t>8.52</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DBDC27D">
            <w:pPr>
              <w:pStyle w:val="49"/>
            </w:pPr>
            <w:r>
              <w:t>-2.00</w:t>
            </w:r>
          </w:p>
        </w:tc>
      </w:tr>
      <w:tr w14:paraId="240B565A">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11A53DD">
            <w:pPr>
              <w:pStyle w:val="49"/>
            </w:pPr>
            <w:r>
              <w:t>建筑业能源消费</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FD67F3F">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8CA385C">
            <w:pPr>
              <w:pStyle w:val="49"/>
            </w:pPr>
            <w:r>
              <w:t>4.01</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05AC7C2">
            <w:pPr>
              <w:pStyle w:val="49"/>
            </w:pPr>
            <w:r>
              <w:t>3.36</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355294E">
            <w:pPr>
              <w:pStyle w:val="49"/>
            </w:pPr>
            <w:r>
              <w:t>19.35</w:t>
            </w:r>
          </w:p>
        </w:tc>
      </w:tr>
      <w:tr w14:paraId="1465D66D">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5F7F40D">
            <w:pPr>
              <w:pStyle w:val="49"/>
            </w:pPr>
            <w:r>
              <w:t>第三产业能源消费</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AD81C25">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24FEAAB">
            <w:pPr>
              <w:pStyle w:val="49"/>
            </w:pPr>
            <w:r>
              <w:t>10.06</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66D870F">
            <w:pPr>
              <w:pStyle w:val="49"/>
            </w:pPr>
            <w:r>
              <w:t>8.91</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01EF4B9">
            <w:pPr>
              <w:pStyle w:val="49"/>
            </w:pPr>
            <w:r>
              <w:t>12.91</w:t>
            </w:r>
          </w:p>
        </w:tc>
      </w:tr>
      <w:tr w14:paraId="53CCE2B5">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641B827">
            <w:pPr>
              <w:pStyle w:val="49"/>
            </w:pPr>
            <w:r>
              <w:t>交通运输业能源消费</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BA48938">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00EDF96">
            <w:pPr>
              <w:pStyle w:val="49"/>
            </w:pPr>
            <w:r>
              <w:t>5.22</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1036926">
            <w:pPr>
              <w:pStyle w:val="49"/>
            </w:pPr>
            <w:r>
              <w:t>4.81</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A397257">
            <w:pPr>
              <w:pStyle w:val="49"/>
            </w:pPr>
            <w:r>
              <w:t>8.52</w:t>
            </w:r>
          </w:p>
        </w:tc>
      </w:tr>
      <w:tr w14:paraId="7F83CC17">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744DD75">
            <w:pPr>
              <w:pStyle w:val="49"/>
            </w:pPr>
            <w:r>
              <w:t>第三产（不含交通运输）</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9A6D578">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6D1FCFC">
            <w:pPr>
              <w:pStyle w:val="49"/>
            </w:pPr>
            <w:r>
              <w:t>4.84</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6308DB2">
            <w:pPr>
              <w:pStyle w:val="49"/>
            </w:pPr>
            <w:r>
              <w:t>4.10</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9DB8767">
            <w:pPr>
              <w:pStyle w:val="49"/>
            </w:pPr>
            <w:r>
              <w:t>18.05</w:t>
            </w:r>
          </w:p>
        </w:tc>
      </w:tr>
      <w:tr w14:paraId="3677B4C1">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A241CC8">
            <w:pPr>
              <w:pStyle w:val="49"/>
            </w:pPr>
            <w:r>
              <w:t>居民生活用能</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EDA0941">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DBC6267">
            <w:pPr>
              <w:pStyle w:val="49"/>
            </w:pPr>
            <w:r>
              <w:t>8.55</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45660F9">
            <w:pPr>
              <w:pStyle w:val="49"/>
            </w:pPr>
            <w:r>
              <w:t>7.91</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76CB5CE">
            <w:pPr>
              <w:pStyle w:val="49"/>
            </w:pPr>
            <w:r>
              <w:t>8.09</w:t>
            </w:r>
          </w:p>
        </w:tc>
      </w:tr>
      <w:tr w14:paraId="13CDAED7">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A717D5D">
            <w:pPr>
              <w:pStyle w:val="49"/>
            </w:pPr>
            <w:r>
              <w:t>城市居民生活用能</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ED65B12">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AE59C81">
            <w:pPr>
              <w:pStyle w:val="49"/>
            </w:pPr>
            <w:r>
              <w:t>3.66</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EE2EEFF">
            <w:pPr>
              <w:pStyle w:val="49"/>
            </w:pPr>
            <w:r>
              <w:t>3.72</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23B7B21">
            <w:pPr>
              <w:pStyle w:val="49"/>
            </w:pPr>
            <w:r>
              <w:t>-1.61</w:t>
            </w:r>
          </w:p>
        </w:tc>
      </w:tr>
      <w:tr w14:paraId="08CBE579">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6D54BA8">
            <w:pPr>
              <w:pStyle w:val="49"/>
            </w:pPr>
            <w:r>
              <w:t>农村居民生活用能</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08798F2">
            <w:pPr>
              <w:pStyle w:val="49"/>
            </w:pPr>
            <w:r>
              <w:t>万吨标准煤</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E8F042D">
            <w:pPr>
              <w:pStyle w:val="49"/>
            </w:pPr>
            <w:r>
              <w:t>4.89</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8BAD14E">
            <w:pPr>
              <w:pStyle w:val="49"/>
            </w:pPr>
            <w:r>
              <w:t>4.19</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7D3590E">
            <w:pPr>
              <w:pStyle w:val="49"/>
            </w:pPr>
            <w:r>
              <w:t>16.71</w:t>
            </w:r>
          </w:p>
        </w:tc>
      </w:tr>
      <w:tr w14:paraId="62DDF767">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4DD661D">
            <w:pPr>
              <w:pStyle w:val="49"/>
            </w:pPr>
            <w:r>
              <w:t>GDP（可比价）</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54A008C">
            <w:pPr>
              <w:pStyle w:val="49"/>
            </w:pPr>
            <w:r>
              <w:t>亿元</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D96713D">
            <w:pPr>
              <w:pStyle w:val="49"/>
            </w:pPr>
            <w:r>
              <w:t>136.56</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066BB58">
            <w:pPr>
              <w:pStyle w:val="49"/>
            </w:pPr>
            <w:r>
              <w:t>126.27</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AEFA375">
            <w:pPr>
              <w:pStyle w:val="49"/>
            </w:pPr>
            <w:r>
              <w:t>8.20</w:t>
            </w:r>
          </w:p>
        </w:tc>
      </w:tr>
      <w:tr w14:paraId="327194BF">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69C88CB">
            <w:pPr>
              <w:pStyle w:val="49"/>
            </w:pPr>
            <w:r>
              <w:t>单位GDP能耗</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F813D47">
            <w:pPr>
              <w:pStyle w:val="49"/>
            </w:pPr>
            <w:r>
              <w:t>吨标准煤/万元</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6794DC2">
            <w:pPr>
              <w:pStyle w:val="49"/>
            </w:pPr>
            <w:r>
              <w:t>0.395</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AB6D926">
            <w:pPr>
              <w:pStyle w:val="49"/>
            </w:pPr>
            <w:r>
              <w:t>0.399</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6EFB6B2">
            <w:pPr>
              <w:pStyle w:val="49"/>
            </w:pPr>
            <w:r>
              <w:t>-1.13</w:t>
            </w:r>
          </w:p>
        </w:tc>
      </w:tr>
      <w:tr w14:paraId="7A051D7D">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0EE26FC">
            <w:pPr>
              <w:pStyle w:val="49"/>
            </w:pPr>
            <w:r>
              <w:t>单位工业增加值能耗</w:t>
            </w:r>
          </w:p>
        </w:tc>
        <w:tc>
          <w:tcPr>
            <w:tcW w:w="180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BEE30DA">
            <w:pPr>
              <w:pStyle w:val="49"/>
            </w:pPr>
            <w:r>
              <w:t>吨标准煤/万元</w:t>
            </w:r>
          </w:p>
        </w:tc>
        <w:tc>
          <w:tcPr>
            <w:tcW w:w="1633"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5FCB477">
            <w:pPr>
              <w:pStyle w:val="49"/>
            </w:pPr>
            <w:r>
              <w:t>0.261</w:t>
            </w:r>
          </w:p>
        </w:tc>
        <w:tc>
          <w:tcPr>
            <w:tcW w:w="169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C3DE0A5">
            <w:pPr>
              <w:pStyle w:val="49"/>
            </w:pPr>
            <w:r>
              <w:t>0.279</w:t>
            </w:r>
          </w:p>
        </w:tc>
        <w:tc>
          <w:tcPr>
            <w:tcW w:w="1516"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5A8C97A">
            <w:pPr>
              <w:pStyle w:val="49"/>
            </w:pPr>
            <w:r>
              <w:t>-6.47</w:t>
            </w:r>
          </w:p>
        </w:tc>
      </w:tr>
      <w:tr w14:paraId="7C9900A2">
        <w:tblPrEx>
          <w:tblCellMar>
            <w:top w:w="0" w:type="dxa"/>
            <w:left w:w="0" w:type="dxa"/>
            <w:bottom w:w="0" w:type="dxa"/>
            <w:right w:w="0" w:type="dxa"/>
          </w:tblCellMar>
        </w:tblPrEx>
        <w:trPr>
          <w:trHeight w:val="340" w:hRule="atLeast"/>
        </w:trPr>
        <w:tc>
          <w:tcPr>
            <w:tcW w:w="2994"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7F760A0F">
            <w:pPr>
              <w:pStyle w:val="49"/>
            </w:pPr>
            <w:r>
              <w:t>单位GDP电耗</w:t>
            </w:r>
          </w:p>
        </w:tc>
        <w:tc>
          <w:tcPr>
            <w:tcW w:w="1801"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49B67265">
            <w:pPr>
              <w:pStyle w:val="49"/>
            </w:pPr>
            <w:r>
              <w:t>千瓦时/万元</w:t>
            </w:r>
          </w:p>
        </w:tc>
        <w:tc>
          <w:tcPr>
            <w:tcW w:w="1633"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36E4DBE2">
            <w:pPr>
              <w:pStyle w:val="49"/>
            </w:pPr>
            <w:r>
              <w:t>346.07</w:t>
            </w:r>
          </w:p>
        </w:tc>
        <w:tc>
          <w:tcPr>
            <w:tcW w:w="1694"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16633DDB">
            <w:pPr>
              <w:pStyle w:val="49"/>
            </w:pPr>
            <w:r>
              <w:t>320.97</w:t>
            </w:r>
          </w:p>
        </w:tc>
        <w:tc>
          <w:tcPr>
            <w:tcW w:w="1516"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4F5BE854">
            <w:pPr>
              <w:pStyle w:val="49"/>
            </w:pPr>
            <w:r>
              <w:t>7.82</w:t>
            </w:r>
          </w:p>
        </w:tc>
      </w:tr>
    </w:tbl>
    <w:p w14:paraId="4A71D96C">
      <w:pPr>
        <w:ind w:firstLine="420"/>
      </w:pPr>
    </w:p>
    <w:p w14:paraId="543E3462">
      <w:pPr>
        <w:ind w:firstLine="420"/>
      </w:pPr>
    </w:p>
    <w:p w14:paraId="7DAB426E">
      <w:pPr>
        <w:pStyle w:val="4"/>
      </w:pPr>
      <w:r>
        <w:rPr>
          <w:rFonts w:hint="eastAsia"/>
        </w:rPr>
        <w:t>全市交通运输主要指标</w:t>
      </w:r>
    </w:p>
    <w:p w14:paraId="3B6BF068">
      <w:pPr>
        <w:ind w:firstLine="420"/>
      </w:pPr>
    </w:p>
    <w:tbl>
      <w:tblPr>
        <w:tblStyle w:val="11"/>
        <w:tblW w:w="9634" w:type="dxa"/>
        <w:tblInd w:w="57" w:type="dxa"/>
        <w:tblLayout w:type="fixed"/>
        <w:tblCellMar>
          <w:top w:w="0" w:type="dxa"/>
          <w:left w:w="0" w:type="dxa"/>
          <w:bottom w:w="0" w:type="dxa"/>
          <w:right w:w="0" w:type="dxa"/>
        </w:tblCellMar>
      </w:tblPr>
      <w:tblGrid>
        <w:gridCol w:w="3211"/>
        <w:gridCol w:w="3211"/>
        <w:gridCol w:w="3212"/>
      </w:tblGrid>
      <w:tr w14:paraId="68B7C872">
        <w:tblPrEx>
          <w:tblCellMar>
            <w:top w:w="0" w:type="dxa"/>
            <w:left w:w="0" w:type="dxa"/>
            <w:bottom w:w="0" w:type="dxa"/>
            <w:right w:w="0" w:type="dxa"/>
          </w:tblCellMar>
        </w:tblPrEx>
        <w:trPr>
          <w:trHeight w:val="807" w:hRule="atLeast"/>
        </w:trPr>
        <w:tc>
          <w:tcPr>
            <w:tcW w:w="3211"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3D4B53AF">
            <w:pPr>
              <w:pStyle w:val="49"/>
            </w:pPr>
            <w:r>
              <w:t>指标</w:t>
            </w:r>
          </w:p>
        </w:tc>
        <w:tc>
          <w:tcPr>
            <w:tcW w:w="3211"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527C644">
            <w:pPr>
              <w:pStyle w:val="49"/>
            </w:pPr>
            <w:r>
              <w:t>计量单位</w:t>
            </w:r>
          </w:p>
        </w:tc>
        <w:tc>
          <w:tcPr>
            <w:tcW w:w="3212"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F4015F7">
            <w:pPr>
              <w:pStyle w:val="49"/>
            </w:pPr>
            <w:r>
              <w:t>2016年</w:t>
            </w:r>
          </w:p>
        </w:tc>
      </w:tr>
      <w:tr w14:paraId="0084CEEB">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69C1EC7">
            <w:pPr>
              <w:pStyle w:val="49"/>
            </w:pPr>
            <w:r>
              <w:t>公路通车总里程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09FADE2">
            <w:pPr>
              <w:pStyle w:val="49"/>
            </w:pPr>
            <w:r>
              <w:t>公里</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CE4BE72">
            <w:pPr>
              <w:pStyle w:val="49"/>
            </w:pPr>
            <w:r>
              <w:t>2419.052</w:t>
            </w:r>
          </w:p>
        </w:tc>
      </w:tr>
      <w:tr w14:paraId="6AEFCC83">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66BB334">
            <w:pPr>
              <w:pStyle w:val="49"/>
            </w:pPr>
            <w:r>
              <w:t>公路密度（以国土面积计算）</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5016474">
            <w:pPr>
              <w:pStyle w:val="49"/>
            </w:pPr>
            <w:r>
              <w:t>公里/百平方公里</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40B415C">
            <w:pPr>
              <w:pStyle w:val="49"/>
            </w:pPr>
            <w:r>
              <w:t>103.99</w:t>
            </w:r>
          </w:p>
        </w:tc>
      </w:tr>
      <w:tr w14:paraId="4E593176">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071C10E">
            <w:pPr>
              <w:pStyle w:val="49"/>
            </w:pPr>
            <w:r>
              <w:t>公路密度（以人口数量计算）</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800DBF0">
            <w:pPr>
              <w:pStyle w:val="49"/>
            </w:pPr>
            <w:r>
              <w:t>公里/万人</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DCE6B22">
            <w:pPr>
              <w:pStyle w:val="49"/>
            </w:pPr>
            <w:r>
              <w:t>72.69</w:t>
            </w:r>
          </w:p>
        </w:tc>
      </w:tr>
      <w:tr w14:paraId="598896B6">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F9E3A9D">
            <w:pPr>
              <w:pStyle w:val="49"/>
            </w:pPr>
            <w:r>
              <w:t>通公路乡镇数量数</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3D76EDA">
            <w:pPr>
              <w:pStyle w:val="49"/>
            </w:pPr>
            <w:r>
              <w:t>个</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E9353EC">
            <w:pPr>
              <w:pStyle w:val="49"/>
            </w:pPr>
            <w:r>
              <w:t>18</w:t>
            </w:r>
          </w:p>
        </w:tc>
      </w:tr>
      <w:tr w14:paraId="0D82ECE3">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B35593D">
            <w:pPr>
              <w:pStyle w:val="49"/>
            </w:pPr>
            <w:r>
              <w:t>通公路行政村数量</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D32F6B1">
            <w:pPr>
              <w:pStyle w:val="49"/>
            </w:pPr>
            <w:r>
              <w:t>个</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0455AA2">
            <w:pPr>
              <w:pStyle w:val="49"/>
            </w:pPr>
            <w:r>
              <w:t>208</w:t>
            </w:r>
          </w:p>
        </w:tc>
      </w:tr>
      <w:tr w14:paraId="1F0B594F">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ABAE8FB">
            <w:pPr>
              <w:pStyle w:val="49"/>
            </w:pPr>
            <w:r>
              <w:t>民用车辆保有量</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E3064CE">
            <w:pPr>
              <w:pStyle w:val="49"/>
            </w:pPr>
            <w:r>
              <w:t>辆</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23A4C78">
            <w:pPr>
              <w:pStyle w:val="49"/>
            </w:pPr>
            <w:r>
              <w:t>38969</w:t>
            </w:r>
          </w:p>
        </w:tc>
      </w:tr>
      <w:tr w14:paraId="23EC3352">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0C29EF7">
            <w:pPr>
              <w:pStyle w:val="49"/>
            </w:pPr>
            <w:r>
              <w:t>#公共汽（电）车保有量</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3E0F602">
            <w:pPr>
              <w:pStyle w:val="49"/>
            </w:pPr>
            <w:r>
              <w:t>辆</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0B0E954">
            <w:pPr>
              <w:pStyle w:val="49"/>
            </w:pPr>
            <w:r>
              <w:t>75</w:t>
            </w:r>
          </w:p>
        </w:tc>
      </w:tr>
      <w:tr w14:paraId="4A866167">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5BE2E05">
            <w:pPr>
              <w:pStyle w:val="49"/>
            </w:pPr>
            <w:r>
              <w:t>公共出租汽车保有量</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30B604F">
            <w:pPr>
              <w:pStyle w:val="49"/>
            </w:pPr>
            <w:r>
              <w:t>辆</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3316B80">
            <w:pPr>
              <w:pStyle w:val="49"/>
            </w:pPr>
            <w:r>
              <w:t>64</w:t>
            </w:r>
          </w:p>
        </w:tc>
      </w:tr>
      <w:tr w14:paraId="07110A4C">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AF3DBCB">
            <w:pPr>
              <w:pStyle w:val="49"/>
            </w:pPr>
            <w:r>
              <w:t>公路客运量</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D017ECD">
            <w:pPr>
              <w:pStyle w:val="49"/>
            </w:pPr>
            <w:r>
              <w:t>万人</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DFBBDBC">
            <w:pPr>
              <w:pStyle w:val="49"/>
            </w:pPr>
          </w:p>
        </w:tc>
      </w:tr>
      <w:tr w14:paraId="67629D7F">
        <w:tblPrEx>
          <w:tblCellMar>
            <w:top w:w="0" w:type="dxa"/>
            <w:left w:w="0" w:type="dxa"/>
            <w:bottom w:w="0" w:type="dxa"/>
            <w:right w:w="0" w:type="dxa"/>
          </w:tblCellMar>
        </w:tblPrEx>
        <w:trPr>
          <w:trHeight w:val="368" w:hRule="atLeast"/>
        </w:trPr>
        <w:tc>
          <w:tcPr>
            <w:tcW w:w="3211"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55105C66">
            <w:pPr>
              <w:pStyle w:val="49"/>
            </w:pPr>
            <w:r>
              <w:t>旅客周转量</w:t>
            </w:r>
          </w:p>
        </w:tc>
        <w:tc>
          <w:tcPr>
            <w:tcW w:w="3211"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31798D73">
            <w:pPr>
              <w:pStyle w:val="49"/>
            </w:pPr>
            <w:r>
              <w:t>万人公里</w:t>
            </w:r>
          </w:p>
        </w:tc>
        <w:tc>
          <w:tcPr>
            <w:tcW w:w="3212"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56BC5930">
            <w:pPr>
              <w:pStyle w:val="49"/>
            </w:pPr>
          </w:p>
        </w:tc>
      </w:tr>
    </w:tbl>
    <w:p w14:paraId="7294DA4C">
      <w:pPr>
        <w:ind w:firstLine="420"/>
      </w:pPr>
    </w:p>
    <w:p w14:paraId="7F51A713">
      <w:pPr>
        <w:ind w:firstLine="420"/>
      </w:pPr>
    </w:p>
    <w:p w14:paraId="4561CB40">
      <w:pPr>
        <w:ind w:firstLine="420"/>
      </w:pPr>
    </w:p>
    <w:p w14:paraId="1328CCC1">
      <w:pPr>
        <w:pStyle w:val="4"/>
      </w:pPr>
      <w:r>
        <w:rPr>
          <w:rFonts w:hint="eastAsia"/>
        </w:rPr>
        <w:t>全市民用车辆保有量</w:t>
      </w:r>
    </w:p>
    <w:p w14:paraId="05F45AB4">
      <w:pPr>
        <w:ind w:firstLine="420"/>
      </w:pPr>
    </w:p>
    <w:tbl>
      <w:tblPr>
        <w:tblStyle w:val="11"/>
        <w:tblW w:w="9634" w:type="dxa"/>
        <w:tblInd w:w="57" w:type="dxa"/>
        <w:tblLayout w:type="fixed"/>
        <w:tblCellMar>
          <w:top w:w="0" w:type="dxa"/>
          <w:left w:w="0" w:type="dxa"/>
          <w:bottom w:w="0" w:type="dxa"/>
          <w:right w:w="0" w:type="dxa"/>
        </w:tblCellMar>
      </w:tblPr>
      <w:tblGrid>
        <w:gridCol w:w="3211"/>
        <w:gridCol w:w="3211"/>
        <w:gridCol w:w="3212"/>
      </w:tblGrid>
      <w:tr w14:paraId="23A6EB95">
        <w:tblPrEx>
          <w:tblCellMar>
            <w:top w:w="0" w:type="dxa"/>
            <w:left w:w="0" w:type="dxa"/>
            <w:bottom w:w="0" w:type="dxa"/>
            <w:right w:w="0" w:type="dxa"/>
          </w:tblCellMar>
        </w:tblPrEx>
        <w:trPr>
          <w:trHeight w:val="454" w:hRule="exact"/>
        </w:trPr>
        <w:tc>
          <w:tcPr>
            <w:tcW w:w="3211" w:type="dxa"/>
            <w:vMerge w:val="restart"/>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74CEFD44">
            <w:pPr>
              <w:pStyle w:val="49"/>
            </w:pPr>
          </w:p>
        </w:tc>
        <w:tc>
          <w:tcPr>
            <w:tcW w:w="3211" w:type="dxa"/>
            <w:vMerge w:val="restart"/>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6F0C415">
            <w:pPr>
              <w:pStyle w:val="49"/>
            </w:pPr>
            <w:r>
              <w:t>2016年末总计</w:t>
            </w:r>
          </w:p>
        </w:tc>
        <w:tc>
          <w:tcPr>
            <w:tcW w:w="3212"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DAE08D8">
            <w:pPr>
              <w:pStyle w:val="49"/>
            </w:pPr>
          </w:p>
        </w:tc>
      </w:tr>
      <w:tr w14:paraId="0FDC9341">
        <w:tblPrEx>
          <w:tblCellMar>
            <w:top w:w="0" w:type="dxa"/>
            <w:left w:w="0" w:type="dxa"/>
            <w:bottom w:w="0" w:type="dxa"/>
            <w:right w:w="0" w:type="dxa"/>
          </w:tblCellMar>
        </w:tblPrEx>
        <w:trPr>
          <w:trHeight w:val="454" w:hRule="exact"/>
        </w:trPr>
        <w:tc>
          <w:tcPr>
            <w:tcW w:w="3211" w:type="dxa"/>
            <w:vMerge w:val="continue"/>
            <w:tcBorders>
              <w:top w:val="single" w:color="000000" w:sz="2" w:space="0"/>
              <w:left w:val="single" w:color="000000" w:sz="6" w:space="0"/>
              <w:bottom w:val="single" w:color="000000" w:sz="2" w:space="0"/>
              <w:right w:val="single" w:color="000000" w:sz="2" w:space="0"/>
              <w:tl2br w:val="nil"/>
              <w:tr2bl w:val="nil"/>
            </w:tcBorders>
          </w:tcPr>
          <w:p w14:paraId="4A9E3682">
            <w:pPr>
              <w:pStyle w:val="49"/>
            </w:pPr>
          </w:p>
        </w:tc>
        <w:tc>
          <w:tcPr>
            <w:tcW w:w="3211" w:type="dxa"/>
            <w:vMerge w:val="continue"/>
            <w:tcBorders>
              <w:top w:val="single" w:color="000000" w:sz="2" w:space="0"/>
              <w:left w:val="single" w:color="000000" w:sz="2" w:space="0"/>
              <w:bottom w:val="single" w:color="000000" w:sz="2" w:space="0"/>
              <w:right w:val="single" w:color="000000" w:sz="2" w:space="0"/>
              <w:tl2br w:val="nil"/>
              <w:tr2bl w:val="nil"/>
            </w:tcBorders>
          </w:tcPr>
          <w:p w14:paraId="09C4C1F6">
            <w:pPr>
              <w:pStyle w:val="49"/>
            </w:pP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3B76117">
            <w:pPr>
              <w:pStyle w:val="49"/>
            </w:pPr>
            <w:r>
              <w:t>#新注册</w:t>
            </w:r>
          </w:p>
        </w:tc>
      </w:tr>
      <w:tr w14:paraId="4787EC85">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663D4634">
            <w:pPr>
              <w:pStyle w:val="49"/>
            </w:pPr>
            <w:r>
              <w:t>合计</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19E3BC9">
            <w:pPr>
              <w:pStyle w:val="49"/>
            </w:pPr>
            <w:r>
              <w:t>38969</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B837FE8">
            <w:pPr>
              <w:pStyle w:val="49"/>
            </w:pPr>
            <w:r>
              <w:t>4839</w:t>
            </w:r>
          </w:p>
        </w:tc>
      </w:tr>
      <w:tr w14:paraId="063B3E9A">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364DCDB">
            <w:pPr>
              <w:pStyle w:val="49"/>
            </w:pPr>
            <w:r>
              <w:t>一、汽车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663B676">
            <w:pPr>
              <w:pStyle w:val="49"/>
            </w:pPr>
            <w:r>
              <w:t>20059</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6508F96">
            <w:pPr>
              <w:pStyle w:val="49"/>
            </w:pPr>
            <w:r>
              <w:t>3864</w:t>
            </w:r>
          </w:p>
        </w:tc>
      </w:tr>
      <w:tr w14:paraId="1E80E0C2">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7CC1EE5">
            <w:pPr>
              <w:pStyle w:val="49"/>
            </w:pPr>
            <w:r>
              <w:t>1. 载客汽车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1F50BFA">
            <w:pPr>
              <w:pStyle w:val="49"/>
            </w:pPr>
            <w:r>
              <w:t>16949</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4B5BF6E">
            <w:pPr>
              <w:pStyle w:val="49"/>
            </w:pPr>
            <w:r>
              <w:t>3553</w:t>
            </w:r>
          </w:p>
        </w:tc>
      </w:tr>
      <w:tr w14:paraId="0F3F5797">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EF754E3">
            <w:pPr>
              <w:pStyle w:val="49"/>
            </w:pPr>
            <w:r>
              <w:t>其中：大型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87471D8">
            <w:pPr>
              <w:pStyle w:val="49"/>
            </w:pPr>
            <w:r>
              <w:t>37</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3D33812">
            <w:pPr>
              <w:pStyle w:val="49"/>
            </w:pPr>
          </w:p>
        </w:tc>
      </w:tr>
      <w:tr w14:paraId="31F5F36F">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16B075B">
            <w:pPr>
              <w:pStyle w:val="49"/>
            </w:pPr>
            <w:r>
              <w:t>中型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638BE62">
            <w:pPr>
              <w:pStyle w:val="49"/>
            </w:pPr>
            <w:r>
              <w:t>96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C001C2D">
            <w:pPr>
              <w:pStyle w:val="49"/>
            </w:pPr>
          </w:p>
        </w:tc>
      </w:tr>
      <w:tr w14:paraId="0B15C63E">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66A16A2">
            <w:pPr>
              <w:pStyle w:val="49"/>
            </w:pPr>
            <w:r>
              <w:t>小型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0801594">
            <w:pPr>
              <w:pStyle w:val="49"/>
            </w:pPr>
            <w:r>
              <w:t>16650</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655296C">
            <w:pPr>
              <w:pStyle w:val="49"/>
            </w:pPr>
            <w:r>
              <w:t>3553</w:t>
            </w:r>
          </w:p>
        </w:tc>
      </w:tr>
      <w:tr w14:paraId="4FA7D2C2">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5D68E70">
            <w:pPr>
              <w:pStyle w:val="49"/>
            </w:pPr>
            <w:r>
              <w:t>微型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0B69122">
            <w:pPr>
              <w:pStyle w:val="49"/>
            </w:pPr>
            <w:r>
              <w:t>166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03F4C49">
            <w:pPr>
              <w:pStyle w:val="49"/>
            </w:pPr>
          </w:p>
        </w:tc>
      </w:tr>
      <w:tr w14:paraId="5F4B33A6">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0B3D7AE">
            <w:pPr>
              <w:pStyle w:val="49"/>
            </w:pPr>
            <w:r>
              <w:t>其中：轿车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29DC031">
            <w:pPr>
              <w:pStyle w:val="49"/>
            </w:pPr>
            <w:r>
              <w:t>1828</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B3F61B1">
            <w:pPr>
              <w:pStyle w:val="49"/>
            </w:pPr>
            <w:r>
              <w:t>1828</w:t>
            </w:r>
          </w:p>
        </w:tc>
      </w:tr>
      <w:tr w14:paraId="463AA985">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8EFCC8E">
            <w:pPr>
              <w:pStyle w:val="49"/>
            </w:pPr>
            <w:r>
              <w:t>2. 载货汽车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21A3E4F">
            <w:pPr>
              <w:pStyle w:val="49"/>
            </w:pPr>
            <w:r>
              <w:t>3068</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622EE5F">
            <w:pPr>
              <w:pStyle w:val="49"/>
            </w:pPr>
            <w:r>
              <w:t>302</w:t>
            </w:r>
          </w:p>
        </w:tc>
      </w:tr>
      <w:tr w14:paraId="2BFE3B83">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0E3EFE8">
            <w:pPr>
              <w:pStyle w:val="49"/>
            </w:pPr>
            <w:r>
              <w:t>其中：重型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2F0FAC7">
            <w:pPr>
              <w:pStyle w:val="49"/>
            </w:pPr>
            <w:r>
              <w:t>21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1A75AB8">
            <w:pPr>
              <w:pStyle w:val="49"/>
            </w:pPr>
          </w:p>
        </w:tc>
      </w:tr>
      <w:tr w14:paraId="320F987A">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EFB0BE9">
            <w:pPr>
              <w:pStyle w:val="49"/>
            </w:pPr>
            <w:r>
              <w:t>中型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BCF051D">
            <w:pPr>
              <w:pStyle w:val="49"/>
            </w:pPr>
            <w:r>
              <w:t>71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C211565">
            <w:pPr>
              <w:pStyle w:val="49"/>
            </w:pPr>
            <w:r>
              <w:t>8</w:t>
            </w:r>
          </w:p>
        </w:tc>
      </w:tr>
      <w:tr w14:paraId="06B79ED2">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9A03B4A">
            <w:pPr>
              <w:pStyle w:val="49"/>
            </w:pPr>
            <w:r>
              <w:t>轻型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C351358">
            <w:pPr>
              <w:pStyle w:val="49"/>
            </w:pPr>
            <w:r>
              <w:t>2825</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F97714F">
            <w:pPr>
              <w:pStyle w:val="49"/>
            </w:pPr>
            <w:r>
              <w:t>294</w:t>
            </w:r>
          </w:p>
        </w:tc>
      </w:tr>
      <w:tr w14:paraId="01248CDF">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75B3A7A">
            <w:pPr>
              <w:pStyle w:val="49"/>
            </w:pPr>
            <w:r>
              <w:t>微型</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4D32B7D">
            <w:pPr>
              <w:pStyle w:val="49"/>
            </w:pPr>
            <w:r>
              <w:t>151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6542801">
            <w:pPr>
              <w:pStyle w:val="49"/>
            </w:pPr>
          </w:p>
        </w:tc>
      </w:tr>
      <w:tr w14:paraId="744F3C64">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7FC1EC4">
            <w:pPr>
              <w:pStyle w:val="49"/>
            </w:pPr>
            <w:r>
              <w:t>其中：普通载货</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ECC3AD7">
            <w:pPr>
              <w:pStyle w:val="49"/>
            </w:pPr>
            <w:r>
              <w:t>294</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AD30217">
            <w:pPr>
              <w:pStyle w:val="49"/>
            </w:pPr>
            <w:r>
              <w:t>294</w:t>
            </w:r>
          </w:p>
        </w:tc>
      </w:tr>
      <w:tr w14:paraId="28F9A547">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0FD0BAC">
            <w:pPr>
              <w:pStyle w:val="49"/>
            </w:pPr>
            <w:r>
              <w:t>3. 其他汽车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5CDCA22">
            <w:pPr>
              <w:pStyle w:val="49"/>
            </w:pPr>
            <w:r>
              <w:t>42</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F6A90CA">
            <w:pPr>
              <w:pStyle w:val="49"/>
            </w:pPr>
            <w:r>
              <w:t>9</w:t>
            </w:r>
          </w:p>
        </w:tc>
      </w:tr>
      <w:tr w14:paraId="38BA7735">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C67EA0B">
            <w:pPr>
              <w:pStyle w:val="49"/>
            </w:pPr>
            <w:r>
              <w:t>其中：三轮汽车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D81285A">
            <w:pPr>
              <w:pStyle w:val="49"/>
            </w:pPr>
            <w:r>
              <w:t>0</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E7CC86D">
            <w:pPr>
              <w:pStyle w:val="49"/>
            </w:pPr>
          </w:p>
        </w:tc>
      </w:tr>
      <w:tr w14:paraId="37C038C1">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45A3772">
            <w:pPr>
              <w:pStyle w:val="49"/>
            </w:pPr>
            <w:r>
              <w:t>低速货车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F8E681B">
            <w:pPr>
              <w:pStyle w:val="49"/>
            </w:pPr>
            <w:r>
              <w:t>41</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CFC2C98">
            <w:pPr>
              <w:pStyle w:val="49"/>
            </w:pPr>
            <w:r>
              <w:t>8</w:t>
            </w:r>
          </w:p>
        </w:tc>
      </w:tr>
      <w:tr w14:paraId="09F1002E">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9C0BCAA">
            <w:pPr>
              <w:pStyle w:val="49"/>
            </w:pPr>
            <w:r>
              <w:t>二、电车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7CB951D">
            <w:pPr>
              <w:pStyle w:val="49"/>
            </w:pPr>
            <w:r>
              <w:t>0</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B87019D">
            <w:pPr>
              <w:pStyle w:val="49"/>
            </w:pPr>
          </w:p>
        </w:tc>
      </w:tr>
      <w:tr w14:paraId="189124D2">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0D32DFB">
            <w:pPr>
              <w:pStyle w:val="49"/>
            </w:pPr>
            <w:r>
              <w:t>三、摩托车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DEFE51F">
            <w:pPr>
              <w:pStyle w:val="49"/>
            </w:pPr>
            <w:r>
              <w:t>18689</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4EEC520">
            <w:pPr>
              <w:pStyle w:val="49"/>
            </w:pPr>
            <w:r>
              <w:t>975</w:t>
            </w:r>
          </w:p>
        </w:tc>
      </w:tr>
      <w:tr w14:paraId="5AF93429">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9F0B687">
            <w:pPr>
              <w:pStyle w:val="49"/>
            </w:pPr>
            <w:r>
              <w:t>1. 普通</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3965235">
            <w:pPr>
              <w:pStyle w:val="49"/>
            </w:pPr>
            <w:r>
              <w:t>0</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8B4D3F3">
            <w:pPr>
              <w:pStyle w:val="49"/>
            </w:pPr>
          </w:p>
        </w:tc>
      </w:tr>
      <w:tr w14:paraId="50E8D91A">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FFF8AB6">
            <w:pPr>
              <w:pStyle w:val="49"/>
            </w:pPr>
            <w:r>
              <w:t>2. 轻便</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BF44059">
            <w:pPr>
              <w:pStyle w:val="49"/>
            </w:pPr>
            <w:r>
              <w:t>0</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07BB16A">
            <w:pPr>
              <w:pStyle w:val="49"/>
            </w:pPr>
          </w:p>
        </w:tc>
      </w:tr>
      <w:tr w14:paraId="3301ED58">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4ED6BF0">
            <w:pPr>
              <w:pStyle w:val="49"/>
            </w:pPr>
            <w:r>
              <w:t>四、拖拉机</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AA22410">
            <w:pPr>
              <w:pStyle w:val="49"/>
            </w:pPr>
            <w:r>
              <w:t>0</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6486388">
            <w:pPr>
              <w:pStyle w:val="49"/>
            </w:pPr>
          </w:p>
        </w:tc>
      </w:tr>
      <w:tr w14:paraId="3D3E94A5">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A47BF91">
            <w:pPr>
              <w:pStyle w:val="49"/>
            </w:pPr>
            <w:r>
              <w:t>五、挂车</w:t>
            </w:r>
          </w:p>
        </w:tc>
        <w:tc>
          <w:tcPr>
            <w:tcW w:w="3211"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52F78A0">
            <w:pPr>
              <w:pStyle w:val="49"/>
            </w:pPr>
            <w:r>
              <w:t>16</w:t>
            </w:r>
          </w:p>
        </w:tc>
        <w:tc>
          <w:tcPr>
            <w:tcW w:w="3212"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F4747DC">
            <w:pPr>
              <w:pStyle w:val="49"/>
            </w:pPr>
          </w:p>
        </w:tc>
      </w:tr>
      <w:tr w14:paraId="00B62018">
        <w:tblPrEx>
          <w:tblCellMar>
            <w:top w:w="0" w:type="dxa"/>
            <w:left w:w="0" w:type="dxa"/>
            <w:bottom w:w="0" w:type="dxa"/>
            <w:right w:w="0" w:type="dxa"/>
          </w:tblCellMar>
        </w:tblPrEx>
        <w:trPr>
          <w:trHeight w:val="454" w:hRule="exact"/>
        </w:trPr>
        <w:tc>
          <w:tcPr>
            <w:tcW w:w="3211"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7C29013F">
            <w:pPr>
              <w:pStyle w:val="49"/>
            </w:pPr>
            <w:r>
              <w:t>六、其他类型车</w:t>
            </w:r>
          </w:p>
        </w:tc>
        <w:tc>
          <w:tcPr>
            <w:tcW w:w="3211"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7ABB4936">
            <w:pPr>
              <w:pStyle w:val="49"/>
            </w:pPr>
            <w:r>
              <w:t>205</w:t>
            </w:r>
          </w:p>
        </w:tc>
        <w:tc>
          <w:tcPr>
            <w:tcW w:w="3212"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3340B46C">
            <w:pPr>
              <w:pStyle w:val="49"/>
            </w:pPr>
          </w:p>
        </w:tc>
      </w:tr>
    </w:tbl>
    <w:p w14:paraId="715634C6">
      <w:pPr>
        <w:ind w:firstLine="420"/>
      </w:pPr>
    </w:p>
    <w:p w14:paraId="0657C6D0">
      <w:pPr>
        <w:ind w:firstLine="420"/>
      </w:pPr>
    </w:p>
    <w:p w14:paraId="577F40D6">
      <w:pPr>
        <w:pStyle w:val="4"/>
      </w:pPr>
      <w:r>
        <w:rPr>
          <w:rFonts w:hint="eastAsia"/>
        </w:rPr>
        <w:t>全市社会从业人员情况</w:t>
      </w:r>
    </w:p>
    <w:p w14:paraId="76163B74">
      <w:pPr>
        <w:ind w:firstLine="420"/>
      </w:pPr>
    </w:p>
    <w:tbl>
      <w:tblPr>
        <w:tblStyle w:val="11"/>
        <w:tblW w:w="9583" w:type="dxa"/>
        <w:tblInd w:w="57" w:type="dxa"/>
        <w:tblLayout w:type="fixed"/>
        <w:tblCellMar>
          <w:top w:w="0" w:type="dxa"/>
          <w:left w:w="0" w:type="dxa"/>
          <w:bottom w:w="0" w:type="dxa"/>
          <w:right w:w="0" w:type="dxa"/>
        </w:tblCellMar>
      </w:tblPr>
      <w:tblGrid>
        <w:gridCol w:w="4798"/>
        <w:gridCol w:w="4785"/>
      </w:tblGrid>
      <w:tr w14:paraId="4F90EE69">
        <w:tblPrEx>
          <w:tblCellMar>
            <w:top w:w="0" w:type="dxa"/>
            <w:left w:w="0" w:type="dxa"/>
            <w:bottom w:w="0" w:type="dxa"/>
            <w:right w:w="0" w:type="dxa"/>
          </w:tblCellMar>
        </w:tblPrEx>
        <w:trPr>
          <w:trHeight w:val="340" w:hRule="exact"/>
        </w:trPr>
        <w:tc>
          <w:tcPr>
            <w:tcW w:w="4798"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0F4B11F3">
            <w:pPr>
              <w:pStyle w:val="49"/>
            </w:pPr>
            <w:r>
              <w:t>指标名称</w:t>
            </w:r>
          </w:p>
        </w:tc>
        <w:tc>
          <w:tcPr>
            <w:tcW w:w="4785"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3C6488E">
            <w:pPr>
              <w:pStyle w:val="49"/>
            </w:pPr>
            <w:r>
              <w:t>从业人员期末人数（人）</w:t>
            </w:r>
          </w:p>
        </w:tc>
      </w:tr>
      <w:tr w14:paraId="6EE6E79F">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15104D6">
            <w:pPr>
              <w:pStyle w:val="49"/>
            </w:pPr>
            <w:r>
              <w:t>合计</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D79FD0B">
            <w:pPr>
              <w:pStyle w:val="49"/>
            </w:pPr>
            <w:r>
              <w:t>182637</w:t>
            </w:r>
          </w:p>
        </w:tc>
      </w:tr>
      <w:tr w14:paraId="7A598D5F">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3E75EE1">
            <w:pPr>
              <w:pStyle w:val="49"/>
            </w:pPr>
            <w:r>
              <w:t>一、按登记注册类型分组</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35723EC">
            <w:pPr>
              <w:pStyle w:val="49"/>
            </w:pPr>
          </w:p>
        </w:tc>
      </w:tr>
      <w:tr w14:paraId="2559EEAD">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B04812E">
            <w:pPr>
              <w:pStyle w:val="49"/>
            </w:pPr>
            <w:r>
              <w:t>1．国有单位</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A856867">
            <w:pPr>
              <w:pStyle w:val="49"/>
            </w:pPr>
            <w:r>
              <w:t>14323</w:t>
            </w:r>
          </w:p>
        </w:tc>
      </w:tr>
      <w:tr w14:paraId="43266227">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CC9CFC1">
            <w:pPr>
              <w:pStyle w:val="49"/>
            </w:pPr>
            <w:r>
              <w:t>2．集体单位</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ACCE51F">
            <w:pPr>
              <w:pStyle w:val="49"/>
            </w:pPr>
            <w:r>
              <w:t>94855</w:t>
            </w:r>
          </w:p>
        </w:tc>
      </w:tr>
      <w:tr w14:paraId="0B0AE67F">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2BAA8F1">
            <w:pPr>
              <w:pStyle w:val="49"/>
            </w:pPr>
            <w:r>
              <w:t>3．股份合作单位</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333D90E">
            <w:pPr>
              <w:pStyle w:val="49"/>
            </w:pPr>
            <w:r>
              <w:t>4035</w:t>
            </w:r>
          </w:p>
        </w:tc>
      </w:tr>
      <w:tr w14:paraId="75134528">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BE36319">
            <w:pPr>
              <w:pStyle w:val="49"/>
            </w:pPr>
            <w:r>
              <w:t>4．联营单位</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CF5AAF1">
            <w:pPr>
              <w:pStyle w:val="49"/>
            </w:pPr>
            <w:r>
              <w:t>5324</w:t>
            </w:r>
          </w:p>
        </w:tc>
      </w:tr>
      <w:tr w14:paraId="322B84E7">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D34C24E">
            <w:pPr>
              <w:pStyle w:val="49"/>
            </w:pPr>
            <w:r>
              <w:t>5．有限责任公司</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5C3E0BC">
            <w:pPr>
              <w:pStyle w:val="49"/>
            </w:pPr>
            <w:r>
              <w:t>10185</w:t>
            </w:r>
          </w:p>
        </w:tc>
      </w:tr>
      <w:tr w14:paraId="62298C78">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99237E4">
            <w:pPr>
              <w:pStyle w:val="49"/>
            </w:pPr>
            <w:r>
              <w:t>6．股份有限公司</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9A52721">
            <w:pPr>
              <w:pStyle w:val="49"/>
            </w:pPr>
            <w:r>
              <w:t>2687</w:t>
            </w:r>
          </w:p>
        </w:tc>
      </w:tr>
      <w:tr w14:paraId="5EFCDD84">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EB322F7">
            <w:pPr>
              <w:pStyle w:val="49"/>
            </w:pPr>
            <w:r>
              <w:t>7．外商投资单位</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12AD435">
            <w:pPr>
              <w:pStyle w:val="49"/>
            </w:pPr>
            <w:r>
              <w:t>51</w:t>
            </w:r>
          </w:p>
        </w:tc>
      </w:tr>
      <w:tr w14:paraId="063BAFC8">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03C2B5B">
            <w:pPr>
              <w:pStyle w:val="49"/>
            </w:pPr>
            <w:r>
              <w:t>8．港澳台投资单位</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6D6D227">
            <w:pPr>
              <w:pStyle w:val="49"/>
            </w:pPr>
            <w:r>
              <w:t>745</w:t>
            </w:r>
          </w:p>
        </w:tc>
      </w:tr>
      <w:tr w14:paraId="4A95DE9E">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CB4F16B">
            <w:pPr>
              <w:pStyle w:val="49"/>
            </w:pPr>
            <w:r>
              <w:t>9．私营企业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816966B">
            <w:pPr>
              <w:pStyle w:val="49"/>
            </w:pPr>
            <w:r>
              <w:t>14304</w:t>
            </w:r>
          </w:p>
        </w:tc>
      </w:tr>
      <w:tr w14:paraId="006B064B">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D24335B">
            <w:pPr>
              <w:pStyle w:val="49"/>
            </w:pPr>
            <w:r>
              <w:t>10．个体经济</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BFF6394">
            <w:pPr>
              <w:pStyle w:val="49"/>
            </w:pPr>
            <w:r>
              <w:t>36128</w:t>
            </w:r>
          </w:p>
        </w:tc>
      </w:tr>
      <w:tr w14:paraId="10487BB3">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0349930">
            <w:pPr>
              <w:pStyle w:val="49"/>
            </w:pPr>
            <w:r>
              <w:t>11．其他经济</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B45EB14">
            <w:pPr>
              <w:pStyle w:val="49"/>
            </w:pPr>
          </w:p>
        </w:tc>
      </w:tr>
      <w:tr w14:paraId="2E7190F2">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D28E89A">
            <w:pPr>
              <w:pStyle w:val="49"/>
            </w:pPr>
            <w:r>
              <w:t>二、按行业分组</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0E13215">
            <w:pPr>
              <w:pStyle w:val="49"/>
            </w:pPr>
          </w:p>
        </w:tc>
      </w:tr>
      <w:tr w14:paraId="4742648F">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6FE8F72">
            <w:pPr>
              <w:pStyle w:val="49"/>
            </w:pPr>
            <w:r>
              <w:t>1．农、林、牧、渔业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C026AE8">
            <w:pPr>
              <w:pStyle w:val="49"/>
            </w:pPr>
            <w:r>
              <w:t>94011</w:t>
            </w:r>
          </w:p>
        </w:tc>
      </w:tr>
      <w:tr w14:paraId="4D99D428">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6AFDD65">
            <w:pPr>
              <w:pStyle w:val="49"/>
            </w:pPr>
            <w:r>
              <w:t>2．采掘业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9D0E9C6">
            <w:pPr>
              <w:pStyle w:val="49"/>
            </w:pPr>
            <w:r>
              <w:t>1243</w:t>
            </w:r>
          </w:p>
        </w:tc>
      </w:tr>
      <w:tr w14:paraId="167869C8">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6D22DCD">
            <w:pPr>
              <w:pStyle w:val="49"/>
            </w:pPr>
            <w:r>
              <w:t>3．制造业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895C656">
            <w:pPr>
              <w:pStyle w:val="49"/>
            </w:pPr>
            <w:r>
              <w:t>18634</w:t>
            </w:r>
          </w:p>
        </w:tc>
      </w:tr>
      <w:tr w14:paraId="41D2BDE7">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18742E0">
            <w:pPr>
              <w:pStyle w:val="49"/>
            </w:pPr>
            <w:r>
              <w:t>4．电力、热气、燃气及水的生产和供应业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B533C7F">
            <w:pPr>
              <w:pStyle w:val="49"/>
            </w:pPr>
            <w:r>
              <w:t>2480</w:t>
            </w:r>
          </w:p>
        </w:tc>
      </w:tr>
      <w:tr w14:paraId="2BDECB9C">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93DCBC7">
            <w:pPr>
              <w:pStyle w:val="49"/>
            </w:pPr>
            <w:r>
              <w:t>5．建筑业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CB2D767">
            <w:pPr>
              <w:pStyle w:val="49"/>
            </w:pPr>
            <w:r>
              <w:t>10562</w:t>
            </w:r>
          </w:p>
        </w:tc>
      </w:tr>
      <w:tr w14:paraId="29A4C609">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3B70C47">
            <w:pPr>
              <w:pStyle w:val="49"/>
            </w:pPr>
            <w:r>
              <w:t>6．批发和零售业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E20EB52">
            <w:pPr>
              <w:pStyle w:val="49"/>
            </w:pPr>
            <w:r>
              <w:t>21342</w:t>
            </w:r>
          </w:p>
        </w:tc>
      </w:tr>
      <w:tr w14:paraId="4A0E4BA2">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81CE091">
            <w:pPr>
              <w:pStyle w:val="49"/>
            </w:pPr>
            <w:r>
              <w:t>7．交通运输、仓储和邮政业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603F284">
            <w:pPr>
              <w:pStyle w:val="49"/>
            </w:pPr>
            <w:r>
              <w:t>5376</w:t>
            </w:r>
          </w:p>
        </w:tc>
      </w:tr>
      <w:tr w14:paraId="28619E5A">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D1F38BA">
            <w:pPr>
              <w:pStyle w:val="49"/>
            </w:pPr>
            <w:r>
              <w:t>8．住宿和餐饮业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2B13A3F">
            <w:pPr>
              <w:pStyle w:val="49"/>
            </w:pPr>
            <w:r>
              <w:t>3707</w:t>
            </w:r>
          </w:p>
        </w:tc>
      </w:tr>
      <w:tr w14:paraId="17836787">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E05EF17">
            <w:pPr>
              <w:pStyle w:val="49"/>
            </w:pPr>
            <w:r>
              <w:t>9．信息传输、软件和信息技术服务业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122F891">
            <w:pPr>
              <w:pStyle w:val="49"/>
            </w:pPr>
            <w:r>
              <w:t>1601</w:t>
            </w:r>
          </w:p>
        </w:tc>
      </w:tr>
      <w:tr w14:paraId="1B51381D">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2C23BF2">
            <w:pPr>
              <w:pStyle w:val="49"/>
            </w:pPr>
            <w:r>
              <w:t>10．金融业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136C284">
            <w:pPr>
              <w:pStyle w:val="49"/>
            </w:pPr>
            <w:r>
              <w:t>612</w:t>
            </w:r>
          </w:p>
        </w:tc>
      </w:tr>
      <w:tr w14:paraId="6FF9061D">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B206F98">
            <w:pPr>
              <w:pStyle w:val="49"/>
            </w:pPr>
            <w:r>
              <w:t>11．房地产业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A887CF2">
            <w:pPr>
              <w:pStyle w:val="49"/>
            </w:pPr>
            <w:r>
              <w:t>991</w:t>
            </w:r>
          </w:p>
        </w:tc>
      </w:tr>
      <w:tr w14:paraId="2AA9A6DA">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FCC48A1">
            <w:pPr>
              <w:pStyle w:val="49"/>
            </w:pPr>
            <w:r>
              <w:t>12．租赁和商务服务业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F81F5D4">
            <w:pPr>
              <w:pStyle w:val="49"/>
            </w:pPr>
            <w:r>
              <w:t>2608</w:t>
            </w:r>
          </w:p>
        </w:tc>
      </w:tr>
      <w:tr w14:paraId="0418C85F">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62491F3">
            <w:pPr>
              <w:pStyle w:val="49"/>
            </w:pPr>
            <w:r>
              <w:t>13．科学研究和技术服务业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CDA2D04">
            <w:pPr>
              <w:pStyle w:val="49"/>
            </w:pPr>
            <w:r>
              <w:t>791</w:t>
            </w:r>
          </w:p>
        </w:tc>
      </w:tr>
      <w:tr w14:paraId="5F15E83C">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07D8AD9">
            <w:pPr>
              <w:pStyle w:val="49"/>
            </w:pPr>
            <w:r>
              <w:t>14．水利、环境和公共设施管理业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3082910">
            <w:pPr>
              <w:pStyle w:val="49"/>
            </w:pPr>
            <w:r>
              <w:t>689</w:t>
            </w:r>
          </w:p>
        </w:tc>
      </w:tr>
      <w:tr w14:paraId="414B82DB">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1417485">
            <w:pPr>
              <w:pStyle w:val="49"/>
            </w:pPr>
            <w:r>
              <w:t>15．居民服务、修理和其他服务业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44E109D">
            <w:pPr>
              <w:pStyle w:val="49"/>
            </w:pPr>
            <w:r>
              <w:t>1672</w:t>
            </w:r>
          </w:p>
        </w:tc>
      </w:tr>
      <w:tr w14:paraId="27B1495A">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0744CD7">
            <w:pPr>
              <w:pStyle w:val="49"/>
            </w:pPr>
            <w:r>
              <w:t>16．教育</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D43E6DD">
            <w:pPr>
              <w:pStyle w:val="49"/>
            </w:pPr>
            <w:r>
              <w:t>6004</w:t>
            </w:r>
          </w:p>
        </w:tc>
      </w:tr>
      <w:tr w14:paraId="49AED1DA">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72DB04A">
            <w:pPr>
              <w:pStyle w:val="49"/>
            </w:pPr>
            <w:r>
              <w:t>17．卫生和社会工作</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F2773AF">
            <w:pPr>
              <w:pStyle w:val="49"/>
            </w:pPr>
            <w:r>
              <w:t>2074</w:t>
            </w:r>
          </w:p>
        </w:tc>
      </w:tr>
      <w:tr w14:paraId="3758779D">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423968F">
            <w:pPr>
              <w:pStyle w:val="49"/>
            </w:pPr>
            <w:r>
              <w:t>18．文化、体育和娱乐业</w:t>
            </w:r>
          </w:p>
        </w:tc>
        <w:tc>
          <w:tcPr>
            <w:tcW w:w="4785"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8EC4B32">
            <w:pPr>
              <w:pStyle w:val="49"/>
            </w:pPr>
            <w:r>
              <w:t>1596</w:t>
            </w:r>
          </w:p>
        </w:tc>
      </w:tr>
      <w:tr w14:paraId="71AB592D">
        <w:tblPrEx>
          <w:tblCellMar>
            <w:top w:w="0" w:type="dxa"/>
            <w:left w:w="0" w:type="dxa"/>
            <w:bottom w:w="0" w:type="dxa"/>
            <w:right w:w="0" w:type="dxa"/>
          </w:tblCellMar>
        </w:tblPrEx>
        <w:trPr>
          <w:trHeight w:val="340" w:hRule="exact"/>
        </w:trPr>
        <w:tc>
          <w:tcPr>
            <w:tcW w:w="4798"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18E855B5">
            <w:pPr>
              <w:pStyle w:val="49"/>
            </w:pPr>
            <w:r>
              <w:t>19．公共管理、社会保障和社会组织</w:t>
            </w:r>
          </w:p>
        </w:tc>
        <w:tc>
          <w:tcPr>
            <w:tcW w:w="4785"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536554A7">
            <w:pPr>
              <w:pStyle w:val="49"/>
            </w:pPr>
            <w:r>
              <w:t>6644</w:t>
            </w:r>
          </w:p>
        </w:tc>
      </w:tr>
    </w:tbl>
    <w:p w14:paraId="3FB80212">
      <w:pPr>
        <w:ind w:firstLine="420"/>
      </w:pPr>
    </w:p>
    <w:p w14:paraId="70134B92">
      <w:pPr>
        <w:pStyle w:val="4"/>
      </w:pPr>
      <w:r>
        <w:rPr>
          <w:rFonts w:hint="eastAsia"/>
        </w:rPr>
        <w:t>全市教育情况</w:t>
      </w:r>
    </w:p>
    <w:p w14:paraId="774E3882">
      <w:pPr>
        <w:ind w:firstLine="420"/>
      </w:pPr>
    </w:p>
    <w:tbl>
      <w:tblPr>
        <w:tblStyle w:val="11"/>
        <w:tblW w:w="9634" w:type="dxa"/>
        <w:tblInd w:w="57" w:type="dxa"/>
        <w:tblLayout w:type="fixed"/>
        <w:tblCellMar>
          <w:top w:w="0" w:type="dxa"/>
          <w:left w:w="0" w:type="dxa"/>
          <w:bottom w:w="0" w:type="dxa"/>
          <w:right w:w="0" w:type="dxa"/>
        </w:tblCellMar>
      </w:tblPr>
      <w:tblGrid>
        <w:gridCol w:w="1927"/>
        <w:gridCol w:w="1926"/>
        <w:gridCol w:w="1927"/>
        <w:gridCol w:w="1927"/>
        <w:gridCol w:w="1927"/>
      </w:tblGrid>
      <w:tr w14:paraId="24446481">
        <w:tblPrEx>
          <w:tblCellMar>
            <w:top w:w="0" w:type="dxa"/>
            <w:left w:w="0" w:type="dxa"/>
            <w:bottom w:w="0" w:type="dxa"/>
            <w:right w:w="0" w:type="dxa"/>
          </w:tblCellMar>
        </w:tblPrEx>
        <w:trPr>
          <w:trHeight w:val="396" w:hRule="atLeast"/>
        </w:trPr>
        <w:tc>
          <w:tcPr>
            <w:tcW w:w="1927"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4B399451">
            <w:pPr>
              <w:pStyle w:val="49"/>
            </w:pPr>
          </w:p>
        </w:tc>
        <w:tc>
          <w:tcPr>
            <w:tcW w:w="1926"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BCC9A8C">
            <w:pPr>
              <w:pStyle w:val="49"/>
            </w:pPr>
            <w:r>
              <w:t>学校数（所）</w:t>
            </w:r>
          </w:p>
        </w:tc>
        <w:tc>
          <w:tcPr>
            <w:tcW w:w="1927"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4C87EB5">
            <w:pPr>
              <w:pStyle w:val="49"/>
            </w:pPr>
            <w:r>
              <w:t>招生数（人）</w:t>
            </w:r>
          </w:p>
        </w:tc>
        <w:tc>
          <w:tcPr>
            <w:tcW w:w="1927"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4616A5A">
            <w:pPr>
              <w:pStyle w:val="49"/>
            </w:pPr>
            <w:r>
              <w:t>在校学生（人）</w:t>
            </w:r>
          </w:p>
        </w:tc>
        <w:tc>
          <w:tcPr>
            <w:tcW w:w="1927"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68F4F05">
            <w:pPr>
              <w:pStyle w:val="49"/>
            </w:pPr>
            <w:r>
              <w:t>毕业人数（人）</w:t>
            </w:r>
          </w:p>
        </w:tc>
      </w:tr>
      <w:tr w14:paraId="2CD464E8">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B2D55BD">
            <w:pPr>
              <w:pStyle w:val="49"/>
            </w:pPr>
            <w:r>
              <w:t>幼儿园</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BA1A611">
            <w:pPr>
              <w:pStyle w:val="49"/>
            </w:pPr>
            <w:r>
              <w:t>63</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DB5BE8D">
            <w:pPr>
              <w:pStyle w:val="49"/>
            </w:pPr>
            <w:r>
              <w:t>6511</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C9D3174">
            <w:pPr>
              <w:pStyle w:val="49"/>
            </w:pPr>
            <w:r>
              <w:t>15408</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2AC9121">
            <w:pPr>
              <w:pStyle w:val="49"/>
            </w:pPr>
            <w:r>
              <w:t>5473</w:t>
            </w:r>
          </w:p>
        </w:tc>
      </w:tr>
      <w:tr w14:paraId="1A2F0FF4">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45F5A818">
            <w:pPr>
              <w:pStyle w:val="49"/>
            </w:pPr>
            <w:r>
              <w:t>义务教育</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2574336">
            <w:pPr>
              <w:pStyle w:val="49"/>
            </w:pPr>
            <w:r>
              <w:t>45</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F2B905F">
            <w:pPr>
              <w:pStyle w:val="49"/>
            </w:pPr>
            <w:r>
              <w:t>10115</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050B77A">
            <w:pPr>
              <w:pStyle w:val="49"/>
            </w:pPr>
            <w:r>
              <w:t>41518</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9817ED2">
            <w:pPr>
              <w:pStyle w:val="49"/>
            </w:pPr>
            <w:r>
              <w:t>8932</w:t>
            </w:r>
          </w:p>
        </w:tc>
      </w:tr>
      <w:tr w14:paraId="1782B49A">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D7F3B7C">
            <w:pPr>
              <w:pStyle w:val="49"/>
            </w:pPr>
            <w:r>
              <w:t>#小　学</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DDE03E6">
            <w:pPr>
              <w:pStyle w:val="49"/>
            </w:pPr>
            <w:r>
              <w:t>29</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5C720C8">
            <w:pPr>
              <w:pStyle w:val="49"/>
            </w:pPr>
            <w:r>
              <w:t>5444</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F3FD341">
            <w:pPr>
              <w:pStyle w:val="49"/>
            </w:pPr>
            <w:r>
              <w:t>28412</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88E3294">
            <w:pPr>
              <w:pStyle w:val="49"/>
            </w:pPr>
            <w:r>
              <w:t>4700</w:t>
            </w:r>
          </w:p>
        </w:tc>
      </w:tr>
      <w:tr w14:paraId="45311A49">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22D41B0">
            <w:pPr>
              <w:pStyle w:val="49"/>
            </w:pPr>
            <w:r>
              <w:t>初　中</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CE0AEAD">
            <w:pPr>
              <w:pStyle w:val="49"/>
            </w:pPr>
            <w:r>
              <w:t>16</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09ED69D">
            <w:pPr>
              <w:pStyle w:val="49"/>
            </w:pPr>
            <w:r>
              <w:t>4671</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9365579">
            <w:pPr>
              <w:pStyle w:val="49"/>
            </w:pPr>
            <w:r>
              <w:t>13106</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40517BF">
            <w:pPr>
              <w:pStyle w:val="49"/>
            </w:pPr>
            <w:r>
              <w:t>4232</w:t>
            </w:r>
          </w:p>
        </w:tc>
      </w:tr>
      <w:tr w14:paraId="47EADF70">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CB9A97C">
            <w:pPr>
              <w:pStyle w:val="49"/>
            </w:pPr>
            <w:r>
              <w:t>高　中</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CF9CC2B">
            <w:pPr>
              <w:pStyle w:val="49"/>
            </w:pPr>
            <w:r>
              <w:t>3</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1133DDE">
            <w:pPr>
              <w:pStyle w:val="49"/>
            </w:pPr>
            <w:r>
              <w:t>2363</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A7A6CA3">
            <w:pPr>
              <w:pStyle w:val="49"/>
            </w:pPr>
            <w:r>
              <w:t>8149</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14B8717">
            <w:pPr>
              <w:pStyle w:val="49"/>
            </w:pPr>
            <w:r>
              <w:t>3429</w:t>
            </w:r>
          </w:p>
        </w:tc>
      </w:tr>
      <w:tr w14:paraId="3A2F7233">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1207670">
            <w:pPr>
              <w:pStyle w:val="49"/>
            </w:pPr>
            <w:r>
              <w:t>特殊教育学校</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2D75AD5">
            <w:pPr>
              <w:pStyle w:val="49"/>
            </w:pPr>
            <w:r>
              <w:t>1</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A9AACC9">
            <w:pPr>
              <w:pStyle w:val="49"/>
            </w:pPr>
            <w:r>
              <w:t>7</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133F882">
            <w:pPr>
              <w:pStyle w:val="49"/>
            </w:pPr>
            <w:r>
              <w:t>54</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233F205">
            <w:pPr>
              <w:pStyle w:val="49"/>
            </w:pPr>
            <w:r>
              <w:t>23</w:t>
            </w:r>
          </w:p>
        </w:tc>
      </w:tr>
      <w:tr w14:paraId="18388A7F">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8C39380">
            <w:pPr>
              <w:pStyle w:val="49"/>
            </w:pPr>
            <w:r>
              <w:t>中等职业学校</w:t>
            </w:r>
          </w:p>
        </w:tc>
        <w:tc>
          <w:tcPr>
            <w:tcW w:w="1926"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D5D5A40">
            <w:pPr>
              <w:pStyle w:val="49"/>
            </w:pPr>
            <w:r>
              <w:t>1</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FE9BCE9">
            <w:pPr>
              <w:pStyle w:val="49"/>
            </w:pPr>
            <w:r>
              <w:t>633</w:t>
            </w:r>
          </w:p>
        </w:tc>
        <w:tc>
          <w:tcPr>
            <w:tcW w:w="1927"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934488B">
            <w:pPr>
              <w:pStyle w:val="49"/>
            </w:pPr>
            <w:r>
              <w:t>1258</w:t>
            </w:r>
          </w:p>
        </w:tc>
        <w:tc>
          <w:tcPr>
            <w:tcW w:w="1927"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D48B717">
            <w:pPr>
              <w:pStyle w:val="49"/>
            </w:pPr>
            <w:r>
              <w:t>416</w:t>
            </w:r>
          </w:p>
        </w:tc>
      </w:tr>
      <w:tr w14:paraId="4DC68ED0">
        <w:tblPrEx>
          <w:tblCellMar>
            <w:top w:w="0" w:type="dxa"/>
            <w:left w:w="0" w:type="dxa"/>
            <w:bottom w:w="0" w:type="dxa"/>
            <w:right w:w="0" w:type="dxa"/>
          </w:tblCellMar>
        </w:tblPrEx>
        <w:trPr>
          <w:trHeight w:val="396" w:hRule="atLeast"/>
        </w:trPr>
        <w:tc>
          <w:tcPr>
            <w:tcW w:w="1927"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578C49F7">
            <w:pPr>
              <w:pStyle w:val="49"/>
            </w:pPr>
            <w:r>
              <w:t>合　计</w:t>
            </w:r>
          </w:p>
        </w:tc>
        <w:tc>
          <w:tcPr>
            <w:tcW w:w="1926"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0D0CA8A7">
            <w:pPr>
              <w:pStyle w:val="49"/>
            </w:pPr>
            <w:r>
              <w:t>113</w:t>
            </w:r>
          </w:p>
        </w:tc>
        <w:tc>
          <w:tcPr>
            <w:tcW w:w="1927"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4DDDA321">
            <w:pPr>
              <w:pStyle w:val="49"/>
            </w:pPr>
            <w:r>
              <w:t>19629</w:t>
            </w:r>
          </w:p>
        </w:tc>
        <w:tc>
          <w:tcPr>
            <w:tcW w:w="1927"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189F6E51">
            <w:pPr>
              <w:pStyle w:val="49"/>
            </w:pPr>
            <w:r>
              <w:t>66387</w:t>
            </w:r>
          </w:p>
        </w:tc>
        <w:tc>
          <w:tcPr>
            <w:tcW w:w="1927"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1BC2BCEA">
            <w:pPr>
              <w:pStyle w:val="49"/>
            </w:pPr>
            <w:r>
              <w:t>18273</w:t>
            </w:r>
          </w:p>
        </w:tc>
      </w:tr>
    </w:tbl>
    <w:p w14:paraId="4FAB7F12">
      <w:pPr>
        <w:pStyle w:val="32"/>
        <w:ind w:left="113"/>
        <w:rPr>
          <w:rFonts w:hint="default"/>
          <w:sz w:val="20"/>
        </w:rPr>
      </w:pPr>
      <w:r>
        <w:rPr>
          <w:sz w:val="20"/>
        </w:rPr>
        <w:t>本表为2016～2017学年初情况</w:t>
      </w:r>
    </w:p>
    <w:p w14:paraId="5694C061">
      <w:pPr>
        <w:ind w:firstLine="420"/>
      </w:pPr>
    </w:p>
    <w:p w14:paraId="316DAAFF">
      <w:pPr>
        <w:ind w:firstLine="420"/>
      </w:pPr>
    </w:p>
    <w:p w14:paraId="358FFBA3">
      <w:pPr>
        <w:ind w:firstLine="420"/>
      </w:pPr>
    </w:p>
    <w:p w14:paraId="4A136B14">
      <w:pPr>
        <w:ind w:firstLine="420"/>
      </w:pPr>
    </w:p>
    <w:p w14:paraId="2E87FF09">
      <w:pPr>
        <w:ind w:firstLine="420"/>
      </w:pPr>
    </w:p>
    <w:p w14:paraId="47849FB5">
      <w:pPr>
        <w:pStyle w:val="4"/>
      </w:pPr>
      <w:r>
        <w:rPr>
          <w:rFonts w:hint="eastAsia"/>
        </w:rPr>
        <w:t>全市医疗卫生机构、床位、人员数</w:t>
      </w:r>
    </w:p>
    <w:p w14:paraId="31512CC5">
      <w:pPr>
        <w:ind w:firstLine="420"/>
      </w:pPr>
    </w:p>
    <w:tbl>
      <w:tblPr>
        <w:tblStyle w:val="11"/>
        <w:tblW w:w="9638" w:type="dxa"/>
        <w:tblInd w:w="85" w:type="dxa"/>
        <w:tblLayout w:type="fixed"/>
        <w:tblCellMar>
          <w:top w:w="0" w:type="dxa"/>
          <w:left w:w="0" w:type="dxa"/>
          <w:bottom w:w="0" w:type="dxa"/>
          <w:right w:w="0" w:type="dxa"/>
        </w:tblCellMar>
      </w:tblPr>
      <w:tblGrid>
        <w:gridCol w:w="3268"/>
        <w:gridCol w:w="880"/>
        <w:gridCol w:w="789"/>
        <w:gridCol w:w="789"/>
        <w:gridCol w:w="933"/>
        <w:gridCol w:w="1073"/>
        <w:gridCol w:w="1020"/>
        <w:gridCol w:w="886"/>
      </w:tblGrid>
      <w:tr w14:paraId="58677F56">
        <w:tblPrEx>
          <w:tblCellMar>
            <w:top w:w="0" w:type="dxa"/>
            <w:left w:w="0" w:type="dxa"/>
            <w:bottom w:w="0" w:type="dxa"/>
            <w:right w:w="0" w:type="dxa"/>
          </w:tblCellMar>
        </w:tblPrEx>
        <w:trPr>
          <w:trHeight w:val="326" w:hRule="atLeast"/>
        </w:trPr>
        <w:tc>
          <w:tcPr>
            <w:tcW w:w="3268" w:type="dxa"/>
            <w:vMerge w:val="restart"/>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3B52A132">
            <w:pPr>
              <w:pStyle w:val="49"/>
            </w:pPr>
            <w:r>
              <w:t>机构分类</w:t>
            </w:r>
          </w:p>
        </w:tc>
        <w:tc>
          <w:tcPr>
            <w:tcW w:w="880"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0AC1AE">
            <w:pPr>
              <w:pStyle w:val="49"/>
            </w:pPr>
            <w:r>
              <w:t>机构</w:t>
            </w:r>
            <w:r>
              <w:br w:type="textWrapping"/>
            </w:r>
            <w:r>
              <w:t>个数</w:t>
            </w:r>
          </w:p>
        </w:tc>
        <w:tc>
          <w:tcPr>
            <w:tcW w:w="789" w:type="dxa"/>
            <w:vMerge w:val="restart"/>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1EF25A">
            <w:pPr>
              <w:pStyle w:val="49"/>
            </w:pPr>
            <w:r>
              <w:t>实有床位数</w:t>
            </w:r>
          </w:p>
        </w:tc>
        <w:tc>
          <w:tcPr>
            <w:tcW w:w="4701" w:type="dxa"/>
            <w:gridSpan w:val="5"/>
            <w:tcBorders>
              <w:top w:val="single" w:color="000000" w:sz="4"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9D5E64">
            <w:pPr>
              <w:pStyle w:val="49"/>
            </w:pPr>
            <w:r>
              <w:t>在岗职工</w:t>
            </w:r>
          </w:p>
        </w:tc>
      </w:tr>
      <w:tr w14:paraId="2D1BE7D0">
        <w:tblPrEx>
          <w:tblCellMar>
            <w:top w:w="0" w:type="dxa"/>
            <w:left w:w="0" w:type="dxa"/>
            <w:bottom w:w="0" w:type="dxa"/>
            <w:right w:w="0" w:type="dxa"/>
          </w:tblCellMar>
        </w:tblPrEx>
        <w:trPr>
          <w:trHeight w:val="354" w:hRule="atLeast"/>
        </w:trPr>
        <w:tc>
          <w:tcPr>
            <w:tcW w:w="3268" w:type="dxa"/>
            <w:vMerge w:val="continue"/>
            <w:tcBorders>
              <w:top w:val="single" w:color="000000" w:sz="2" w:space="0"/>
              <w:left w:val="single" w:color="000000" w:sz="6" w:space="0"/>
              <w:bottom w:val="single" w:color="000000" w:sz="2" w:space="0"/>
              <w:right w:val="single" w:color="000000" w:sz="2" w:space="0"/>
              <w:tl2br w:val="nil"/>
              <w:tr2bl w:val="nil"/>
            </w:tcBorders>
          </w:tcPr>
          <w:p w14:paraId="2A5993BA">
            <w:pPr>
              <w:pStyle w:val="49"/>
            </w:pPr>
          </w:p>
        </w:tc>
        <w:tc>
          <w:tcPr>
            <w:tcW w:w="880" w:type="dxa"/>
            <w:vMerge w:val="continue"/>
            <w:tcBorders>
              <w:top w:val="single" w:color="000000" w:sz="2" w:space="0"/>
              <w:left w:val="single" w:color="000000" w:sz="2" w:space="0"/>
              <w:bottom w:val="single" w:color="000000" w:sz="2" w:space="0"/>
              <w:right w:val="single" w:color="000000" w:sz="2" w:space="0"/>
              <w:tl2br w:val="nil"/>
              <w:tr2bl w:val="nil"/>
            </w:tcBorders>
          </w:tcPr>
          <w:p w14:paraId="4F56263E">
            <w:pPr>
              <w:pStyle w:val="49"/>
            </w:pPr>
          </w:p>
        </w:tc>
        <w:tc>
          <w:tcPr>
            <w:tcW w:w="789" w:type="dxa"/>
            <w:vMerge w:val="continue"/>
            <w:tcBorders>
              <w:top w:val="single" w:color="000000" w:sz="2" w:space="0"/>
              <w:left w:val="single" w:color="000000" w:sz="2" w:space="0"/>
              <w:bottom w:val="single" w:color="000000" w:sz="2" w:space="0"/>
              <w:right w:val="single" w:color="000000" w:sz="2" w:space="0"/>
              <w:tl2br w:val="nil"/>
              <w:tr2bl w:val="nil"/>
            </w:tcBorders>
          </w:tcPr>
          <w:p w14:paraId="7B460F7E">
            <w:pPr>
              <w:pStyle w:val="49"/>
            </w:pPr>
          </w:p>
        </w:tc>
        <w:tc>
          <w:tcPr>
            <w:tcW w:w="789"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55A3BC">
            <w:pPr>
              <w:pStyle w:val="49"/>
            </w:pPr>
            <w:r>
              <w:t>合计</w:t>
            </w:r>
          </w:p>
        </w:tc>
        <w:tc>
          <w:tcPr>
            <w:tcW w:w="3912" w:type="dxa"/>
            <w:gridSpan w:val="4"/>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A0A087">
            <w:pPr>
              <w:pStyle w:val="49"/>
            </w:pPr>
            <w:r>
              <w:t>卫生技术人员</w:t>
            </w:r>
          </w:p>
        </w:tc>
      </w:tr>
      <w:tr w14:paraId="31575EBC">
        <w:tblPrEx>
          <w:tblCellMar>
            <w:top w:w="0" w:type="dxa"/>
            <w:left w:w="0" w:type="dxa"/>
            <w:bottom w:w="0" w:type="dxa"/>
            <w:right w:w="0" w:type="dxa"/>
          </w:tblCellMar>
        </w:tblPrEx>
        <w:trPr>
          <w:trHeight w:val="368" w:hRule="atLeast"/>
        </w:trPr>
        <w:tc>
          <w:tcPr>
            <w:tcW w:w="3268" w:type="dxa"/>
            <w:vMerge w:val="continue"/>
            <w:tcBorders>
              <w:top w:val="single" w:color="000000" w:sz="2" w:space="0"/>
              <w:left w:val="single" w:color="000000" w:sz="6" w:space="0"/>
              <w:bottom w:val="single" w:color="000000" w:sz="2" w:space="0"/>
              <w:right w:val="single" w:color="000000" w:sz="2" w:space="0"/>
              <w:tl2br w:val="nil"/>
              <w:tr2bl w:val="nil"/>
            </w:tcBorders>
          </w:tcPr>
          <w:p w14:paraId="5D313EB7">
            <w:pPr>
              <w:pStyle w:val="49"/>
            </w:pPr>
          </w:p>
        </w:tc>
        <w:tc>
          <w:tcPr>
            <w:tcW w:w="880" w:type="dxa"/>
            <w:vMerge w:val="continue"/>
            <w:tcBorders>
              <w:top w:val="single" w:color="000000" w:sz="2" w:space="0"/>
              <w:left w:val="single" w:color="000000" w:sz="2" w:space="0"/>
              <w:bottom w:val="single" w:color="000000" w:sz="2" w:space="0"/>
              <w:right w:val="single" w:color="000000" w:sz="2" w:space="0"/>
              <w:tl2br w:val="nil"/>
              <w:tr2bl w:val="nil"/>
            </w:tcBorders>
          </w:tcPr>
          <w:p w14:paraId="26AF6084">
            <w:pPr>
              <w:pStyle w:val="49"/>
            </w:pPr>
          </w:p>
        </w:tc>
        <w:tc>
          <w:tcPr>
            <w:tcW w:w="789" w:type="dxa"/>
            <w:vMerge w:val="continue"/>
            <w:tcBorders>
              <w:top w:val="single" w:color="000000" w:sz="2" w:space="0"/>
              <w:left w:val="single" w:color="000000" w:sz="2" w:space="0"/>
              <w:bottom w:val="single" w:color="000000" w:sz="2" w:space="0"/>
              <w:right w:val="single" w:color="000000" w:sz="2" w:space="0"/>
              <w:tl2br w:val="nil"/>
              <w:tr2bl w:val="nil"/>
            </w:tcBorders>
          </w:tcPr>
          <w:p w14:paraId="556886A9">
            <w:pPr>
              <w:pStyle w:val="49"/>
            </w:pPr>
          </w:p>
        </w:tc>
        <w:tc>
          <w:tcPr>
            <w:tcW w:w="789" w:type="dxa"/>
            <w:vMerge w:val="continue"/>
            <w:tcBorders>
              <w:top w:val="single" w:color="000000" w:sz="2" w:space="0"/>
              <w:left w:val="single" w:color="000000" w:sz="2" w:space="0"/>
              <w:bottom w:val="single" w:color="000000" w:sz="2" w:space="0"/>
              <w:right w:val="single" w:color="000000" w:sz="2" w:space="0"/>
              <w:tl2br w:val="nil"/>
              <w:tr2bl w:val="nil"/>
            </w:tcBorders>
          </w:tcPr>
          <w:p w14:paraId="007F01C9">
            <w:pPr>
              <w:pStyle w:val="49"/>
            </w:pPr>
          </w:p>
        </w:tc>
        <w:tc>
          <w:tcPr>
            <w:tcW w:w="933"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935620">
            <w:pPr>
              <w:pStyle w:val="49"/>
            </w:pPr>
            <w:r>
              <w:t>小计</w:t>
            </w:r>
          </w:p>
        </w:tc>
        <w:tc>
          <w:tcPr>
            <w:tcW w:w="1073"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D3E82F">
            <w:pPr>
              <w:pStyle w:val="49"/>
            </w:pPr>
            <w:r>
              <w:t>执业（助理）医师</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E12F11">
            <w:pPr>
              <w:pStyle w:val="49"/>
            </w:pPr>
          </w:p>
        </w:tc>
        <w:tc>
          <w:tcPr>
            <w:tcW w:w="886" w:type="dxa"/>
            <w:vMerge w:val="restart"/>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DF28EB8">
            <w:pPr>
              <w:pStyle w:val="49"/>
            </w:pPr>
            <w:r>
              <w:t>注册</w:t>
            </w:r>
          </w:p>
          <w:p w14:paraId="566D461E">
            <w:pPr>
              <w:pStyle w:val="49"/>
            </w:pPr>
            <w:r>
              <w:t>护士</w:t>
            </w:r>
          </w:p>
        </w:tc>
      </w:tr>
      <w:tr w14:paraId="7F9B8096">
        <w:tblPrEx>
          <w:tblCellMar>
            <w:top w:w="0" w:type="dxa"/>
            <w:left w:w="0" w:type="dxa"/>
            <w:bottom w:w="0" w:type="dxa"/>
            <w:right w:w="0" w:type="dxa"/>
          </w:tblCellMar>
        </w:tblPrEx>
        <w:trPr>
          <w:trHeight w:val="566" w:hRule="atLeast"/>
        </w:trPr>
        <w:tc>
          <w:tcPr>
            <w:tcW w:w="3268" w:type="dxa"/>
            <w:vMerge w:val="continue"/>
            <w:tcBorders>
              <w:top w:val="single" w:color="000000" w:sz="2" w:space="0"/>
              <w:left w:val="single" w:color="000000" w:sz="6" w:space="0"/>
              <w:bottom w:val="single" w:color="000000" w:sz="2" w:space="0"/>
              <w:right w:val="single" w:color="000000" w:sz="2" w:space="0"/>
              <w:tl2br w:val="nil"/>
              <w:tr2bl w:val="nil"/>
            </w:tcBorders>
          </w:tcPr>
          <w:p w14:paraId="4CDDBA62">
            <w:pPr>
              <w:pStyle w:val="49"/>
            </w:pPr>
          </w:p>
        </w:tc>
        <w:tc>
          <w:tcPr>
            <w:tcW w:w="880" w:type="dxa"/>
            <w:vMerge w:val="continue"/>
            <w:tcBorders>
              <w:top w:val="single" w:color="000000" w:sz="2" w:space="0"/>
              <w:left w:val="single" w:color="000000" w:sz="2" w:space="0"/>
              <w:bottom w:val="single" w:color="000000" w:sz="2" w:space="0"/>
              <w:right w:val="single" w:color="000000" w:sz="2" w:space="0"/>
              <w:tl2br w:val="nil"/>
              <w:tr2bl w:val="nil"/>
            </w:tcBorders>
          </w:tcPr>
          <w:p w14:paraId="6FDCA36A">
            <w:pPr>
              <w:pStyle w:val="49"/>
            </w:pPr>
          </w:p>
        </w:tc>
        <w:tc>
          <w:tcPr>
            <w:tcW w:w="789" w:type="dxa"/>
            <w:vMerge w:val="continue"/>
            <w:tcBorders>
              <w:top w:val="single" w:color="000000" w:sz="2" w:space="0"/>
              <w:left w:val="single" w:color="000000" w:sz="2" w:space="0"/>
              <w:bottom w:val="single" w:color="000000" w:sz="2" w:space="0"/>
              <w:right w:val="single" w:color="000000" w:sz="2" w:space="0"/>
              <w:tl2br w:val="nil"/>
              <w:tr2bl w:val="nil"/>
            </w:tcBorders>
          </w:tcPr>
          <w:p w14:paraId="5B4490B3">
            <w:pPr>
              <w:pStyle w:val="49"/>
            </w:pPr>
          </w:p>
        </w:tc>
        <w:tc>
          <w:tcPr>
            <w:tcW w:w="789" w:type="dxa"/>
            <w:vMerge w:val="continue"/>
            <w:tcBorders>
              <w:top w:val="single" w:color="000000" w:sz="2" w:space="0"/>
              <w:left w:val="single" w:color="000000" w:sz="2" w:space="0"/>
              <w:bottom w:val="single" w:color="000000" w:sz="2" w:space="0"/>
              <w:right w:val="single" w:color="000000" w:sz="2" w:space="0"/>
              <w:tl2br w:val="nil"/>
              <w:tr2bl w:val="nil"/>
            </w:tcBorders>
          </w:tcPr>
          <w:p w14:paraId="74F2C366">
            <w:pPr>
              <w:pStyle w:val="49"/>
            </w:pPr>
          </w:p>
        </w:tc>
        <w:tc>
          <w:tcPr>
            <w:tcW w:w="933" w:type="dxa"/>
            <w:vMerge w:val="continue"/>
            <w:tcBorders>
              <w:top w:val="single" w:color="000000" w:sz="2" w:space="0"/>
              <w:left w:val="single" w:color="000000" w:sz="2" w:space="0"/>
              <w:bottom w:val="single" w:color="000000" w:sz="2" w:space="0"/>
              <w:right w:val="single" w:color="000000" w:sz="2" w:space="0"/>
              <w:tl2br w:val="nil"/>
              <w:tr2bl w:val="nil"/>
            </w:tcBorders>
          </w:tcPr>
          <w:p w14:paraId="5C67FF6E">
            <w:pPr>
              <w:pStyle w:val="49"/>
            </w:pPr>
          </w:p>
        </w:tc>
        <w:tc>
          <w:tcPr>
            <w:tcW w:w="1073" w:type="dxa"/>
            <w:vMerge w:val="continue"/>
            <w:tcBorders>
              <w:top w:val="single" w:color="000000" w:sz="2" w:space="0"/>
              <w:left w:val="single" w:color="000000" w:sz="2" w:space="0"/>
              <w:bottom w:val="single" w:color="000000" w:sz="2" w:space="0"/>
              <w:right w:val="single" w:color="000000" w:sz="2" w:space="0"/>
              <w:tl2br w:val="nil"/>
              <w:tr2bl w:val="nil"/>
            </w:tcBorders>
          </w:tcPr>
          <w:p w14:paraId="6A894DD1">
            <w:pPr>
              <w:pStyle w:val="49"/>
            </w:pP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B726C4">
            <w:pPr>
              <w:pStyle w:val="49"/>
            </w:pPr>
            <w:r>
              <w:t>执业医师</w:t>
            </w:r>
          </w:p>
        </w:tc>
        <w:tc>
          <w:tcPr>
            <w:tcW w:w="886" w:type="dxa"/>
            <w:vMerge w:val="continue"/>
            <w:tcBorders>
              <w:top w:val="single" w:color="000000" w:sz="2" w:space="0"/>
              <w:left w:val="single" w:color="000000" w:sz="2" w:space="0"/>
              <w:bottom w:val="single" w:color="000000" w:sz="2" w:space="0"/>
              <w:right w:val="single" w:color="000000" w:sz="6" w:space="0"/>
              <w:tl2br w:val="nil"/>
              <w:tr2bl w:val="nil"/>
            </w:tcBorders>
          </w:tcPr>
          <w:p w14:paraId="751179F4">
            <w:pPr>
              <w:pStyle w:val="49"/>
            </w:pPr>
          </w:p>
        </w:tc>
      </w:tr>
      <w:tr w14:paraId="5F12A640">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9938D4E">
            <w:pPr>
              <w:pStyle w:val="49"/>
            </w:pPr>
            <w:r>
              <w:t>总    计</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94F8C1C">
            <w:pPr>
              <w:pStyle w:val="49"/>
            </w:pPr>
            <w:r>
              <w:t>79</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AB9BC79">
            <w:pPr>
              <w:pStyle w:val="49"/>
            </w:pPr>
            <w:r>
              <w:t>1402</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3FD313">
            <w:pPr>
              <w:pStyle w:val="49"/>
            </w:pPr>
            <w:r>
              <w:t>1670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11A202">
            <w:pPr>
              <w:pStyle w:val="49"/>
            </w:pPr>
            <w:r>
              <w:t>1616</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996FDD">
            <w:pPr>
              <w:pStyle w:val="49"/>
            </w:pPr>
            <w:r>
              <w:t>753</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7BEA6FD">
            <w:pPr>
              <w:pStyle w:val="49"/>
            </w:pPr>
            <w:r>
              <w:t>555</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33849A2">
            <w:pPr>
              <w:pStyle w:val="49"/>
            </w:pPr>
            <w:r>
              <w:t>540</w:t>
            </w:r>
          </w:p>
        </w:tc>
      </w:tr>
      <w:tr w14:paraId="0860426D">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28318DFF">
            <w:pPr>
              <w:pStyle w:val="49"/>
            </w:pPr>
            <w:r>
              <w:t>一、医院</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C2C7B9F">
            <w:pPr>
              <w:pStyle w:val="49"/>
            </w:pP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A15401">
            <w:pPr>
              <w:pStyle w:val="49"/>
            </w:pP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7835A6">
            <w:pPr>
              <w:pStyle w:val="49"/>
            </w:pP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001F4E">
            <w:pPr>
              <w:pStyle w:val="49"/>
            </w:pP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07594B">
            <w:pPr>
              <w:pStyle w:val="49"/>
            </w:pP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BAC4C2">
            <w:pPr>
              <w:pStyle w:val="49"/>
            </w:pP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95A7EF0">
            <w:pPr>
              <w:pStyle w:val="49"/>
            </w:pPr>
          </w:p>
        </w:tc>
      </w:tr>
      <w:tr w14:paraId="1F0BB693">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35B8CFE8">
            <w:pPr>
              <w:pStyle w:val="49"/>
            </w:pPr>
            <w:r>
              <w:t>综合医院</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F383B6">
            <w:pPr>
              <w:pStyle w:val="49"/>
            </w:pPr>
            <w:r>
              <w:t>2</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1DFB476">
            <w:pPr>
              <w:pStyle w:val="49"/>
            </w:pPr>
            <w:r>
              <w:t>770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B7A0E2">
            <w:pPr>
              <w:pStyle w:val="49"/>
            </w:pPr>
            <w:r>
              <w:t>710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D83D73A">
            <w:pPr>
              <w:pStyle w:val="49"/>
            </w:pPr>
            <w:r>
              <w:t>672</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FB9A1F4">
            <w:pPr>
              <w:pStyle w:val="49"/>
            </w:pPr>
            <w:r>
              <w:t>309</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C1BF743">
            <w:pPr>
              <w:pStyle w:val="49"/>
            </w:pPr>
            <w:r>
              <w:t>293</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B7AA5ED">
            <w:pPr>
              <w:pStyle w:val="49"/>
            </w:pPr>
            <w:r>
              <w:t>228</w:t>
            </w:r>
          </w:p>
        </w:tc>
      </w:tr>
      <w:tr w14:paraId="116499AF">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30033FB2">
            <w:pPr>
              <w:pStyle w:val="49"/>
            </w:pPr>
            <w:r>
              <w:t>中医医院</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BC2D7F">
            <w:pPr>
              <w:pStyle w:val="49"/>
            </w:pPr>
            <w:r>
              <w:t>1</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24E063">
            <w:pPr>
              <w:pStyle w:val="49"/>
            </w:pPr>
            <w:r>
              <w:t>50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ACC1469">
            <w:pPr>
              <w:pStyle w:val="49"/>
            </w:pPr>
            <w:r>
              <w:t>95</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45770A">
            <w:pPr>
              <w:pStyle w:val="49"/>
            </w:pPr>
            <w:r>
              <w:t>48</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70BEAC">
            <w:pPr>
              <w:pStyle w:val="49"/>
            </w:pPr>
            <w:r>
              <w:t>18</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16CC12">
            <w:pPr>
              <w:pStyle w:val="49"/>
            </w:pPr>
            <w:r>
              <w:t>14</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ACD6216">
            <w:pPr>
              <w:pStyle w:val="49"/>
            </w:pPr>
            <w:r>
              <w:t>20</w:t>
            </w:r>
          </w:p>
        </w:tc>
      </w:tr>
      <w:tr w14:paraId="17F726EE">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4A68C1A5">
            <w:pPr>
              <w:pStyle w:val="49"/>
            </w:pPr>
            <w:r>
              <w:t>二、基层医疗卫生机构</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0335E5B">
            <w:pPr>
              <w:pStyle w:val="49"/>
            </w:pPr>
            <w:r>
              <w:t>20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176CE8">
            <w:pPr>
              <w:pStyle w:val="49"/>
            </w:pPr>
            <w:r>
              <w:t>472</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21B32A0">
            <w:pPr>
              <w:pStyle w:val="49"/>
            </w:pPr>
            <w:r>
              <w:t>676</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50D20C">
            <w:pPr>
              <w:pStyle w:val="49"/>
            </w:pPr>
            <w:r>
              <w:t>528</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C47C95">
            <w:pPr>
              <w:pStyle w:val="49"/>
            </w:pPr>
            <w:r>
              <w:t>211</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6DD52E1">
            <w:pPr>
              <w:pStyle w:val="49"/>
            </w:pPr>
            <w:r>
              <w:t>117</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F3C7D92">
            <w:pPr>
              <w:pStyle w:val="49"/>
            </w:pPr>
            <w:r>
              <w:t>206</w:t>
            </w:r>
          </w:p>
        </w:tc>
      </w:tr>
      <w:tr w14:paraId="76331470">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7503804B">
            <w:pPr>
              <w:pStyle w:val="49"/>
            </w:pPr>
            <w:r>
              <w:t>社区卫生服务中心（站）</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408BFB">
            <w:pPr>
              <w:pStyle w:val="49"/>
            </w:pPr>
            <w:r>
              <w:t>2</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5107D8">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F5A98E">
            <w:pPr>
              <w:pStyle w:val="49"/>
            </w:pPr>
            <w:r>
              <w:t>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070158">
            <w:pPr>
              <w:pStyle w:val="49"/>
            </w:pPr>
            <w:r>
              <w:t>14</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E97240">
            <w:pPr>
              <w:pStyle w:val="49"/>
            </w:pPr>
            <w:r>
              <w:t>9</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84307E">
            <w:pPr>
              <w:pStyle w:val="49"/>
            </w:pPr>
            <w:r>
              <w:t>4</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D851B0F">
            <w:pPr>
              <w:pStyle w:val="49"/>
            </w:pPr>
            <w:r>
              <w:t>2</w:t>
            </w:r>
          </w:p>
        </w:tc>
      </w:tr>
      <w:tr w14:paraId="2076C13A">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3AFB9084">
            <w:pPr>
              <w:pStyle w:val="49"/>
            </w:pPr>
            <w:r>
              <w:t>卫生院</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BA08AE6">
            <w:pPr>
              <w:pStyle w:val="49"/>
            </w:pPr>
            <w:r>
              <w:t>50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BAF25E">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B899B2B">
            <w:pPr>
              <w:pStyle w:val="49"/>
            </w:pPr>
            <w:r>
              <w:t>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EBDE92C">
            <w:pPr>
              <w:pStyle w:val="49"/>
            </w:pPr>
            <w:r>
              <w:t>133</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9A20BE">
            <w:pPr>
              <w:pStyle w:val="49"/>
            </w:pPr>
            <w:r>
              <w:t>98</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181B2F1">
            <w:pPr>
              <w:pStyle w:val="49"/>
            </w:pPr>
            <w:r>
              <w:t>54</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38D80DE">
            <w:pPr>
              <w:pStyle w:val="49"/>
            </w:pPr>
            <w:r>
              <w:t>25</w:t>
            </w:r>
          </w:p>
        </w:tc>
      </w:tr>
      <w:tr w14:paraId="2B1FC212">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79FF1293">
            <w:pPr>
              <w:pStyle w:val="49"/>
            </w:pPr>
            <w:r>
              <w:t>村卫生室</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2826604">
            <w:pPr>
              <w:pStyle w:val="49"/>
            </w:pPr>
            <w:r>
              <w:t>1</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48F8785">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615042">
            <w:pPr>
              <w:pStyle w:val="49"/>
            </w:pPr>
            <w:r>
              <w:t>51</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0119167">
            <w:pPr>
              <w:pStyle w:val="49"/>
            </w:pPr>
            <w:r>
              <w:t>57</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CE5481A">
            <w:pPr>
              <w:pStyle w:val="49"/>
            </w:pPr>
            <w:r>
              <w:t>32</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96806F">
            <w:pPr>
              <w:pStyle w:val="49"/>
            </w:pPr>
            <w:r>
              <w:t>25</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02412F4">
            <w:pPr>
              <w:pStyle w:val="49"/>
            </w:pPr>
            <w:r>
              <w:t>14</w:t>
            </w:r>
          </w:p>
        </w:tc>
      </w:tr>
      <w:tr w14:paraId="7C622DD2">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746CA696">
            <w:pPr>
              <w:pStyle w:val="49"/>
            </w:pPr>
            <w:r>
              <w:t>门诊部</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8CBAE95">
            <w:pPr>
              <w:pStyle w:val="49"/>
            </w:pPr>
            <w:r>
              <w:t>1</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56ABEE">
            <w:pPr>
              <w:pStyle w:val="49"/>
            </w:pPr>
            <w:r>
              <w:t>30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D0DB85">
            <w:pPr>
              <w:pStyle w:val="49"/>
            </w:pPr>
            <w:r>
              <w:t>29</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54EB75E">
            <w:pPr>
              <w:pStyle w:val="49"/>
            </w:pPr>
            <w:r>
              <w:t>34</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04604D">
            <w:pPr>
              <w:pStyle w:val="49"/>
            </w:pPr>
            <w:r>
              <w:t>17</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A536A2">
            <w:pPr>
              <w:pStyle w:val="49"/>
            </w:pPr>
            <w:r>
              <w:t>14</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60AE27B">
            <w:pPr>
              <w:pStyle w:val="49"/>
            </w:pPr>
            <w:r>
              <w:t>9</w:t>
            </w:r>
          </w:p>
        </w:tc>
      </w:tr>
      <w:tr w14:paraId="0FA42D37">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5E6216BC">
            <w:pPr>
              <w:pStyle w:val="49"/>
            </w:pPr>
            <w:r>
              <w:t>诊所·卫生所·医务室</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AD9DEA">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9A02A64">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7FF918">
            <w:pPr>
              <w:pStyle w:val="49"/>
            </w:pPr>
            <w:r>
              <w:t>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63AF40">
            <w:pPr>
              <w:pStyle w:val="49"/>
            </w:pPr>
            <w:r>
              <w:t>0</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2F7B88">
            <w:pPr>
              <w:pStyle w:val="49"/>
            </w:pPr>
            <w:r>
              <w:t>0</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7D78711">
            <w:pPr>
              <w:pStyle w:val="49"/>
            </w:pPr>
            <w:r>
              <w:t>0</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69FF043">
            <w:pPr>
              <w:pStyle w:val="49"/>
            </w:pPr>
            <w:r>
              <w:t>0</w:t>
            </w:r>
          </w:p>
        </w:tc>
      </w:tr>
      <w:tr w14:paraId="399BE285">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46797188">
            <w:pPr>
              <w:pStyle w:val="49"/>
            </w:pPr>
            <w:r>
              <w:t>三、专业公共卫生机构</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EBE8C6B">
            <w:pPr>
              <w:pStyle w:val="49"/>
            </w:pPr>
            <w:r>
              <w:t>1</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8659C37">
            <w:pPr>
              <w:pStyle w:val="49"/>
            </w:pPr>
            <w:r>
              <w:t>80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301274">
            <w:pPr>
              <w:pStyle w:val="49"/>
            </w:pPr>
            <w:r>
              <w:t>79</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B31B2F2">
            <w:pPr>
              <w:pStyle w:val="49"/>
            </w:pPr>
            <w:r>
              <w:t>118</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07D390">
            <w:pPr>
              <w:pStyle w:val="49"/>
            </w:pPr>
            <w:r>
              <w:t>59</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7F80598">
            <w:pPr>
              <w:pStyle w:val="49"/>
            </w:pPr>
            <w:r>
              <w:t>34</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C9E06E4">
            <w:pPr>
              <w:pStyle w:val="49"/>
            </w:pPr>
            <w:r>
              <w:t>36</w:t>
            </w:r>
          </w:p>
        </w:tc>
      </w:tr>
      <w:tr w14:paraId="21FDBEFD">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31C71156">
            <w:pPr>
              <w:pStyle w:val="49"/>
            </w:pPr>
            <w:r>
              <w:t>疾病预防控制中心</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8B76E6">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E33486A">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A6AA2CF">
            <w:pPr>
              <w:pStyle w:val="49"/>
            </w:pPr>
            <w:r>
              <w:t>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15C620">
            <w:pPr>
              <w:pStyle w:val="49"/>
            </w:pPr>
            <w:r>
              <w:t>0</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1024C91">
            <w:pPr>
              <w:pStyle w:val="49"/>
            </w:pPr>
            <w:r>
              <w:t>0</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1BD3567">
            <w:pPr>
              <w:pStyle w:val="49"/>
            </w:pPr>
            <w:r>
              <w:t>0</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E3CCF45">
            <w:pPr>
              <w:pStyle w:val="49"/>
            </w:pPr>
            <w:r>
              <w:t>0</w:t>
            </w:r>
          </w:p>
        </w:tc>
      </w:tr>
      <w:tr w14:paraId="05B1F193">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5103BA4E">
            <w:pPr>
              <w:pStyle w:val="49"/>
            </w:pPr>
            <w:r>
              <w:t>专科疾病防治院（所、站）</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98BC233">
            <w:pPr>
              <w:pStyle w:val="49"/>
            </w:pPr>
            <w:r>
              <w:t>1</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375F6A7">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77DD25">
            <w:pPr>
              <w:pStyle w:val="49"/>
            </w:pPr>
            <w:r>
              <w:t>30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C39AE0">
            <w:pPr>
              <w:pStyle w:val="49"/>
            </w:pPr>
            <w:r>
              <w:t>12</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CC2C2C">
            <w:pPr>
              <w:pStyle w:val="49"/>
            </w:pPr>
            <w:r>
              <w:t>0</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D83F9B8">
            <w:pPr>
              <w:pStyle w:val="49"/>
            </w:pPr>
            <w:r>
              <w:t>0</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8C03429">
            <w:pPr>
              <w:pStyle w:val="49"/>
            </w:pPr>
            <w:r>
              <w:t>0</w:t>
            </w:r>
          </w:p>
        </w:tc>
      </w:tr>
      <w:tr w14:paraId="3986C1EC">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2" w:space="0"/>
              <w:right w:val="single" w:color="000000" w:sz="2" w:space="0"/>
              <w:tl2br w:val="nil"/>
              <w:tr2bl w:val="nil"/>
            </w:tcBorders>
            <w:tcMar>
              <w:top w:w="85" w:type="dxa"/>
              <w:left w:w="227" w:type="dxa"/>
              <w:bottom w:w="85" w:type="dxa"/>
              <w:right w:w="85" w:type="dxa"/>
            </w:tcMar>
            <w:vAlign w:val="center"/>
          </w:tcPr>
          <w:p w14:paraId="11A29F9E">
            <w:pPr>
              <w:pStyle w:val="49"/>
            </w:pPr>
            <w:r>
              <w:t>妇幼保健院（所、站）</w:t>
            </w:r>
          </w:p>
        </w:tc>
        <w:tc>
          <w:tcPr>
            <w:tcW w:w="88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9DB179">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81F75F">
            <w:pPr>
              <w:pStyle w:val="49"/>
            </w:pPr>
            <w:r>
              <w:t>0</w:t>
            </w:r>
          </w:p>
        </w:tc>
        <w:tc>
          <w:tcPr>
            <w:tcW w:w="78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511DCF">
            <w:pPr>
              <w:pStyle w:val="49"/>
            </w:pPr>
            <w:r>
              <w:t>0</w:t>
            </w:r>
          </w:p>
        </w:tc>
        <w:tc>
          <w:tcPr>
            <w:tcW w:w="93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EF41AB">
            <w:pPr>
              <w:pStyle w:val="49"/>
            </w:pPr>
            <w:r>
              <w:t>0</w:t>
            </w:r>
          </w:p>
        </w:tc>
        <w:tc>
          <w:tcPr>
            <w:tcW w:w="107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C6EF68B">
            <w:pPr>
              <w:pStyle w:val="49"/>
            </w:pPr>
            <w:r>
              <w:t>0</w:t>
            </w:r>
          </w:p>
        </w:tc>
        <w:tc>
          <w:tcPr>
            <w:tcW w:w="1020"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74E6AA4">
            <w:pPr>
              <w:pStyle w:val="49"/>
            </w:pPr>
            <w:r>
              <w:t>0</w:t>
            </w:r>
          </w:p>
        </w:tc>
        <w:tc>
          <w:tcPr>
            <w:tcW w:w="886"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02F5E02">
            <w:pPr>
              <w:pStyle w:val="49"/>
            </w:pPr>
            <w:r>
              <w:t>0</w:t>
            </w:r>
          </w:p>
        </w:tc>
      </w:tr>
      <w:tr w14:paraId="38EF94B0">
        <w:tblPrEx>
          <w:tblCellMar>
            <w:top w:w="0" w:type="dxa"/>
            <w:left w:w="0" w:type="dxa"/>
            <w:bottom w:w="0" w:type="dxa"/>
            <w:right w:w="0" w:type="dxa"/>
          </w:tblCellMar>
        </w:tblPrEx>
        <w:trPr>
          <w:trHeight w:val="379" w:hRule="atLeast"/>
        </w:trPr>
        <w:tc>
          <w:tcPr>
            <w:tcW w:w="3268" w:type="dxa"/>
            <w:tcBorders>
              <w:top w:val="single" w:color="000000" w:sz="2" w:space="0"/>
              <w:left w:val="single" w:color="000000" w:sz="6" w:space="0"/>
              <w:bottom w:val="single" w:color="000000" w:sz="4" w:space="0"/>
              <w:right w:val="single" w:color="000000" w:sz="2" w:space="0"/>
              <w:tl2br w:val="nil"/>
              <w:tr2bl w:val="nil"/>
            </w:tcBorders>
            <w:tcMar>
              <w:top w:w="85" w:type="dxa"/>
              <w:left w:w="227" w:type="dxa"/>
              <w:bottom w:w="85" w:type="dxa"/>
              <w:right w:w="85" w:type="dxa"/>
            </w:tcMar>
            <w:vAlign w:val="center"/>
          </w:tcPr>
          <w:p w14:paraId="09E46F60">
            <w:pPr>
              <w:pStyle w:val="49"/>
            </w:pPr>
            <w:r>
              <w:t>卫生监督所（中心）</w:t>
            </w:r>
          </w:p>
        </w:tc>
        <w:tc>
          <w:tcPr>
            <w:tcW w:w="88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AC259EE">
            <w:pPr>
              <w:pStyle w:val="49"/>
            </w:pPr>
            <w:r>
              <w:t>0</w:t>
            </w:r>
          </w:p>
        </w:tc>
        <w:tc>
          <w:tcPr>
            <w:tcW w:w="78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8E73030">
            <w:pPr>
              <w:pStyle w:val="49"/>
            </w:pPr>
            <w:r>
              <w:t>0</w:t>
            </w:r>
          </w:p>
        </w:tc>
        <w:tc>
          <w:tcPr>
            <w:tcW w:w="78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2995550">
            <w:pPr>
              <w:pStyle w:val="49"/>
            </w:pPr>
            <w:r>
              <w:t>0</w:t>
            </w:r>
          </w:p>
        </w:tc>
        <w:tc>
          <w:tcPr>
            <w:tcW w:w="93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77111755">
            <w:pPr>
              <w:pStyle w:val="49"/>
            </w:pPr>
            <w:r>
              <w:t>0</w:t>
            </w:r>
          </w:p>
        </w:tc>
        <w:tc>
          <w:tcPr>
            <w:tcW w:w="107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8771E92">
            <w:pPr>
              <w:pStyle w:val="49"/>
            </w:pPr>
            <w:r>
              <w:t>0</w:t>
            </w:r>
          </w:p>
        </w:tc>
        <w:tc>
          <w:tcPr>
            <w:tcW w:w="1020"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823AA92">
            <w:pPr>
              <w:pStyle w:val="49"/>
            </w:pPr>
            <w:r>
              <w:t>0</w:t>
            </w:r>
          </w:p>
        </w:tc>
        <w:tc>
          <w:tcPr>
            <w:tcW w:w="886"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0081A402">
            <w:pPr>
              <w:pStyle w:val="49"/>
            </w:pPr>
            <w:r>
              <w:t>0</w:t>
            </w:r>
          </w:p>
        </w:tc>
      </w:tr>
    </w:tbl>
    <w:p w14:paraId="6655C4A3">
      <w:pPr>
        <w:ind w:firstLine="420"/>
      </w:pPr>
    </w:p>
    <w:p w14:paraId="7F735793">
      <w:pPr>
        <w:ind w:firstLine="420"/>
      </w:pPr>
    </w:p>
    <w:p w14:paraId="316FB65B">
      <w:pPr>
        <w:ind w:firstLine="420"/>
      </w:pPr>
    </w:p>
    <w:tbl>
      <w:tblPr>
        <w:tblStyle w:val="11"/>
        <w:tblW w:w="9638" w:type="dxa"/>
        <w:tblInd w:w="85" w:type="dxa"/>
        <w:tblLayout w:type="fixed"/>
        <w:tblCellMar>
          <w:top w:w="0" w:type="dxa"/>
          <w:left w:w="0" w:type="dxa"/>
          <w:bottom w:w="0" w:type="dxa"/>
          <w:right w:w="0" w:type="dxa"/>
        </w:tblCellMar>
      </w:tblPr>
      <w:tblGrid>
        <w:gridCol w:w="2540"/>
        <w:gridCol w:w="983"/>
        <w:gridCol w:w="882"/>
        <w:gridCol w:w="909"/>
        <w:gridCol w:w="1094"/>
        <w:gridCol w:w="1072"/>
        <w:gridCol w:w="1021"/>
        <w:gridCol w:w="1137"/>
      </w:tblGrid>
      <w:tr w14:paraId="2DCA9797">
        <w:tblPrEx>
          <w:tblCellMar>
            <w:top w:w="0" w:type="dxa"/>
            <w:left w:w="0" w:type="dxa"/>
            <w:bottom w:w="0" w:type="dxa"/>
            <w:right w:w="0" w:type="dxa"/>
          </w:tblCellMar>
        </w:tblPrEx>
        <w:trPr>
          <w:trHeight w:val="530" w:hRule="atLeast"/>
        </w:trPr>
        <w:tc>
          <w:tcPr>
            <w:tcW w:w="9638" w:type="dxa"/>
            <w:gridSpan w:val="8"/>
            <w:tcBorders>
              <w:top w:val="single" w:color="000000" w:sz="4"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7927DC1">
            <w:pPr>
              <w:pStyle w:val="49"/>
            </w:pPr>
            <w:r>
              <w:t>在岗职工</w:t>
            </w:r>
          </w:p>
        </w:tc>
      </w:tr>
      <w:tr w14:paraId="72017361">
        <w:tblPrEx>
          <w:tblCellMar>
            <w:top w:w="0" w:type="dxa"/>
            <w:left w:w="0" w:type="dxa"/>
            <w:bottom w:w="0" w:type="dxa"/>
            <w:right w:w="0" w:type="dxa"/>
          </w:tblCellMar>
        </w:tblPrEx>
        <w:trPr>
          <w:trHeight w:val="566" w:hRule="atLeast"/>
        </w:trPr>
        <w:tc>
          <w:tcPr>
            <w:tcW w:w="6408" w:type="dxa"/>
            <w:gridSpan w:val="5"/>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DD886C6">
            <w:pPr>
              <w:pStyle w:val="49"/>
            </w:pPr>
            <w:r>
              <w:t>卫生技术人员</w:t>
            </w:r>
          </w:p>
        </w:tc>
        <w:tc>
          <w:tcPr>
            <w:tcW w:w="1072"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45B740">
            <w:pPr>
              <w:pStyle w:val="49"/>
            </w:pPr>
            <w:r>
              <w:t>其他</w:t>
            </w:r>
            <w:r>
              <w:br w:type="textWrapping"/>
            </w:r>
            <w:r>
              <w:t>技术人员</w:t>
            </w:r>
          </w:p>
        </w:tc>
        <w:tc>
          <w:tcPr>
            <w:tcW w:w="1021"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BAD9D9">
            <w:pPr>
              <w:pStyle w:val="49"/>
            </w:pPr>
            <w:r>
              <w:t>管理人员</w:t>
            </w:r>
          </w:p>
        </w:tc>
        <w:tc>
          <w:tcPr>
            <w:tcW w:w="1137" w:type="dxa"/>
            <w:vMerge w:val="restart"/>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9336506">
            <w:pPr>
              <w:pStyle w:val="49"/>
            </w:pPr>
            <w:r>
              <w:t>工勤技能人员</w:t>
            </w:r>
          </w:p>
        </w:tc>
      </w:tr>
      <w:tr w14:paraId="5CCCE7A7">
        <w:tblPrEx>
          <w:tblCellMar>
            <w:top w:w="0" w:type="dxa"/>
            <w:left w:w="0" w:type="dxa"/>
            <w:bottom w:w="0" w:type="dxa"/>
            <w:right w:w="0" w:type="dxa"/>
          </w:tblCellMar>
        </w:tblPrEx>
        <w:trPr>
          <w:trHeight w:val="370" w:hRule="atLeast"/>
        </w:trPr>
        <w:tc>
          <w:tcPr>
            <w:tcW w:w="2540" w:type="dxa"/>
            <w:vMerge w:val="restart"/>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FF23213">
            <w:pPr>
              <w:pStyle w:val="49"/>
            </w:pPr>
            <w:r>
              <w:t>药师（士）</w:t>
            </w:r>
          </w:p>
        </w:tc>
        <w:tc>
          <w:tcPr>
            <w:tcW w:w="983"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327D5AE">
            <w:pPr>
              <w:pStyle w:val="49"/>
            </w:pPr>
            <w:r>
              <w:t>技师（士）</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82C6049">
            <w:pPr>
              <w:pStyle w:val="49"/>
            </w:pPr>
          </w:p>
        </w:tc>
        <w:tc>
          <w:tcPr>
            <w:tcW w:w="909" w:type="dxa"/>
            <w:vMerge w:val="restart"/>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6B6134">
            <w:pPr>
              <w:pStyle w:val="49"/>
            </w:pPr>
            <w:r>
              <w:t>其他</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E4B014">
            <w:pPr>
              <w:pStyle w:val="49"/>
            </w:pPr>
          </w:p>
        </w:tc>
        <w:tc>
          <w:tcPr>
            <w:tcW w:w="1072" w:type="dxa"/>
            <w:vMerge w:val="continue"/>
            <w:tcBorders>
              <w:top w:val="single" w:color="000000" w:sz="2" w:space="0"/>
              <w:left w:val="single" w:color="000000" w:sz="2" w:space="0"/>
              <w:bottom w:val="single" w:color="000000" w:sz="2" w:space="0"/>
              <w:right w:val="single" w:color="000000" w:sz="2" w:space="0"/>
              <w:tl2br w:val="nil"/>
              <w:tr2bl w:val="nil"/>
            </w:tcBorders>
          </w:tcPr>
          <w:p w14:paraId="0C3275EF">
            <w:pPr>
              <w:pStyle w:val="49"/>
            </w:pPr>
          </w:p>
        </w:tc>
        <w:tc>
          <w:tcPr>
            <w:tcW w:w="1021" w:type="dxa"/>
            <w:vMerge w:val="continue"/>
            <w:tcBorders>
              <w:top w:val="single" w:color="000000" w:sz="2" w:space="0"/>
              <w:left w:val="single" w:color="000000" w:sz="2" w:space="0"/>
              <w:bottom w:val="single" w:color="000000" w:sz="2" w:space="0"/>
              <w:right w:val="single" w:color="000000" w:sz="2" w:space="0"/>
              <w:tl2br w:val="nil"/>
              <w:tr2bl w:val="nil"/>
            </w:tcBorders>
          </w:tcPr>
          <w:p w14:paraId="4764F483">
            <w:pPr>
              <w:pStyle w:val="49"/>
            </w:pPr>
          </w:p>
        </w:tc>
        <w:tc>
          <w:tcPr>
            <w:tcW w:w="1137" w:type="dxa"/>
            <w:vMerge w:val="continue"/>
            <w:tcBorders>
              <w:top w:val="single" w:color="000000" w:sz="2" w:space="0"/>
              <w:left w:val="single" w:color="000000" w:sz="2" w:space="0"/>
              <w:bottom w:val="single" w:color="000000" w:sz="2" w:space="0"/>
              <w:right w:val="single" w:color="000000" w:sz="6" w:space="0"/>
              <w:tl2br w:val="nil"/>
              <w:tr2bl w:val="nil"/>
            </w:tcBorders>
          </w:tcPr>
          <w:p w14:paraId="36645773">
            <w:pPr>
              <w:pStyle w:val="49"/>
            </w:pPr>
          </w:p>
        </w:tc>
      </w:tr>
      <w:tr w14:paraId="3CD92B5C">
        <w:tblPrEx>
          <w:tblCellMar>
            <w:top w:w="0" w:type="dxa"/>
            <w:left w:w="0" w:type="dxa"/>
            <w:bottom w:w="0" w:type="dxa"/>
            <w:right w:w="0" w:type="dxa"/>
          </w:tblCellMar>
        </w:tblPrEx>
        <w:trPr>
          <w:trHeight w:val="678" w:hRule="atLeast"/>
        </w:trPr>
        <w:tc>
          <w:tcPr>
            <w:tcW w:w="2540" w:type="dxa"/>
            <w:vMerge w:val="continue"/>
            <w:tcBorders>
              <w:top w:val="single" w:color="000000" w:sz="2" w:space="0"/>
              <w:left w:val="single" w:color="000000" w:sz="6" w:space="0"/>
              <w:bottom w:val="single" w:color="000000" w:sz="2" w:space="0"/>
              <w:right w:val="single" w:color="000000" w:sz="2" w:space="0"/>
              <w:tl2br w:val="nil"/>
              <w:tr2bl w:val="nil"/>
            </w:tcBorders>
          </w:tcPr>
          <w:p w14:paraId="2E93816B">
            <w:pPr>
              <w:pStyle w:val="49"/>
            </w:pPr>
          </w:p>
        </w:tc>
        <w:tc>
          <w:tcPr>
            <w:tcW w:w="983" w:type="dxa"/>
            <w:vMerge w:val="continue"/>
            <w:tcBorders>
              <w:top w:val="single" w:color="000000" w:sz="2" w:space="0"/>
              <w:left w:val="single" w:color="000000" w:sz="2" w:space="0"/>
              <w:bottom w:val="single" w:color="000000" w:sz="2" w:space="0"/>
              <w:right w:val="single" w:color="000000" w:sz="2" w:space="0"/>
              <w:tl2br w:val="nil"/>
              <w:tr2bl w:val="nil"/>
            </w:tcBorders>
          </w:tcPr>
          <w:p w14:paraId="409599CD">
            <w:pPr>
              <w:pStyle w:val="49"/>
            </w:pP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2DB58D9">
            <w:pPr>
              <w:pStyle w:val="49"/>
            </w:pPr>
            <w:r>
              <w:t>检验师</w:t>
            </w:r>
          </w:p>
        </w:tc>
        <w:tc>
          <w:tcPr>
            <w:tcW w:w="909" w:type="dxa"/>
            <w:vMerge w:val="continue"/>
            <w:tcBorders>
              <w:top w:val="single" w:color="000000" w:sz="2" w:space="0"/>
              <w:left w:val="single" w:color="000000" w:sz="2" w:space="0"/>
              <w:bottom w:val="single" w:color="000000" w:sz="2" w:space="0"/>
              <w:right w:val="single" w:color="000000" w:sz="2" w:space="0"/>
              <w:tl2br w:val="nil"/>
              <w:tr2bl w:val="nil"/>
            </w:tcBorders>
          </w:tcPr>
          <w:p w14:paraId="6D6B43E1">
            <w:pPr>
              <w:pStyle w:val="49"/>
            </w:pP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4FB6DE">
            <w:pPr>
              <w:pStyle w:val="49"/>
            </w:pPr>
            <w:r>
              <w:t>见习医师</w:t>
            </w:r>
          </w:p>
        </w:tc>
        <w:tc>
          <w:tcPr>
            <w:tcW w:w="1072" w:type="dxa"/>
            <w:vMerge w:val="continue"/>
            <w:tcBorders>
              <w:top w:val="single" w:color="000000" w:sz="2" w:space="0"/>
              <w:left w:val="single" w:color="000000" w:sz="2" w:space="0"/>
              <w:bottom w:val="single" w:color="000000" w:sz="2" w:space="0"/>
              <w:right w:val="single" w:color="000000" w:sz="2" w:space="0"/>
              <w:tl2br w:val="nil"/>
              <w:tr2bl w:val="nil"/>
            </w:tcBorders>
          </w:tcPr>
          <w:p w14:paraId="5B8F26EB">
            <w:pPr>
              <w:pStyle w:val="49"/>
            </w:pPr>
          </w:p>
        </w:tc>
        <w:tc>
          <w:tcPr>
            <w:tcW w:w="1021" w:type="dxa"/>
            <w:vMerge w:val="continue"/>
            <w:tcBorders>
              <w:top w:val="single" w:color="000000" w:sz="2" w:space="0"/>
              <w:left w:val="single" w:color="000000" w:sz="2" w:space="0"/>
              <w:bottom w:val="single" w:color="000000" w:sz="2" w:space="0"/>
              <w:right w:val="single" w:color="000000" w:sz="2" w:space="0"/>
              <w:tl2br w:val="nil"/>
              <w:tr2bl w:val="nil"/>
            </w:tcBorders>
          </w:tcPr>
          <w:p w14:paraId="0950C76B">
            <w:pPr>
              <w:pStyle w:val="49"/>
            </w:pPr>
          </w:p>
        </w:tc>
        <w:tc>
          <w:tcPr>
            <w:tcW w:w="1137" w:type="dxa"/>
            <w:vMerge w:val="continue"/>
            <w:tcBorders>
              <w:top w:val="single" w:color="000000" w:sz="2" w:space="0"/>
              <w:left w:val="single" w:color="000000" w:sz="2" w:space="0"/>
              <w:bottom w:val="single" w:color="000000" w:sz="2" w:space="0"/>
              <w:right w:val="single" w:color="000000" w:sz="6" w:space="0"/>
              <w:tl2br w:val="nil"/>
              <w:tr2bl w:val="nil"/>
            </w:tcBorders>
          </w:tcPr>
          <w:p w14:paraId="3A8BA7F7">
            <w:pPr>
              <w:pStyle w:val="49"/>
            </w:pPr>
          </w:p>
        </w:tc>
      </w:tr>
      <w:tr w14:paraId="3C8A4AF6">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7A56DB7">
            <w:pPr>
              <w:pStyle w:val="49"/>
            </w:pPr>
            <w:r>
              <w:t>64</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996802E">
            <w:pPr>
              <w:pStyle w:val="49"/>
            </w:pPr>
            <w:r>
              <w:t>85</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1F0E82C">
            <w:pPr>
              <w:pStyle w:val="49"/>
            </w:pPr>
            <w:r>
              <w:t>70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21530F">
            <w:pPr>
              <w:pStyle w:val="49"/>
            </w:pPr>
            <w:r>
              <w:t>174</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39793A">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E8B8A6">
            <w:pPr>
              <w:pStyle w:val="49"/>
            </w:pPr>
            <w:r>
              <w:t>31</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BE4A94F">
            <w:pPr>
              <w:pStyle w:val="49"/>
            </w:pPr>
            <w:r>
              <w:t>62</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D0648B3">
            <w:pPr>
              <w:pStyle w:val="49"/>
            </w:pPr>
            <w:r>
              <w:t>148</w:t>
            </w:r>
          </w:p>
        </w:tc>
      </w:tr>
      <w:tr w14:paraId="2DB41B09">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51DEA34B">
            <w:pPr>
              <w:pStyle w:val="49"/>
            </w:pP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74E032">
            <w:pPr>
              <w:pStyle w:val="49"/>
            </w:pP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3ED739">
            <w:pPr>
              <w:pStyle w:val="49"/>
            </w:pP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06FEC3">
            <w:pPr>
              <w:pStyle w:val="49"/>
            </w:pP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0479BDA">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6059A4F">
            <w:pPr>
              <w:pStyle w:val="49"/>
            </w:pP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0F7F7A6">
            <w:pPr>
              <w:pStyle w:val="49"/>
            </w:pP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0F5DBEF0">
            <w:pPr>
              <w:pStyle w:val="49"/>
            </w:pPr>
          </w:p>
        </w:tc>
      </w:tr>
      <w:tr w14:paraId="3CCED392">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2679A30A">
            <w:pPr>
              <w:pStyle w:val="49"/>
            </w:pPr>
            <w:r>
              <w:t>24</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E62D54">
            <w:pPr>
              <w:pStyle w:val="49"/>
            </w:pPr>
            <w:r>
              <w:t>28</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34A5CA6">
            <w:pPr>
              <w:pStyle w:val="49"/>
            </w:pPr>
            <w:r>
              <w:t>24</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54F03A5">
            <w:pPr>
              <w:pStyle w:val="49"/>
            </w:pPr>
            <w:r>
              <w:t>83</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90EDA75">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DFADF8E">
            <w:pPr>
              <w:pStyle w:val="49"/>
            </w:pPr>
            <w:r>
              <w:t>10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1E876BA">
            <w:pPr>
              <w:pStyle w:val="49"/>
            </w:pPr>
            <w:r>
              <w:t>38</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1822DDDE">
            <w:pPr>
              <w:pStyle w:val="49"/>
            </w:pPr>
            <w:r>
              <w:t>76</w:t>
            </w:r>
          </w:p>
        </w:tc>
      </w:tr>
      <w:tr w14:paraId="2C32A637">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2492CCC">
            <w:pPr>
              <w:pStyle w:val="49"/>
            </w:pPr>
            <w:r>
              <w:t>5</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3D66F48">
            <w:pPr>
              <w:pStyle w:val="49"/>
            </w:pPr>
            <w:r>
              <w:t>4</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57D73E4">
            <w:pPr>
              <w:pStyle w:val="49"/>
            </w:pPr>
            <w:r>
              <w:t>2</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8211953">
            <w:pPr>
              <w:pStyle w:val="49"/>
            </w:pPr>
            <w:r>
              <w:t>1</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4A50E55">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4573CBE">
            <w:pPr>
              <w:pStyle w:val="49"/>
            </w:pPr>
            <w:r>
              <w:t>1</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E1DE0D">
            <w:pPr>
              <w:pStyle w:val="49"/>
            </w:pPr>
            <w:r>
              <w:t>2</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C17BA0C">
            <w:pPr>
              <w:pStyle w:val="49"/>
            </w:pPr>
            <w:r>
              <w:t>13</w:t>
            </w:r>
          </w:p>
        </w:tc>
      </w:tr>
      <w:tr w14:paraId="26FDC191">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2CDAC68">
            <w:pPr>
              <w:pStyle w:val="49"/>
            </w:pPr>
            <w:r>
              <w:t>29</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691647A">
            <w:pPr>
              <w:pStyle w:val="49"/>
            </w:pPr>
            <w:r>
              <w:t>31</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E74EFC">
            <w:pPr>
              <w:pStyle w:val="49"/>
            </w:pPr>
            <w:r>
              <w:t>26</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FEBFF4F">
            <w:pPr>
              <w:pStyle w:val="49"/>
            </w:pPr>
            <w:r>
              <w:t>51</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4F7D71">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9947A55">
            <w:pPr>
              <w:pStyle w:val="49"/>
            </w:pPr>
            <w:r>
              <w:t>12</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EA3433C">
            <w:pPr>
              <w:pStyle w:val="49"/>
            </w:pPr>
            <w:r>
              <w:t>7</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6F1A1101">
            <w:pPr>
              <w:pStyle w:val="49"/>
            </w:pPr>
            <w:r>
              <w:t>33</w:t>
            </w:r>
          </w:p>
        </w:tc>
      </w:tr>
      <w:tr w14:paraId="11CBD7BD">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03F49E63">
            <w:pPr>
              <w:pStyle w:val="49"/>
            </w:pPr>
            <w:r>
              <w:t>1</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B560BA2">
            <w:pPr>
              <w:pStyle w:val="49"/>
            </w:pPr>
            <w:r>
              <w:t>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4FE3D7">
            <w:pPr>
              <w:pStyle w:val="49"/>
            </w:pPr>
            <w:r>
              <w:t>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DDAFE6">
            <w:pPr>
              <w:pStyle w:val="49"/>
            </w:pPr>
            <w:r>
              <w:t>2</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F1652D8">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DE87758">
            <w:pPr>
              <w:pStyle w:val="49"/>
            </w:pPr>
            <w:r>
              <w:t>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752ADC3">
            <w:pPr>
              <w:pStyle w:val="49"/>
            </w:pPr>
            <w:r>
              <w:t>0</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B3BAB11">
            <w:pPr>
              <w:pStyle w:val="49"/>
            </w:pPr>
            <w:r>
              <w:t>1</w:t>
            </w:r>
          </w:p>
        </w:tc>
      </w:tr>
      <w:tr w14:paraId="25DB36D7">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5076D14">
            <w:pPr>
              <w:pStyle w:val="49"/>
            </w:pPr>
            <w:r>
              <w:t>1</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DCBA696">
            <w:pPr>
              <w:pStyle w:val="49"/>
            </w:pPr>
            <w:r>
              <w:t>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4312F7F">
            <w:pPr>
              <w:pStyle w:val="49"/>
            </w:pPr>
            <w:r>
              <w:t>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ACA5E9A">
            <w:pPr>
              <w:pStyle w:val="49"/>
            </w:pPr>
            <w:r>
              <w:t>9</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80B1AC0">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B9AD24E">
            <w:pPr>
              <w:pStyle w:val="49"/>
            </w:pPr>
            <w:r>
              <w:t>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113F13F">
            <w:pPr>
              <w:pStyle w:val="49"/>
            </w:pPr>
            <w:r>
              <w:t>0</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5862BAF6">
            <w:pPr>
              <w:pStyle w:val="49"/>
            </w:pPr>
            <w:r>
              <w:t>0</w:t>
            </w:r>
          </w:p>
        </w:tc>
      </w:tr>
      <w:tr w14:paraId="1B004419">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449099F9">
            <w:pPr>
              <w:pStyle w:val="49"/>
            </w:pPr>
            <w:r>
              <w:t>0</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87EB0E0">
            <w:pPr>
              <w:pStyle w:val="49"/>
            </w:pPr>
            <w:r>
              <w:t>10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CD4A31">
            <w:pPr>
              <w:pStyle w:val="49"/>
            </w:pPr>
            <w:r>
              <w:t>8</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897912C">
            <w:pPr>
              <w:pStyle w:val="49"/>
            </w:pPr>
            <w:r>
              <w:t>1</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12318F">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79FEA71">
            <w:pPr>
              <w:pStyle w:val="49"/>
            </w:pPr>
            <w:r>
              <w:t>3</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3991A5">
            <w:pPr>
              <w:pStyle w:val="49"/>
            </w:pPr>
            <w:r>
              <w:t>0</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4AF877A">
            <w:pPr>
              <w:pStyle w:val="49"/>
            </w:pPr>
            <w:r>
              <w:t>12</w:t>
            </w:r>
          </w:p>
        </w:tc>
      </w:tr>
      <w:tr w14:paraId="0D625F94">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066A1F7">
            <w:pPr>
              <w:pStyle w:val="49"/>
            </w:pPr>
            <w:r>
              <w:t>1</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D0043DE">
            <w:pPr>
              <w:pStyle w:val="49"/>
            </w:pPr>
            <w:r>
              <w:t>3</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C02BF1E">
            <w:pPr>
              <w:pStyle w:val="49"/>
            </w:pPr>
            <w:r>
              <w:t>2</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822FB9A">
            <w:pPr>
              <w:pStyle w:val="49"/>
            </w:pPr>
            <w:r>
              <w:t>4</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D0B6FB4">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70EF98A">
            <w:pPr>
              <w:pStyle w:val="49"/>
            </w:pPr>
            <w:r>
              <w:t>3</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B282EA9">
            <w:pPr>
              <w:pStyle w:val="49"/>
            </w:pPr>
            <w:r>
              <w:t>2</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26161AD">
            <w:pPr>
              <w:pStyle w:val="49"/>
            </w:pPr>
            <w:r>
              <w:t>3</w:t>
            </w:r>
          </w:p>
        </w:tc>
      </w:tr>
      <w:tr w14:paraId="72A9C9AA">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2A5F542">
            <w:pPr>
              <w:pStyle w:val="49"/>
            </w:pPr>
            <w:r>
              <w:t>0</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3C46E2">
            <w:pPr>
              <w:pStyle w:val="49"/>
            </w:pPr>
            <w:r>
              <w:t>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D2B90B0">
            <w:pPr>
              <w:pStyle w:val="49"/>
            </w:pPr>
            <w:r>
              <w:t>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374B28D">
            <w:pPr>
              <w:pStyle w:val="49"/>
            </w:pPr>
            <w:r>
              <w:t>0</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226AEFD">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48F0044">
            <w:pPr>
              <w:pStyle w:val="49"/>
            </w:pPr>
            <w:r>
              <w:t>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2EBB0C3">
            <w:pPr>
              <w:pStyle w:val="49"/>
            </w:pPr>
            <w:r>
              <w:t>0</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B656B4E">
            <w:pPr>
              <w:pStyle w:val="49"/>
            </w:pPr>
            <w:r>
              <w:t>0</w:t>
            </w:r>
          </w:p>
        </w:tc>
      </w:tr>
      <w:tr w14:paraId="052FF970">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7BCEB904">
            <w:pPr>
              <w:pStyle w:val="49"/>
            </w:pPr>
            <w:r>
              <w:t>3</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A4DD17E">
            <w:pPr>
              <w:pStyle w:val="49"/>
            </w:pPr>
            <w:r>
              <w:t>9</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55D5176">
            <w:pPr>
              <w:pStyle w:val="49"/>
            </w:pPr>
            <w:r>
              <w:t>8</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EEA9A44">
            <w:pPr>
              <w:pStyle w:val="49"/>
            </w:pPr>
            <w:r>
              <w:t>11</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F40000">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5B1A774">
            <w:pPr>
              <w:pStyle w:val="49"/>
            </w:pPr>
            <w:r>
              <w:t>2</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54BC33">
            <w:pPr>
              <w:pStyle w:val="49"/>
            </w:pPr>
            <w:r>
              <w:t>9</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2FE9E60F">
            <w:pPr>
              <w:pStyle w:val="49"/>
            </w:pPr>
            <w:r>
              <w:t>10</w:t>
            </w:r>
          </w:p>
        </w:tc>
      </w:tr>
      <w:tr w14:paraId="24A57D3B">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D95A245">
            <w:pPr>
              <w:pStyle w:val="49"/>
            </w:pPr>
            <w:r>
              <w:t>0</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76D7C4B">
            <w:pPr>
              <w:pStyle w:val="49"/>
            </w:pPr>
            <w:r>
              <w:t>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4F8A5E8">
            <w:pPr>
              <w:pStyle w:val="49"/>
            </w:pPr>
            <w:r>
              <w:t>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F5FCB30">
            <w:pPr>
              <w:pStyle w:val="49"/>
            </w:pPr>
            <w:r>
              <w:t>0</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6D0468E">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B29D3BC">
            <w:pPr>
              <w:pStyle w:val="49"/>
            </w:pPr>
            <w:r>
              <w:t>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601E21E2">
            <w:pPr>
              <w:pStyle w:val="49"/>
            </w:pPr>
            <w:r>
              <w:t>0</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30A63A9D">
            <w:pPr>
              <w:pStyle w:val="49"/>
            </w:pPr>
            <w:r>
              <w:t>0</w:t>
            </w:r>
          </w:p>
        </w:tc>
      </w:tr>
      <w:tr w14:paraId="05201C9C">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691ED27A">
            <w:pPr>
              <w:pStyle w:val="49"/>
            </w:pPr>
            <w:r>
              <w:t>0</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D9D439">
            <w:pPr>
              <w:pStyle w:val="49"/>
            </w:pPr>
            <w:r>
              <w:t>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2A701FF6">
            <w:pPr>
              <w:pStyle w:val="49"/>
            </w:pPr>
            <w:r>
              <w:t>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26BBFCE">
            <w:pPr>
              <w:pStyle w:val="49"/>
            </w:pPr>
            <w:r>
              <w:t>12</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1CC0CDE">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B7B9ED6">
            <w:pPr>
              <w:pStyle w:val="49"/>
            </w:pPr>
            <w:r>
              <w:t>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EA4AEB8">
            <w:pPr>
              <w:pStyle w:val="49"/>
            </w:pPr>
            <w:r>
              <w:t>4</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4406FA9A">
            <w:pPr>
              <w:pStyle w:val="49"/>
            </w:pPr>
            <w:r>
              <w:t>0</w:t>
            </w:r>
          </w:p>
        </w:tc>
      </w:tr>
      <w:tr w14:paraId="6A8AFA28">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2" w:space="0"/>
              <w:right w:val="single" w:color="000000" w:sz="2" w:space="0"/>
              <w:tl2br w:val="nil"/>
              <w:tr2bl w:val="nil"/>
            </w:tcBorders>
            <w:tcMar>
              <w:top w:w="85" w:type="dxa"/>
              <w:left w:w="85" w:type="dxa"/>
              <w:bottom w:w="85" w:type="dxa"/>
              <w:right w:w="85" w:type="dxa"/>
            </w:tcMar>
            <w:vAlign w:val="center"/>
          </w:tcPr>
          <w:p w14:paraId="18F07D26">
            <w:pPr>
              <w:pStyle w:val="49"/>
            </w:pPr>
            <w:r>
              <w:t>0</w:t>
            </w:r>
          </w:p>
        </w:tc>
        <w:tc>
          <w:tcPr>
            <w:tcW w:w="983"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34B04660">
            <w:pPr>
              <w:pStyle w:val="49"/>
            </w:pPr>
            <w:r>
              <w:t>0</w:t>
            </w:r>
          </w:p>
        </w:tc>
        <w:tc>
          <w:tcPr>
            <w:tcW w:w="88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7C2E79B3">
            <w:pPr>
              <w:pStyle w:val="49"/>
            </w:pPr>
            <w:r>
              <w:t>0</w:t>
            </w:r>
          </w:p>
        </w:tc>
        <w:tc>
          <w:tcPr>
            <w:tcW w:w="909"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1EBC8600">
            <w:pPr>
              <w:pStyle w:val="49"/>
            </w:pPr>
            <w:r>
              <w:t>0</w:t>
            </w:r>
          </w:p>
        </w:tc>
        <w:tc>
          <w:tcPr>
            <w:tcW w:w="1094"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03DB180C">
            <w:pPr>
              <w:pStyle w:val="49"/>
            </w:pPr>
          </w:p>
        </w:tc>
        <w:tc>
          <w:tcPr>
            <w:tcW w:w="1072"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5F665303">
            <w:pPr>
              <w:pStyle w:val="49"/>
            </w:pPr>
            <w:r>
              <w:t>0</w:t>
            </w:r>
          </w:p>
        </w:tc>
        <w:tc>
          <w:tcPr>
            <w:tcW w:w="1021" w:type="dxa"/>
            <w:tcBorders>
              <w:top w:val="single" w:color="000000" w:sz="2" w:space="0"/>
              <w:left w:val="single" w:color="000000" w:sz="2" w:space="0"/>
              <w:bottom w:val="single" w:color="000000" w:sz="2" w:space="0"/>
              <w:right w:val="single" w:color="000000" w:sz="2" w:space="0"/>
              <w:tl2br w:val="nil"/>
              <w:tr2bl w:val="nil"/>
            </w:tcBorders>
            <w:tcMar>
              <w:top w:w="85" w:type="dxa"/>
              <w:left w:w="85" w:type="dxa"/>
              <w:bottom w:w="85" w:type="dxa"/>
              <w:right w:w="85" w:type="dxa"/>
            </w:tcMar>
            <w:vAlign w:val="center"/>
          </w:tcPr>
          <w:p w14:paraId="40D2CBBB">
            <w:pPr>
              <w:pStyle w:val="49"/>
            </w:pPr>
            <w:r>
              <w:t>0</w:t>
            </w:r>
          </w:p>
        </w:tc>
        <w:tc>
          <w:tcPr>
            <w:tcW w:w="1137" w:type="dxa"/>
            <w:tcBorders>
              <w:top w:val="single" w:color="000000" w:sz="2" w:space="0"/>
              <w:left w:val="single" w:color="000000" w:sz="2" w:space="0"/>
              <w:bottom w:val="single" w:color="000000" w:sz="2" w:space="0"/>
              <w:right w:val="single" w:color="000000" w:sz="6" w:space="0"/>
              <w:tl2br w:val="nil"/>
              <w:tr2bl w:val="nil"/>
            </w:tcBorders>
            <w:tcMar>
              <w:top w:w="85" w:type="dxa"/>
              <w:left w:w="85" w:type="dxa"/>
              <w:bottom w:w="85" w:type="dxa"/>
              <w:right w:w="85" w:type="dxa"/>
            </w:tcMar>
            <w:vAlign w:val="center"/>
          </w:tcPr>
          <w:p w14:paraId="7E052A13">
            <w:pPr>
              <w:pStyle w:val="49"/>
            </w:pPr>
            <w:r>
              <w:t>0</w:t>
            </w:r>
          </w:p>
        </w:tc>
      </w:tr>
      <w:tr w14:paraId="0A47938A">
        <w:tblPrEx>
          <w:tblCellMar>
            <w:top w:w="0" w:type="dxa"/>
            <w:left w:w="0" w:type="dxa"/>
            <w:bottom w:w="0" w:type="dxa"/>
            <w:right w:w="0" w:type="dxa"/>
          </w:tblCellMar>
        </w:tblPrEx>
        <w:trPr>
          <w:trHeight w:val="385" w:hRule="atLeast"/>
        </w:trPr>
        <w:tc>
          <w:tcPr>
            <w:tcW w:w="2540" w:type="dxa"/>
            <w:tcBorders>
              <w:top w:val="single" w:color="000000" w:sz="2" w:space="0"/>
              <w:left w:val="single" w:color="000000" w:sz="6" w:space="0"/>
              <w:bottom w:val="single" w:color="000000" w:sz="4" w:space="0"/>
              <w:right w:val="single" w:color="000000" w:sz="2" w:space="0"/>
              <w:tl2br w:val="nil"/>
              <w:tr2bl w:val="nil"/>
            </w:tcBorders>
            <w:tcMar>
              <w:top w:w="85" w:type="dxa"/>
              <w:left w:w="85" w:type="dxa"/>
              <w:bottom w:w="85" w:type="dxa"/>
              <w:right w:w="85" w:type="dxa"/>
            </w:tcMar>
            <w:vAlign w:val="center"/>
          </w:tcPr>
          <w:p w14:paraId="5448135E">
            <w:pPr>
              <w:pStyle w:val="49"/>
            </w:pPr>
            <w:r>
              <w:t>0</w:t>
            </w:r>
          </w:p>
        </w:tc>
        <w:tc>
          <w:tcPr>
            <w:tcW w:w="983"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23537D8B">
            <w:pPr>
              <w:pStyle w:val="49"/>
            </w:pPr>
            <w:r>
              <w:t>0</w:t>
            </w:r>
          </w:p>
        </w:tc>
        <w:tc>
          <w:tcPr>
            <w:tcW w:w="88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56339CB">
            <w:pPr>
              <w:pStyle w:val="49"/>
            </w:pPr>
            <w:r>
              <w:t>0</w:t>
            </w:r>
          </w:p>
        </w:tc>
        <w:tc>
          <w:tcPr>
            <w:tcW w:w="909"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56CADDD0">
            <w:pPr>
              <w:pStyle w:val="49"/>
            </w:pPr>
            <w:r>
              <w:t>0</w:t>
            </w:r>
          </w:p>
        </w:tc>
        <w:tc>
          <w:tcPr>
            <w:tcW w:w="1094"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17F8F3F3">
            <w:pPr>
              <w:pStyle w:val="49"/>
            </w:pPr>
          </w:p>
        </w:tc>
        <w:tc>
          <w:tcPr>
            <w:tcW w:w="1072"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021AB101">
            <w:pPr>
              <w:pStyle w:val="49"/>
            </w:pPr>
            <w:r>
              <w:t>0</w:t>
            </w:r>
          </w:p>
        </w:tc>
        <w:tc>
          <w:tcPr>
            <w:tcW w:w="1021" w:type="dxa"/>
            <w:tcBorders>
              <w:top w:val="single" w:color="000000" w:sz="2" w:space="0"/>
              <w:left w:val="single" w:color="000000" w:sz="2" w:space="0"/>
              <w:bottom w:val="single" w:color="000000" w:sz="4" w:space="0"/>
              <w:right w:val="single" w:color="000000" w:sz="2" w:space="0"/>
              <w:tl2br w:val="nil"/>
              <w:tr2bl w:val="nil"/>
            </w:tcBorders>
            <w:tcMar>
              <w:top w:w="85" w:type="dxa"/>
              <w:left w:w="85" w:type="dxa"/>
              <w:bottom w:w="85" w:type="dxa"/>
              <w:right w:w="85" w:type="dxa"/>
            </w:tcMar>
            <w:vAlign w:val="center"/>
          </w:tcPr>
          <w:p w14:paraId="407D622B">
            <w:pPr>
              <w:pStyle w:val="49"/>
            </w:pPr>
            <w:r>
              <w:t>0</w:t>
            </w:r>
          </w:p>
        </w:tc>
        <w:tc>
          <w:tcPr>
            <w:tcW w:w="1137" w:type="dxa"/>
            <w:tcBorders>
              <w:top w:val="single" w:color="000000" w:sz="2" w:space="0"/>
              <w:left w:val="single" w:color="000000" w:sz="2" w:space="0"/>
              <w:bottom w:val="single" w:color="000000" w:sz="4" w:space="0"/>
              <w:right w:val="single" w:color="000000" w:sz="6" w:space="0"/>
              <w:tl2br w:val="nil"/>
              <w:tr2bl w:val="nil"/>
            </w:tcBorders>
            <w:tcMar>
              <w:top w:w="85" w:type="dxa"/>
              <w:left w:w="85" w:type="dxa"/>
              <w:bottom w:w="85" w:type="dxa"/>
              <w:right w:w="85" w:type="dxa"/>
            </w:tcMar>
            <w:vAlign w:val="center"/>
          </w:tcPr>
          <w:p w14:paraId="1B6FBAB9">
            <w:pPr>
              <w:pStyle w:val="49"/>
            </w:pPr>
            <w:r>
              <w:t>0</w:t>
            </w:r>
          </w:p>
        </w:tc>
      </w:tr>
    </w:tbl>
    <w:p w14:paraId="6D472566">
      <w:pPr>
        <w:pStyle w:val="32"/>
        <w:ind w:left="113"/>
        <w:rPr>
          <w:rFonts w:hint="default"/>
          <w:sz w:val="20"/>
        </w:rPr>
      </w:pPr>
      <w:r>
        <w:rPr>
          <w:sz w:val="20"/>
        </w:rPr>
        <w:t>数据来源于国家卫生计生统计信息网络直报系统2016年年报</w:t>
      </w:r>
    </w:p>
    <w:p w14:paraId="713C1A3C">
      <w:pPr>
        <w:ind w:firstLine="420"/>
      </w:pPr>
    </w:p>
    <w:p w14:paraId="4E5308FB">
      <w:pPr>
        <w:ind w:firstLine="420"/>
      </w:pPr>
    </w:p>
    <w:p w14:paraId="205601A9">
      <w:pPr>
        <w:ind w:firstLine="420"/>
      </w:pPr>
    </w:p>
    <w:p w14:paraId="5B0ACEB8">
      <w:pPr>
        <w:ind w:firstLine="420"/>
      </w:pPr>
    </w:p>
    <w:p w14:paraId="5E89B3D9">
      <w:pPr>
        <w:ind w:firstLine="420"/>
      </w:pPr>
    </w:p>
    <w:p w14:paraId="4166C4DC">
      <w:pPr>
        <w:pStyle w:val="4"/>
      </w:pPr>
      <w:r>
        <w:rPr>
          <w:rFonts w:hint="eastAsia"/>
        </w:rPr>
        <w:t>全市文化体育事业情况</w:t>
      </w:r>
    </w:p>
    <w:p w14:paraId="20F37B82">
      <w:pPr>
        <w:ind w:firstLine="420"/>
      </w:pPr>
    </w:p>
    <w:tbl>
      <w:tblPr>
        <w:tblStyle w:val="11"/>
        <w:tblW w:w="9634" w:type="dxa"/>
        <w:tblInd w:w="57" w:type="dxa"/>
        <w:tblLayout w:type="fixed"/>
        <w:tblCellMar>
          <w:top w:w="0" w:type="dxa"/>
          <w:left w:w="0" w:type="dxa"/>
          <w:bottom w:w="0" w:type="dxa"/>
          <w:right w:w="0" w:type="dxa"/>
        </w:tblCellMar>
      </w:tblPr>
      <w:tblGrid>
        <w:gridCol w:w="3247"/>
        <w:gridCol w:w="2934"/>
        <w:gridCol w:w="3453"/>
      </w:tblGrid>
      <w:tr w14:paraId="5B5F0E6B">
        <w:tblPrEx>
          <w:tblCellMar>
            <w:top w:w="0" w:type="dxa"/>
            <w:left w:w="0" w:type="dxa"/>
            <w:bottom w:w="0" w:type="dxa"/>
            <w:right w:w="0" w:type="dxa"/>
          </w:tblCellMar>
        </w:tblPrEx>
        <w:trPr>
          <w:trHeight w:val="850" w:hRule="exact"/>
        </w:trPr>
        <w:tc>
          <w:tcPr>
            <w:tcW w:w="3247" w:type="dxa"/>
            <w:tcBorders>
              <w:top w:val="single" w:color="000000" w:sz="4" w:space="0"/>
              <w:left w:val="single" w:color="000000" w:sz="6" w:space="0"/>
              <w:bottom w:val="single" w:color="000000" w:sz="2" w:space="0"/>
              <w:right w:val="single" w:color="000000" w:sz="2" w:space="0"/>
              <w:tl2br w:val="nil"/>
              <w:tr2bl w:val="nil"/>
            </w:tcBorders>
            <w:tcMar>
              <w:top w:w="57" w:type="dxa"/>
              <w:left w:w="57" w:type="dxa"/>
              <w:bottom w:w="57" w:type="dxa"/>
              <w:right w:w="57" w:type="dxa"/>
            </w:tcMar>
            <w:vAlign w:val="center"/>
          </w:tcPr>
          <w:p w14:paraId="225AA18D">
            <w:pPr>
              <w:pStyle w:val="49"/>
            </w:pPr>
            <w:r>
              <w:t>指标名称</w:t>
            </w:r>
          </w:p>
        </w:tc>
        <w:tc>
          <w:tcPr>
            <w:tcW w:w="2934"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2CEA3AE">
            <w:pPr>
              <w:pStyle w:val="49"/>
            </w:pPr>
            <w:r>
              <w:t>计量单位</w:t>
            </w:r>
          </w:p>
        </w:tc>
        <w:tc>
          <w:tcPr>
            <w:tcW w:w="3453"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AA25B75">
            <w:pPr>
              <w:pStyle w:val="49"/>
            </w:pPr>
            <w:r>
              <w:t>2016年</w:t>
            </w:r>
          </w:p>
        </w:tc>
      </w:tr>
      <w:tr w14:paraId="16328477">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8663D82">
            <w:pPr>
              <w:pStyle w:val="49"/>
            </w:pPr>
            <w:r>
              <w:t>影剧院</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0313C80">
            <w:pPr>
              <w:pStyle w:val="49"/>
            </w:pPr>
            <w:r>
              <w:t>间</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5FC04DF">
            <w:pPr>
              <w:pStyle w:val="49"/>
            </w:pPr>
            <w:r>
              <w:t>1</w:t>
            </w:r>
          </w:p>
        </w:tc>
      </w:tr>
      <w:tr w14:paraId="452D4410">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E9C4DE9">
            <w:pPr>
              <w:pStyle w:val="49"/>
            </w:pPr>
            <w:r>
              <w:t>公共图书馆</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3D44200">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60DF196">
            <w:pPr>
              <w:pStyle w:val="49"/>
            </w:pPr>
            <w:r>
              <w:t>1</w:t>
            </w:r>
          </w:p>
        </w:tc>
      </w:tr>
      <w:tr w14:paraId="3A06EBEA">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36EBC1DF">
            <w:pPr>
              <w:pStyle w:val="49"/>
            </w:pPr>
            <w:r>
              <w:t>公共图书馆建筑面积</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4B24EB89">
            <w:pPr>
              <w:pStyle w:val="49"/>
            </w:pPr>
            <w:r>
              <w:t>平方米</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1DC855B">
            <w:pPr>
              <w:pStyle w:val="49"/>
            </w:pPr>
            <w:r>
              <w:t>2000</w:t>
            </w:r>
          </w:p>
        </w:tc>
      </w:tr>
      <w:tr w14:paraId="12E62BD1">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F5E95F6">
            <w:pPr>
              <w:pStyle w:val="49"/>
            </w:pPr>
            <w:r>
              <w:t>公共图书馆图书总藏量</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03AD1B4">
            <w:pPr>
              <w:pStyle w:val="49"/>
            </w:pPr>
            <w:r>
              <w:t>万册</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7F20948">
            <w:pPr>
              <w:pStyle w:val="49"/>
            </w:pPr>
            <w:r>
              <w:t>55900</w:t>
            </w:r>
          </w:p>
        </w:tc>
      </w:tr>
      <w:tr w14:paraId="423DA12F">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5C84875B">
            <w:pPr>
              <w:pStyle w:val="49"/>
            </w:pPr>
            <w:r>
              <w:t>博物馆</w:t>
            </w:r>
          </w:p>
        </w:tc>
        <w:tc>
          <w:tcPr>
            <w:tcW w:w="2934"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7978042F">
            <w:pPr>
              <w:pStyle w:val="49"/>
            </w:pPr>
            <w:r>
              <w:t>个</w:t>
            </w:r>
          </w:p>
        </w:tc>
        <w:tc>
          <w:tcPr>
            <w:tcW w:w="3453"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7DE9FEC6">
            <w:pPr>
              <w:pStyle w:val="49"/>
            </w:pPr>
            <w:r>
              <w:t>1</w:t>
            </w:r>
          </w:p>
        </w:tc>
      </w:tr>
      <w:tr w14:paraId="6A5A545F">
        <w:tblPrEx>
          <w:tblCellMar>
            <w:top w:w="0" w:type="dxa"/>
            <w:left w:w="0" w:type="dxa"/>
            <w:bottom w:w="0" w:type="dxa"/>
            <w:right w:w="0" w:type="dxa"/>
          </w:tblCellMar>
        </w:tblPrEx>
        <w:trPr>
          <w:trHeight w:val="850" w:hRule="exact"/>
        </w:trPr>
        <w:tc>
          <w:tcPr>
            <w:tcW w:w="3247" w:type="dxa"/>
            <w:tcBorders>
              <w:top w:val="single" w:color="000000" w:sz="4"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66084C0">
            <w:pPr>
              <w:pStyle w:val="49"/>
            </w:pPr>
            <w:r>
              <w:t>博物馆建筑面积</w:t>
            </w:r>
          </w:p>
        </w:tc>
        <w:tc>
          <w:tcPr>
            <w:tcW w:w="2934" w:type="dxa"/>
            <w:tcBorders>
              <w:top w:val="single" w:color="000000" w:sz="4"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DBC94D1">
            <w:pPr>
              <w:pStyle w:val="49"/>
            </w:pPr>
            <w:r>
              <w:t>平方米</w:t>
            </w:r>
          </w:p>
        </w:tc>
        <w:tc>
          <w:tcPr>
            <w:tcW w:w="3453" w:type="dxa"/>
            <w:tcBorders>
              <w:top w:val="single" w:color="000000" w:sz="4"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C629307">
            <w:pPr>
              <w:pStyle w:val="49"/>
            </w:pPr>
            <w:r>
              <w:t>2500</w:t>
            </w:r>
          </w:p>
        </w:tc>
      </w:tr>
      <w:tr w14:paraId="26DD9122">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CE89560">
            <w:pPr>
              <w:pStyle w:val="49"/>
            </w:pPr>
            <w:r>
              <w:t>文物保护单位数</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2F0652C">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1099ACBB">
            <w:pPr>
              <w:pStyle w:val="49"/>
            </w:pPr>
            <w:r>
              <w:t>53</w:t>
            </w:r>
          </w:p>
        </w:tc>
      </w:tr>
      <w:tr w14:paraId="23541CDB">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6A56915">
            <w:pPr>
              <w:pStyle w:val="49"/>
            </w:pPr>
            <w:r>
              <w:t>#全国重点文物保护单位</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82BE15B">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E85EDCA">
            <w:pPr>
              <w:pStyle w:val="49"/>
            </w:pPr>
            <w:r>
              <w:t>2</w:t>
            </w:r>
          </w:p>
        </w:tc>
      </w:tr>
      <w:tr w14:paraId="0FBDD7E3">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185FA1E">
            <w:pPr>
              <w:pStyle w:val="49"/>
            </w:pPr>
            <w:r>
              <w:t>省重点文物保护单位</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24D08689">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CACF127">
            <w:pPr>
              <w:pStyle w:val="49"/>
            </w:pPr>
            <w:r>
              <w:t>13</w:t>
            </w:r>
          </w:p>
        </w:tc>
      </w:tr>
      <w:tr w14:paraId="7BB09DDD">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5EEA817">
            <w:pPr>
              <w:pStyle w:val="49"/>
            </w:pPr>
            <w:r>
              <w:t>有线广播电视用户</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CC115E3">
            <w:pPr>
              <w:pStyle w:val="49"/>
            </w:pPr>
            <w:r>
              <w:t>户</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D19A2C7">
            <w:pPr>
              <w:pStyle w:val="49"/>
            </w:pPr>
            <w:r>
              <w:t>83768</w:t>
            </w:r>
          </w:p>
        </w:tc>
      </w:tr>
      <w:tr w14:paraId="37469472">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0042F1C5">
            <w:pPr>
              <w:pStyle w:val="49"/>
            </w:pPr>
            <w:r>
              <w:t>体育场</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B8C721D">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4DCF46E8">
            <w:pPr>
              <w:pStyle w:val="49"/>
            </w:pPr>
            <w:r>
              <w:t>15</w:t>
            </w:r>
          </w:p>
        </w:tc>
      </w:tr>
      <w:tr w14:paraId="4123CADA">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262B4D7">
            <w:pPr>
              <w:pStyle w:val="49"/>
            </w:pPr>
            <w:r>
              <w:t>250米田径场</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3B28AC1">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C3C3959">
            <w:pPr>
              <w:pStyle w:val="49"/>
            </w:pPr>
            <w:r>
              <w:t>28</w:t>
            </w:r>
          </w:p>
        </w:tc>
      </w:tr>
      <w:tr w14:paraId="0AC6875B">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269FED91">
            <w:pPr>
              <w:pStyle w:val="49"/>
            </w:pPr>
            <w:r>
              <w:t>全市各单位举办运动会数</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624AF658">
            <w:pPr>
              <w:pStyle w:val="49"/>
            </w:pPr>
            <w:r>
              <w:t>次</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13AD56E">
            <w:pPr>
              <w:pStyle w:val="49"/>
            </w:pPr>
            <w:r>
              <w:t>32</w:t>
            </w:r>
          </w:p>
        </w:tc>
      </w:tr>
      <w:tr w14:paraId="45134438">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9786033">
            <w:pPr>
              <w:pStyle w:val="49"/>
            </w:pPr>
            <w:r>
              <w:t>参加运动比赛人数</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5D4D443">
            <w:pPr>
              <w:pStyle w:val="49"/>
            </w:pPr>
            <w:r>
              <w:t>万人次</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E0BF3D9">
            <w:pPr>
              <w:pStyle w:val="49"/>
            </w:pPr>
            <w:r>
              <w:t>5.3</w:t>
            </w:r>
          </w:p>
        </w:tc>
      </w:tr>
      <w:tr w14:paraId="3646E2D8">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FFC0D1C">
            <w:pPr>
              <w:pStyle w:val="49"/>
            </w:pPr>
            <w:r>
              <w:t>参加地级市以上竞赛获奖牌数</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34D34CC">
            <w:pPr>
              <w:pStyle w:val="49"/>
            </w:pPr>
            <w:r>
              <w:t>枚</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39032A3B">
            <w:pPr>
              <w:pStyle w:val="49"/>
            </w:pPr>
            <w:r>
              <w:t>40</w:t>
            </w:r>
          </w:p>
        </w:tc>
      </w:tr>
      <w:tr w14:paraId="75799958">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10E99348">
            <w:pPr>
              <w:pStyle w:val="49"/>
            </w:pPr>
            <w:r>
              <w:t>#金　牌</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1A583D15">
            <w:pPr>
              <w:pStyle w:val="49"/>
            </w:pPr>
            <w:r>
              <w:t>枚</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0DEF7F05">
            <w:pPr>
              <w:pStyle w:val="49"/>
            </w:pPr>
            <w:r>
              <w:t>15</w:t>
            </w:r>
          </w:p>
        </w:tc>
      </w:tr>
      <w:tr w14:paraId="1EC9ABD0">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0F28A89">
            <w:pPr>
              <w:pStyle w:val="49"/>
            </w:pPr>
            <w:r>
              <w:t>银　牌</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D916AD2">
            <w:pPr>
              <w:pStyle w:val="49"/>
            </w:pPr>
            <w:r>
              <w:t>枚</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6DA55FF7">
            <w:pPr>
              <w:pStyle w:val="49"/>
            </w:pPr>
            <w:r>
              <w:t>8</w:t>
            </w:r>
          </w:p>
        </w:tc>
      </w:tr>
      <w:tr w14:paraId="3F775912">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E1262E3">
            <w:pPr>
              <w:pStyle w:val="49"/>
            </w:pPr>
            <w:r>
              <w:t>铜　牌</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0DE20AB8">
            <w:pPr>
              <w:pStyle w:val="49"/>
            </w:pPr>
            <w:r>
              <w:t>枚</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76ED378">
            <w:pPr>
              <w:pStyle w:val="49"/>
            </w:pPr>
            <w:r>
              <w:t>17</w:t>
            </w:r>
          </w:p>
        </w:tc>
      </w:tr>
      <w:tr w14:paraId="6EACD403">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6B2862C">
            <w:pPr>
              <w:pStyle w:val="49"/>
            </w:pPr>
            <w:r>
              <w:t>体育福彩投注站</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3F1AAE96">
            <w:pPr>
              <w:pStyle w:val="49"/>
            </w:pPr>
            <w:r>
              <w:t>个</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4470514">
            <w:pPr>
              <w:pStyle w:val="49"/>
            </w:pPr>
            <w:r>
              <w:t>18</w:t>
            </w:r>
          </w:p>
        </w:tc>
      </w:tr>
      <w:tr w14:paraId="1CD4CDA3">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670D7597">
            <w:pPr>
              <w:pStyle w:val="49"/>
            </w:pPr>
            <w:r>
              <w:t>体育指导员</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07F93F3">
            <w:pPr>
              <w:pStyle w:val="49"/>
            </w:pPr>
            <w:r>
              <w:t>人</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514BC7C5">
            <w:pPr>
              <w:pStyle w:val="49"/>
            </w:pPr>
            <w:r>
              <w:t>1291</w:t>
            </w:r>
          </w:p>
        </w:tc>
      </w:tr>
      <w:tr w14:paraId="307AF041">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75CD1063">
            <w:pPr>
              <w:pStyle w:val="49"/>
            </w:pPr>
            <w:r>
              <w:t>#一　级</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7FA91382">
            <w:pPr>
              <w:pStyle w:val="49"/>
            </w:pPr>
            <w:r>
              <w:t>人</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70804616">
            <w:pPr>
              <w:pStyle w:val="49"/>
            </w:pPr>
            <w:r>
              <w:t>14</w:t>
            </w:r>
          </w:p>
        </w:tc>
      </w:tr>
      <w:tr w14:paraId="55AACE6E">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2" w:space="0"/>
              <w:right w:val="single" w:color="000000" w:sz="2" w:space="0"/>
              <w:tl2br w:val="nil"/>
              <w:tr2bl w:val="nil"/>
            </w:tcBorders>
            <w:tcMar>
              <w:top w:w="57" w:type="dxa"/>
              <w:left w:w="227" w:type="dxa"/>
              <w:bottom w:w="57" w:type="dxa"/>
              <w:right w:w="57" w:type="dxa"/>
            </w:tcMar>
            <w:vAlign w:val="center"/>
          </w:tcPr>
          <w:p w14:paraId="508D624C">
            <w:pPr>
              <w:pStyle w:val="49"/>
            </w:pPr>
            <w:r>
              <w:t>二　级</w:t>
            </w:r>
          </w:p>
        </w:tc>
        <w:tc>
          <w:tcPr>
            <w:tcW w:w="2934" w:type="dxa"/>
            <w:tcBorders>
              <w:top w:val="single" w:color="000000" w:sz="2" w:space="0"/>
              <w:left w:val="single" w:color="000000" w:sz="2" w:space="0"/>
              <w:bottom w:val="single" w:color="000000" w:sz="2" w:space="0"/>
              <w:right w:val="single" w:color="000000" w:sz="2" w:space="0"/>
              <w:tl2br w:val="nil"/>
              <w:tr2bl w:val="nil"/>
            </w:tcBorders>
            <w:tcMar>
              <w:top w:w="57" w:type="dxa"/>
              <w:left w:w="57" w:type="dxa"/>
              <w:bottom w:w="57" w:type="dxa"/>
              <w:right w:w="57" w:type="dxa"/>
            </w:tcMar>
            <w:vAlign w:val="center"/>
          </w:tcPr>
          <w:p w14:paraId="526ECA33">
            <w:pPr>
              <w:pStyle w:val="49"/>
            </w:pPr>
            <w:r>
              <w:t>人</w:t>
            </w:r>
          </w:p>
        </w:tc>
        <w:tc>
          <w:tcPr>
            <w:tcW w:w="3453" w:type="dxa"/>
            <w:tcBorders>
              <w:top w:val="single" w:color="000000" w:sz="2" w:space="0"/>
              <w:left w:val="single" w:color="000000" w:sz="2" w:space="0"/>
              <w:bottom w:val="single" w:color="000000" w:sz="2" w:space="0"/>
              <w:right w:val="single" w:color="000000" w:sz="6" w:space="0"/>
              <w:tl2br w:val="nil"/>
              <w:tr2bl w:val="nil"/>
            </w:tcBorders>
            <w:tcMar>
              <w:top w:w="57" w:type="dxa"/>
              <w:left w:w="57" w:type="dxa"/>
              <w:bottom w:w="57" w:type="dxa"/>
              <w:right w:w="57" w:type="dxa"/>
            </w:tcMar>
            <w:vAlign w:val="center"/>
          </w:tcPr>
          <w:p w14:paraId="24BE5D6D">
            <w:pPr>
              <w:pStyle w:val="49"/>
            </w:pPr>
            <w:r>
              <w:t>210</w:t>
            </w:r>
          </w:p>
        </w:tc>
      </w:tr>
      <w:tr w14:paraId="0316AC15">
        <w:tblPrEx>
          <w:tblCellMar>
            <w:top w:w="0" w:type="dxa"/>
            <w:left w:w="0" w:type="dxa"/>
            <w:bottom w:w="0" w:type="dxa"/>
            <w:right w:w="0" w:type="dxa"/>
          </w:tblCellMar>
        </w:tblPrEx>
        <w:trPr>
          <w:trHeight w:val="850" w:hRule="exact"/>
        </w:trPr>
        <w:tc>
          <w:tcPr>
            <w:tcW w:w="3247" w:type="dxa"/>
            <w:tcBorders>
              <w:top w:val="single" w:color="000000" w:sz="2" w:space="0"/>
              <w:left w:val="single" w:color="000000" w:sz="6" w:space="0"/>
              <w:bottom w:val="single" w:color="000000" w:sz="4" w:space="0"/>
              <w:right w:val="single" w:color="000000" w:sz="2" w:space="0"/>
              <w:tl2br w:val="nil"/>
              <w:tr2bl w:val="nil"/>
            </w:tcBorders>
            <w:tcMar>
              <w:top w:w="57" w:type="dxa"/>
              <w:left w:w="227" w:type="dxa"/>
              <w:bottom w:w="57" w:type="dxa"/>
              <w:right w:w="57" w:type="dxa"/>
            </w:tcMar>
            <w:vAlign w:val="center"/>
          </w:tcPr>
          <w:p w14:paraId="3851920B">
            <w:pPr>
              <w:pStyle w:val="49"/>
            </w:pPr>
            <w:r>
              <w:t>三　级</w:t>
            </w:r>
          </w:p>
        </w:tc>
        <w:tc>
          <w:tcPr>
            <w:tcW w:w="2934" w:type="dxa"/>
            <w:tcBorders>
              <w:top w:val="single" w:color="000000" w:sz="2" w:space="0"/>
              <w:left w:val="single" w:color="000000" w:sz="2" w:space="0"/>
              <w:bottom w:val="single" w:color="000000" w:sz="4" w:space="0"/>
              <w:right w:val="single" w:color="000000" w:sz="2" w:space="0"/>
              <w:tl2br w:val="nil"/>
              <w:tr2bl w:val="nil"/>
            </w:tcBorders>
            <w:tcMar>
              <w:top w:w="57" w:type="dxa"/>
              <w:left w:w="57" w:type="dxa"/>
              <w:bottom w:w="57" w:type="dxa"/>
              <w:right w:w="57" w:type="dxa"/>
            </w:tcMar>
            <w:vAlign w:val="center"/>
          </w:tcPr>
          <w:p w14:paraId="0B315631">
            <w:pPr>
              <w:pStyle w:val="49"/>
            </w:pPr>
            <w:r>
              <w:t>人</w:t>
            </w:r>
          </w:p>
        </w:tc>
        <w:tc>
          <w:tcPr>
            <w:tcW w:w="3453" w:type="dxa"/>
            <w:tcBorders>
              <w:top w:val="single" w:color="000000" w:sz="2" w:space="0"/>
              <w:left w:val="single" w:color="000000" w:sz="2" w:space="0"/>
              <w:bottom w:val="single" w:color="000000" w:sz="4" w:space="0"/>
              <w:right w:val="single" w:color="000000" w:sz="6" w:space="0"/>
              <w:tl2br w:val="nil"/>
              <w:tr2bl w:val="nil"/>
            </w:tcBorders>
            <w:tcMar>
              <w:top w:w="57" w:type="dxa"/>
              <w:left w:w="57" w:type="dxa"/>
              <w:bottom w:w="57" w:type="dxa"/>
              <w:right w:w="57" w:type="dxa"/>
            </w:tcMar>
            <w:vAlign w:val="center"/>
          </w:tcPr>
          <w:p w14:paraId="3B70401D">
            <w:pPr>
              <w:pStyle w:val="49"/>
            </w:pPr>
            <w:r>
              <w:t>1067</w:t>
            </w:r>
          </w:p>
        </w:tc>
      </w:tr>
    </w:tbl>
    <w:p w14:paraId="763E575F">
      <w:pPr>
        <w:ind w:firstLine="420"/>
      </w:pPr>
    </w:p>
    <w:p w14:paraId="5807A9CC">
      <w:pPr>
        <w:ind w:firstLine="420"/>
      </w:pPr>
      <w:r>
        <w:rPr>
          <w:rFonts w:hint="eastAsia"/>
        </w:rPr>
        <w:t>注：此表数据来源于市文化广电新闻出版局、市体育局</w:t>
      </w:r>
    </w:p>
    <w:p w14:paraId="78A2E6C3">
      <w:pPr>
        <w:ind w:firstLine="420"/>
      </w:pPr>
    </w:p>
    <w:p w14:paraId="2024C8A6">
      <w:pPr>
        <w:ind w:firstLine="0" w:firstLineChars="0"/>
        <w:rPr>
          <w:rFonts w:hint="eastAsia"/>
        </w:rPr>
      </w:pPr>
    </w:p>
    <w:sectPr>
      <w:type w:val="continuous"/>
      <w:pgSz w:w="11906" w:h="16838"/>
      <w:pgMar w:top="1134" w:right="1134" w:bottom="1134" w:left="1134" w:header="720" w:footer="720" w:gutter="0"/>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黑体_GBK">
    <w:panose1 w:val="03000509000000000000"/>
    <w:charset w:val="86"/>
    <w:family w:val="auto"/>
    <w:pitch w:val="default"/>
    <w:sig w:usb0="00000001" w:usb1="080E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华文细黑">
    <w:altName w:val="微软雅黑"/>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auto"/>
    <w:pitch w:val="default"/>
    <w:sig w:usb0="E4002EFF" w:usb1="C000247B" w:usb2="00000009" w:usb3="00000000" w:csb0="200001FF" w:csb1="00000000"/>
  </w:font>
  <w:font w:name="Adobe 宋体 Std L">
    <w:altName w:val="宋体"/>
    <w:panose1 w:val="02020300000000000000"/>
    <w:charset w:val="86"/>
    <w:family w:val="roman"/>
    <w:pitch w:val="default"/>
    <w:sig w:usb0="00000000" w:usb1="00000000" w:usb2="00000016" w:usb3="00000000" w:csb0="00060007" w:csb1="00000000"/>
  </w:font>
  <w:font w:name="方正大标宋_GBK">
    <w:panose1 w:val="03000509000000000000"/>
    <w:charset w:val="86"/>
    <w:family w:val="auto"/>
    <w:pitch w:val="default"/>
    <w:sig w:usb0="00000001" w:usb1="080E0000" w:usb2="00000000" w:usb3="00000000" w:csb0="00040000" w:csb1="00000000"/>
  </w:font>
  <w:font w:name="方正书宋_GBK">
    <w:altName w:val="微软雅黑"/>
    <w:panose1 w:val="02000000000000000000"/>
    <w:charset w:val="86"/>
    <w:family w:val="auto"/>
    <w:pitch w:val="default"/>
    <w:sig w:usb0="00000000" w:usb1="00000000" w:usb2="00082016" w:usb3="00000000" w:csb0="00040001" w:csb1="00000000"/>
  </w:font>
  <w:font w:name="方正小标宋_GBK">
    <w:panose1 w:val="03000509000000000000"/>
    <w:charset w:val="86"/>
    <w:family w:val="auto"/>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方正楷体简体">
    <w:panose1 w:val="02010601030101010101"/>
    <w:charset w:val="86"/>
    <w:family w:val="auto"/>
    <w:pitch w:val="default"/>
    <w:sig w:usb0="00000001" w:usb1="080E0000" w:usb2="00000000" w:usb3="00000000" w:csb0="00040000" w:csb1="00000000"/>
  </w:font>
  <w:font w:name="方正黑体简体">
    <w:panose1 w:val="02010601030101010101"/>
    <w:charset w:val="86"/>
    <w:family w:val="auto"/>
    <w:pitch w:val="default"/>
    <w:sig w:usb0="00000001" w:usb1="080E0000" w:usb2="00000000" w:usb3="00000000" w:csb0="00040000" w:csb1="00000000"/>
  </w:font>
  <w:font w:name="方正大标宋简体">
    <w:panose1 w:val="02010601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787110">
    <w:pPr>
      <w:pStyle w:val="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D88E1B">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5BC16B">
    <w:pPr>
      <w:pStyle w:val="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9FCA6B">
    <w:pPr>
      <w:pStyle w:val="8"/>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1DF062">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BAFD4">
    <w:pPr>
      <w:pStyle w:val="8"/>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8DEA85">
    <w:pPr>
      <w:pStyle w:val="5"/>
      <w:ind w:firstLine="420"/>
    </w:pPr>
    <w:r>
      <w:rPr>
        <w:lang w:val="en-US"/>
      </w:rPr>
      <mc:AlternateContent>
        <mc:Choice Requires="wps">
          <w:drawing>
            <wp:anchor distT="0" distB="0" distL="114300" distR="114300" simplePos="0" relativeHeight="251660288" behindDoc="1" locked="0" layoutInCell="1" allowOverlap="1">
              <wp:simplePos x="0" y="0"/>
              <wp:positionH relativeFrom="page">
                <wp:posOffset>5987415</wp:posOffset>
              </wp:positionH>
              <wp:positionV relativeFrom="page">
                <wp:posOffset>786765</wp:posOffset>
              </wp:positionV>
              <wp:extent cx="640080" cy="206375"/>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640080" cy="206375"/>
                      </a:xfrm>
                      <a:prstGeom prst="rect">
                        <a:avLst/>
                      </a:prstGeom>
                      <a:noFill/>
                      <a:ln>
                        <a:noFill/>
                      </a:ln>
                    </wps:spPr>
                    <wps:txbx>
                      <w:txbxContent>
                        <w:p w14:paraId="71C4F2A4">
                          <w:pPr>
                            <w:ind w:firstLine="420"/>
                          </w:pPr>
                          <w:r>
                            <w:rPr>
                              <w:rFonts w:hint="eastAsia"/>
                            </w:rPr>
                            <w:t>南雄年鉴</w:t>
                          </w:r>
                        </w:p>
                      </w:txbxContent>
                    </wps:txbx>
                    <wps:bodyPr lIns="0" tIns="0" rIns="0" bIns="0" upright="1"/>
                  </wps:wsp>
                </a:graphicData>
              </a:graphic>
            </wp:anchor>
          </w:drawing>
        </mc:Choice>
        <mc:Fallback>
          <w:pict>
            <v:shape id="_x0000_s1026" o:spid="_x0000_s1026" o:spt="202" type="#_x0000_t202" style="position:absolute;left:0pt;margin-left:471.45pt;margin-top:61.95pt;height:16.25pt;width:50.4pt;mso-position-horizontal-relative:page;mso-position-vertical-relative:page;z-index:-251656192;mso-width-relative:page;mso-height-relative:page;" filled="f" stroked="f" coordsize="21600,21600" o:gfxdata="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vlZAvaAAAADAEAAA8AAAAAAAAAAQAgAAAAIgAAAGRycy9kb3ducmV2LnhtbFBL&#10;AQIUABQAAAAIAIdO4kDdtyDtuwEAAHUDAAAOAAAAAAAAAAEAIAAAACkBAABkcnMvZTJvRG9jLnht&#10;bFBLBQYAAAAABgAGAFkBAABWBQAAAAA=&#10;">
              <v:fill on="f" focussize="0,0"/>
              <v:stroke on="f"/>
              <v:imagedata o:title=""/>
              <o:lock v:ext="edit" aspectratio="f"/>
              <v:textbox inset="0mm,0mm,0mm,0mm">
                <w:txbxContent>
                  <w:p w14:paraId="71C4F2A4">
                    <w:pPr>
                      <w:ind w:firstLine="420"/>
                    </w:pPr>
                    <w:r>
                      <w:rPr>
                        <w:rFonts w:hint="eastAsia"/>
                      </w:rPr>
                      <w:t>南雄年鉴</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4DD959">
    <w:pPr>
      <w:pStyle w:val="5"/>
      <w:ind w:firstLine="420"/>
      <w:rPr>
        <w:lang w:val="en-US"/>
      </w:rPr>
    </w:pPr>
    <w:r>
      <w:rPr>
        <w:rFonts w:hint="eastAsia"/>
        <w:lang w:val="en-US"/>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AA72991"/>
    <w:multiLevelType w:val="singleLevel"/>
    <w:tmpl w:val="5AA72991"/>
    <w:lvl w:ilvl="0" w:tentative="0">
      <w:start w:val="2"/>
      <w:numFmt w:val="chineseCounting"/>
      <w:suff w:val="nothing"/>
      <w:lvlText w:val="第%1节"/>
      <w:lvlJc w:val="left"/>
    </w:lvl>
  </w:abstractNum>
  <w:abstractNum w:abstractNumId="1">
    <w:nsid w:val="5AA72BDA"/>
    <w:multiLevelType w:val="singleLevel"/>
    <w:tmpl w:val="5AA72BDA"/>
    <w:lvl w:ilvl="0" w:tentative="0">
      <w:start w:val="1"/>
      <w:numFmt w:val="chineseCounting"/>
      <w:suff w:val="nothing"/>
      <w:lvlText w:val="第%1节"/>
      <w:lvlJc w:val="left"/>
    </w:lvl>
  </w:abstractNum>
  <w:abstractNum w:abstractNumId="2">
    <w:nsid w:val="5AA72C8A"/>
    <w:multiLevelType w:val="singleLevel"/>
    <w:tmpl w:val="5AA72C8A"/>
    <w:lvl w:ilvl="0" w:tentative="0">
      <w:start w:val="2"/>
      <w:numFmt w:val="chineseCounting"/>
      <w:suff w:val="nothing"/>
      <w:lvlText w:val="第%1章"/>
      <w:lvlJc w:val="left"/>
    </w:lvl>
  </w:abstractNum>
  <w:abstractNum w:abstractNumId="3">
    <w:nsid w:val="5AA72CAA"/>
    <w:multiLevelType w:val="singleLevel"/>
    <w:tmpl w:val="5AA72CAA"/>
    <w:lvl w:ilvl="0" w:tentative="0">
      <w:start w:val="3"/>
      <w:numFmt w:val="chineseCounting"/>
      <w:suff w:val="nothing"/>
      <w:lvlText w:val="第%1章"/>
      <w:lvlJc w:val="left"/>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hideGrammaticalErrors/>
  <w:documentProtection w:edit="readOnly"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kwNjc2OWNjMmQ3ZDNiMmE4OTE5ZmNmMzZkZWE4ZDkifQ=="/>
  </w:docVars>
  <w:rsids>
    <w:rsidRoot w:val="00172A27"/>
    <w:rsid w:val="00007451"/>
    <w:rsid w:val="000748F7"/>
    <w:rsid w:val="000841DA"/>
    <w:rsid w:val="00091983"/>
    <w:rsid w:val="0014199B"/>
    <w:rsid w:val="00172A27"/>
    <w:rsid w:val="001D56BD"/>
    <w:rsid w:val="00287E6C"/>
    <w:rsid w:val="00304DB4"/>
    <w:rsid w:val="003068DC"/>
    <w:rsid w:val="003F3044"/>
    <w:rsid w:val="003F5FFB"/>
    <w:rsid w:val="004A215E"/>
    <w:rsid w:val="004B13A8"/>
    <w:rsid w:val="004E5FD4"/>
    <w:rsid w:val="00583A3E"/>
    <w:rsid w:val="005C2381"/>
    <w:rsid w:val="005E2A7C"/>
    <w:rsid w:val="005F2869"/>
    <w:rsid w:val="005F7494"/>
    <w:rsid w:val="006013F6"/>
    <w:rsid w:val="006951C2"/>
    <w:rsid w:val="007257C8"/>
    <w:rsid w:val="00750D14"/>
    <w:rsid w:val="00827448"/>
    <w:rsid w:val="00982B1C"/>
    <w:rsid w:val="009A1B35"/>
    <w:rsid w:val="009A67A2"/>
    <w:rsid w:val="00B049F9"/>
    <w:rsid w:val="00B424D9"/>
    <w:rsid w:val="00B63D70"/>
    <w:rsid w:val="00BB5324"/>
    <w:rsid w:val="00CB17D2"/>
    <w:rsid w:val="00D44F00"/>
    <w:rsid w:val="00D458E5"/>
    <w:rsid w:val="00E47760"/>
    <w:rsid w:val="00ED1F37"/>
    <w:rsid w:val="00F24A17"/>
    <w:rsid w:val="01327527"/>
    <w:rsid w:val="01592C0E"/>
    <w:rsid w:val="01A46818"/>
    <w:rsid w:val="01E07F34"/>
    <w:rsid w:val="03315499"/>
    <w:rsid w:val="03795C80"/>
    <w:rsid w:val="03E10E21"/>
    <w:rsid w:val="042D2876"/>
    <w:rsid w:val="04943081"/>
    <w:rsid w:val="04FA360D"/>
    <w:rsid w:val="05B8355A"/>
    <w:rsid w:val="06A0369B"/>
    <w:rsid w:val="06BB386B"/>
    <w:rsid w:val="07317173"/>
    <w:rsid w:val="07392DF8"/>
    <w:rsid w:val="075F4A81"/>
    <w:rsid w:val="07BB1052"/>
    <w:rsid w:val="07F43A9E"/>
    <w:rsid w:val="080063E8"/>
    <w:rsid w:val="082D6900"/>
    <w:rsid w:val="08416EC6"/>
    <w:rsid w:val="08A73C54"/>
    <w:rsid w:val="08CA709C"/>
    <w:rsid w:val="09275B0F"/>
    <w:rsid w:val="09AC7615"/>
    <w:rsid w:val="09CF0702"/>
    <w:rsid w:val="0A327916"/>
    <w:rsid w:val="0A345CB9"/>
    <w:rsid w:val="0AC77D16"/>
    <w:rsid w:val="0BD34048"/>
    <w:rsid w:val="0CB06F96"/>
    <w:rsid w:val="0CE662C2"/>
    <w:rsid w:val="0D4A3EB4"/>
    <w:rsid w:val="0D7C6E6A"/>
    <w:rsid w:val="0DDC5993"/>
    <w:rsid w:val="0E662F8F"/>
    <w:rsid w:val="0F0E4316"/>
    <w:rsid w:val="0F1C5773"/>
    <w:rsid w:val="0F267BFB"/>
    <w:rsid w:val="0FE46EDD"/>
    <w:rsid w:val="0FFE1F4B"/>
    <w:rsid w:val="10933151"/>
    <w:rsid w:val="10AB5266"/>
    <w:rsid w:val="110447C8"/>
    <w:rsid w:val="11E626AA"/>
    <w:rsid w:val="125C5D58"/>
    <w:rsid w:val="14093A6D"/>
    <w:rsid w:val="14BD6677"/>
    <w:rsid w:val="154556F3"/>
    <w:rsid w:val="158B4827"/>
    <w:rsid w:val="16914066"/>
    <w:rsid w:val="16E65012"/>
    <w:rsid w:val="16E731E2"/>
    <w:rsid w:val="16F120C6"/>
    <w:rsid w:val="19D1072A"/>
    <w:rsid w:val="1A2856DB"/>
    <w:rsid w:val="1A5D0CB5"/>
    <w:rsid w:val="1C2F0C60"/>
    <w:rsid w:val="1CE17284"/>
    <w:rsid w:val="1D78533D"/>
    <w:rsid w:val="1DE43B46"/>
    <w:rsid w:val="1DF9468A"/>
    <w:rsid w:val="1E4257DC"/>
    <w:rsid w:val="1EBD439F"/>
    <w:rsid w:val="1ED66812"/>
    <w:rsid w:val="1EEF0376"/>
    <w:rsid w:val="1F2A5DCE"/>
    <w:rsid w:val="1F4422BF"/>
    <w:rsid w:val="1F943126"/>
    <w:rsid w:val="1F9D262C"/>
    <w:rsid w:val="1FBB0E69"/>
    <w:rsid w:val="1FCF2294"/>
    <w:rsid w:val="1FEB34E1"/>
    <w:rsid w:val="20484746"/>
    <w:rsid w:val="2086676A"/>
    <w:rsid w:val="20E84D1B"/>
    <w:rsid w:val="211F615A"/>
    <w:rsid w:val="213925F4"/>
    <w:rsid w:val="216D4829"/>
    <w:rsid w:val="21874DEF"/>
    <w:rsid w:val="22431452"/>
    <w:rsid w:val="22A52605"/>
    <w:rsid w:val="22D32130"/>
    <w:rsid w:val="24BD1CEA"/>
    <w:rsid w:val="25254153"/>
    <w:rsid w:val="257C2079"/>
    <w:rsid w:val="25F30757"/>
    <w:rsid w:val="265F629A"/>
    <w:rsid w:val="26D61D14"/>
    <w:rsid w:val="27F6524A"/>
    <w:rsid w:val="280B3048"/>
    <w:rsid w:val="281719A0"/>
    <w:rsid w:val="28242387"/>
    <w:rsid w:val="289C7B0E"/>
    <w:rsid w:val="290336EA"/>
    <w:rsid w:val="2AA25A83"/>
    <w:rsid w:val="2B5446D0"/>
    <w:rsid w:val="2B7C22E5"/>
    <w:rsid w:val="2B8D31E7"/>
    <w:rsid w:val="2B8E1CAE"/>
    <w:rsid w:val="2CA4764A"/>
    <w:rsid w:val="2D347813"/>
    <w:rsid w:val="2E7D76ED"/>
    <w:rsid w:val="2E8525DC"/>
    <w:rsid w:val="2F394316"/>
    <w:rsid w:val="2F492409"/>
    <w:rsid w:val="2F995EFC"/>
    <w:rsid w:val="301E4D6B"/>
    <w:rsid w:val="30B56F71"/>
    <w:rsid w:val="31261E80"/>
    <w:rsid w:val="31AF6835"/>
    <w:rsid w:val="31CE051C"/>
    <w:rsid w:val="32DC0258"/>
    <w:rsid w:val="34CF659C"/>
    <w:rsid w:val="35531E1B"/>
    <w:rsid w:val="358A7137"/>
    <w:rsid w:val="35CD026B"/>
    <w:rsid w:val="36017203"/>
    <w:rsid w:val="37E102F2"/>
    <w:rsid w:val="37E666B0"/>
    <w:rsid w:val="37F02B2C"/>
    <w:rsid w:val="383E5E6A"/>
    <w:rsid w:val="3864260D"/>
    <w:rsid w:val="38D81256"/>
    <w:rsid w:val="396010BA"/>
    <w:rsid w:val="39835389"/>
    <w:rsid w:val="3A444DC1"/>
    <w:rsid w:val="3A896909"/>
    <w:rsid w:val="3B0B77AD"/>
    <w:rsid w:val="3BB44FAB"/>
    <w:rsid w:val="3BDD0B16"/>
    <w:rsid w:val="3C4B7DB6"/>
    <w:rsid w:val="3C4F033F"/>
    <w:rsid w:val="3C537311"/>
    <w:rsid w:val="3C9A56A3"/>
    <w:rsid w:val="3CF76BAC"/>
    <w:rsid w:val="3D101A11"/>
    <w:rsid w:val="3DC5608E"/>
    <w:rsid w:val="3EA008B3"/>
    <w:rsid w:val="40817506"/>
    <w:rsid w:val="40EB1500"/>
    <w:rsid w:val="418C2F3A"/>
    <w:rsid w:val="41AC4709"/>
    <w:rsid w:val="42536EE4"/>
    <w:rsid w:val="42886972"/>
    <w:rsid w:val="428B39F6"/>
    <w:rsid w:val="42BA7C83"/>
    <w:rsid w:val="42F64134"/>
    <w:rsid w:val="4343342F"/>
    <w:rsid w:val="4344000F"/>
    <w:rsid w:val="437F2998"/>
    <w:rsid w:val="43EF6271"/>
    <w:rsid w:val="43FF52BD"/>
    <w:rsid w:val="441119F8"/>
    <w:rsid w:val="44C46804"/>
    <w:rsid w:val="45CA53FB"/>
    <w:rsid w:val="46480488"/>
    <w:rsid w:val="467C684E"/>
    <w:rsid w:val="46D03D93"/>
    <w:rsid w:val="46EC0588"/>
    <w:rsid w:val="477041E8"/>
    <w:rsid w:val="4779048C"/>
    <w:rsid w:val="47CD02A5"/>
    <w:rsid w:val="489E3BA8"/>
    <w:rsid w:val="48F9714A"/>
    <w:rsid w:val="49040024"/>
    <w:rsid w:val="491A6A2A"/>
    <w:rsid w:val="498C37E9"/>
    <w:rsid w:val="49F70BF1"/>
    <w:rsid w:val="4A357E87"/>
    <w:rsid w:val="4A5B0EAC"/>
    <w:rsid w:val="4A873D23"/>
    <w:rsid w:val="4B34340C"/>
    <w:rsid w:val="4CA753E8"/>
    <w:rsid w:val="4CD74D13"/>
    <w:rsid w:val="4D147B9E"/>
    <w:rsid w:val="4D474EDC"/>
    <w:rsid w:val="4D4952BF"/>
    <w:rsid w:val="4DCB5459"/>
    <w:rsid w:val="51267A59"/>
    <w:rsid w:val="51631121"/>
    <w:rsid w:val="51A45E10"/>
    <w:rsid w:val="52CC4D41"/>
    <w:rsid w:val="530911D6"/>
    <w:rsid w:val="532A46A4"/>
    <w:rsid w:val="540519E6"/>
    <w:rsid w:val="544C3987"/>
    <w:rsid w:val="55007972"/>
    <w:rsid w:val="55263378"/>
    <w:rsid w:val="553C6754"/>
    <w:rsid w:val="55450A62"/>
    <w:rsid w:val="5651126A"/>
    <w:rsid w:val="566E3C29"/>
    <w:rsid w:val="56A75D83"/>
    <w:rsid w:val="56C77BB9"/>
    <w:rsid w:val="56F01040"/>
    <w:rsid w:val="579E344A"/>
    <w:rsid w:val="5820393D"/>
    <w:rsid w:val="58355EB2"/>
    <w:rsid w:val="58DD470F"/>
    <w:rsid w:val="59945B14"/>
    <w:rsid w:val="5B6B2C15"/>
    <w:rsid w:val="5BBE7352"/>
    <w:rsid w:val="5BDB6129"/>
    <w:rsid w:val="5C8B6B47"/>
    <w:rsid w:val="5CB40383"/>
    <w:rsid w:val="5D080CF3"/>
    <w:rsid w:val="5D935A0B"/>
    <w:rsid w:val="5DAA7A9B"/>
    <w:rsid w:val="5E23390B"/>
    <w:rsid w:val="5EC14B06"/>
    <w:rsid w:val="5EEA06E4"/>
    <w:rsid w:val="5FBC747E"/>
    <w:rsid w:val="6002295D"/>
    <w:rsid w:val="613B509F"/>
    <w:rsid w:val="61AC6A7F"/>
    <w:rsid w:val="6200468F"/>
    <w:rsid w:val="622008F7"/>
    <w:rsid w:val="6284098B"/>
    <w:rsid w:val="62EA6F15"/>
    <w:rsid w:val="637D4ACC"/>
    <w:rsid w:val="64324FC4"/>
    <w:rsid w:val="64CA54E3"/>
    <w:rsid w:val="652D3259"/>
    <w:rsid w:val="65851FB9"/>
    <w:rsid w:val="65E22973"/>
    <w:rsid w:val="66B10A1B"/>
    <w:rsid w:val="67101574"/>
    <w:rsid w:val="67357BB4"/>
    <w:rsid w:val="67916AB5"/>
    <w:rsid w:val="68022159"/>
    <w:rsid w:val="68376A9C"/>
    <w:rsid w:val="69124534"/>
    <w:rsid w:val="69966CF6"/>
    <w:rsid w:val="69CC22D3"/>
    <w:rsid w:val="6A066206"/>
    <w:rsid w:val="6A3546A0"/>
    <w:rsid w:val="6B212ADF"/>
    <w:rsid w:val="6B8C044F"/>
    <w:rsid w:val="6CC454DA"/>
    <w:rsid w:val="6CCA47E7"/>
    <w:rsid w:val="6D0D4224"/>
    <w:rsid w:val="6D354DC6"/>
    <w:rsid w:val="6E300F7E"/>
    <w:rsid w:val="6E865D65"/>
    <w:rsid w:val="6F0C527F"/>
    <w:rsid w:val="6FAE5A7C"/>
    <w:rsid w:val="719E4BEF"/>
    <w:rsid w:val="71C77A2F"/>
    <w:rsid w:val="71DB657E"/>
    <w:rsid w:val="71E76CD1"/>
    <w:rsid w:val="726A7EB0"/>
    <w:rsid w:val="72846DFC"/>
    <w:rsid w:val="734C2437"/>
    <w:rsid w:val="73713BCD"/>
    <w:rsid w:val="73C95FB6"/>
    <w:rsid w:val="73F94D02"/>
    <w:rsid w:val="74296D1D"/>
    <w:rsid w:val="743F6366"/>
    <w:rsid w:val="74F77FA3"/>
    <w:rsid w:val="7520364E"/>
    <w:rsid w:val="75490184"/>
    <w:rsid w:val="75C44C03"/>
    <w:rsid w:val="7621477C"/>
    <w:rsid w:val="76657D3C"/>
    <w:rsid w:val="78510379"/>
    <w:rsid w:val="7900554D"/>
    <w:rsid w:val="795935DD"/>
    <w:rsid w:val="7980695A"/>
    <w:rsid w:val="7A162BAC"/>
    <w:rsid w:val="7A8C1897"/>
    <w:rsid w:val="7ADE72E1"/>
    <w:rsid w:val="7AFD0BA7"/>
    <w:rsid w:val="7B810409"/>
    <w:rsid w:val="7BC87320"/>
    <w:rsid w:val="7BCD3C4E"/>
    <w:rsid w:val="7C775FA8"/>
    <w:rsid w:val="7C831CEC"/>
    <w:rsid w:val="7CF71C54"/>
    <w:rsid w:val="7D9A2F5D"/>
    <w:rsid w:val="7DA74F1E"/>
    <w:rsid w:val="7DC74C42"/>
    <w:rsid w:val="7F58681B"/>
    <w:rsid w:val="7F7838DB"/>
    <w:rsid w:val="7F862DE6"/>
    <w:rsid w:val="7FB40D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uto"/>
      <w:ind w:firstLine="200" w:firstLineChars="200"/>
      <w:jc w:val="both"/>
    </w:pPr>
    <w:rPr>
      <w:rFonts w:ascii="方正黑体_GBK" w:hAnsi="方正黑体_GBK" w:eastAsia="宋体" w:cstheme="minorBidi"/>
      <w:color w:val="000000"/>
      <w:sz w:val="21"/>
      <w:szCs w:val="22"/>
      <w:lang w:val="zh-CN" w:eastAsia="zh-CN" w:bidi="ar-SA"/>
    </w:rPr>
  </w:style>
  <w:style w:type="paragraph" w:styleId="2">
    <w:name w:val="heading 1"/>
    <w:basedOn w:val="1"/>
    <w:next w:val="1"/>
    <w:qFormat/>
    <w:uiPriority w:val="1"/>
    <w:pPr>
      <w:ind w:left="967" w:right="931"/>
      <w:jc w:val="center"/>
      <w:outlineLvl w:val="0"/>
    </w:pPr>
    <w:rPr>
      <w:rFonts w:ascii="Arial Unicode MS" w:hAnsi="Arial Unicode MS" w:cs="Arial Unicode MS" w:eastAsiaTheme="majorEastAsia"/>
      <w:b/>
      <w:sz w:val="44"/>
      <w:szCs w:val="44"/>
      <w:lang w:bidi="zh-CN"/>
    </w:rPr>
  </w:style>
  <w:style w:type="paragraph" w:styleId="3">
    <w:name w:val="heading 2"/>
    <w:basedOn w:val="1"/>
    <w:next w:val="1"/>
    <w:qFormat/>
    <w:uiPriority w:val="1"/>
    <w:pPr>
      <w:ind w:left="794" w:firstLine="0" w:firstLineChars="0"/>
      <w:jc w:val="center"/>
      <w:outlineLvl w:val="1"/>
    </w:pPr>
    <w:rPr>
      <w:rFonts w:ascii="宋体" w:hAnsi="宋体" w:cs="宋体"/>
      <w:b/>
      <w:sz w:val="36"/>
      <w:lang w:bidi="zh-CN"/>
    </w:rPr>
  </w:style>
  <w:style w:type="paragraph" w:styleId="4">
    <w:name w:val="heading 3"/>
    <w:basedOn w:val="1"/>
    <w:next w:val="1"/>
    <w:link w:val="43"/>
    <w:unhideWhenUsed/>
    <w:qFormat/>
    <w:uiPriority w:val="0"/>
    <w:pPr>
      <w:keepNext/>
      <w:keepLines/>
      <w:spacing w:before="260" w:after="260" w:line="416" w:lineRule="auto"/>
      <w:outlineLvl w:val="2"/>
    </w:pPr>
    <w:rPr>
      <w:b/>
      <w:bCs/>
      <w:sz w:val="32"/>
      <w:szCs w:val="32"/>
    </w:rPr>
  </w:style>
  <w:style w:type="character" w:default="1" w:styleId="13">
    <w:name w:val="Default Paragraph Font"/>
    <w:unhideWhenUsed/>
    <w:qFormat/>
    <w:uiPriority w:val="1"/>
  </w:style>
  <w:style w:type="table" w:default="1" w:styleId="11">
    <w:name w:val="Normal Table"/>
    <w:unhideWhenUsed/>
    <w:qFormat/>
    <w:uiPriority w:val="99"/>
    <w:tblPr>
      <w:tblCellMar>
        <w:top w:w="0" w:type="dxa"/>
        <w:left w:w="108" w:type="dxa"/>
        <w:bottom w:w="0" w:type="dxa"/>
        <w:right w:w="108" w:type="dxa"/>
      </w:tblCellMar>
    </w:tblPr>
  </w:style>
  <w:style w:type="paragraph" w:styleId="5">
    <w:name w:val="Body Text"/>
    <w:basedOn w:val="1"/>
    <w:link w:val="48"/>
    <w:qFormat/>
    <w:uiPriority w:val="1"/>
    <w:rPr>
      <w:rFonts w:ascii="华文细黑" w:hAnsi="华文细黑" w:eastAsia="华文细黑" w:cs="华文细黑"/>
      <w:szCs w:val="21"/>
      <w:lang w:bidi="zh-CN"/>
    </w:rPr>
  </w:style>
  <w:style w:type="paragraph" w:styleId="6">
    <w:name w:val="Balloon Text"/>
    <w:basedOn w:val="1"/>
    <w:link w:val="40"/>
    <w:qFormat/>
    <w:uiPriority w:val="0"/>
    <w:rPr>
      <w:sz w:val="18"/>
      <w:szCs w:val="18"/>
    </w:rPr>
  </w:style>
  <w:style w:type="paragraph" w:styleId="7">
    <w:name w:val="footer"/>
    <w:basedOn w:val="1"/>
    <w:link w:val="46"/>
    <w:qFormat/>
    <w:uiPriority w:val="0"/>
    <w:pPr>
      <w:tabs>
        <w:tab w:val="center" w:pos="4153"/>
        <w:tab w:val="right" w:pos="8306"/>
      </w:tabs>
      <w:snapToGrid w:val="0"/>
      <w:spacing w:line="240" w:lineRule="auto"/>
      <w:jc w:val="left"/>
    </w:pPr>
    <w:rPr>
      <w:sz w:val="18"/>
      <w:szCs w:val="18"/>
    </w:rPr>
  </w:style>
  <w:style w:type="paragraph" w:styleId="8">
    <w:name w:val="header"/>
    <w:basedOn w:val="1"/>
    <w:link w:val="45"/>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9">
    <w:name w:val="Subtitle"/>
    <w:basedOn w:val="1"/>
    <w:next w:val="1"/>
    <w:link w:val="41"/>
    <w:qFormat/>
    <w:uiPriority w:val="0"/>
    <w:pPr>
      <w:spacing w:before="240" w:after="60"/>
      <w:ind w:firstLine="0" w:firstLineChars="0"/>
      <w:jc w:val="center"/>
      <w:outlineLvl w:val="2"/>
    </w:pPr>
    <w:rPr>
      <w:rFonts w:asciiTheme="majorHAnsi" w:hAnsiTheme="majorHAnsi" w:cstheme="majorBidi"/>
      <w:b/>
      <w:bCs/>
      <w:kern w:val="28"/>
      <w:sz w:val="28"/>
      <w:szCs w:val="32"/>
    </w:rPr>
  </w:style>
  <w:style w:type="paragraph" w:styleId="10">
    <w:name w:val="Title"/>
    <w:basedOn w:val="1"/>
    <w:next w:val="1"/>
    <w:link w:val="42"/>
    <w:qFormat/>
    <w:uiPriority w:val="0"/>
    <w:pPr>
      <w:spacing w:before="240" w:after="60"/>
      <w:jc w:val="center"/>
      <w:outlineLvl w:val="0"/>
    </w:pPr>
    <w:rPr>
      <w:rFonts w:asciiTheme="majorHAnsi" w:hAnsiTheme="majorHAnsi" w:cstheme="majorBidi"/>
      <w:b/>
      <w:bCs/>
      <w:sz w:val="32"/>
      <w:szCs w:val="32"/>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4">
    <w:name w:val="[无段落样式]"/>
    <w:unhideWhenUsed/>
    <w:qFormat/>
    <w:uiPriority w:val="99"/>
    <w:pPr>
      <w:widowControl w:val="0"/>
      <w:autoSpaceDE w:val="0"/>
      <w:autoSpaceDN w:val="0"/>
      <w:adjustRightInd w:val="0"/>
      <w:spacing w:line="288" w:lineRule="auto"/>
      <w:jc w:val="both"/>
      <w:textAlignment w:val="center"/>
    </w:pPr>
    <w:rPr>
      <w:rFonts w:hint="eastAsia" w:ascii="Adobe 宋体 Std L" w:hAnsi="Adobe 宋体 Std L" w:eastAsia="Adobe 宋体 Std L" w:cstheme="minorBidi"/>
      <w:color w:val="000000"/>
      <w:sz w:val="24"/>
      <w:lang w:val="zh-CN" w:eastAsia="zh-CN" w:bidi="ar-SA"/>
    </w:rPr>
  </w:style>
  <w:style w:type="paragraph" w:customStyle="1" w:styleId="15">
    <w:name w:val="一级标题"/>
    <w:basedOn w:val="14"/>
    <w:next w:val="14"/>
    <w:unhideWhenUsed/>
    <w:qFormat/>
    <w:uiPriority w:val="99"/>
    <w:pPr>
      <w:spacing w:line="360" w:lineRule="auto"/>
      <w:jc w:val="center"/>
    </w:pPr>
    <w:rPr>
      <w:rFonts w:ascii="方正大标宋_GBK" w:hAnsi="方正大标宋_GBK" w:eastAsiaTheme="majorEastAsia"/>
      <w:b/>
      <w:sz w:val="44"/>
    </w:rPr>
  </w:style>
  <w:style w:type="paragraph" w:customStyle="1" w:styleId="16">
    <w:name w:val="目录一级标题 (样式组 1)"/>
    <w:basedOn w:val="14"/>
    <w:unhideWhenUsed/>
    <w:qFormat/>
    <w:uiPriority w:val="99"/>
    <w:pPr>
      <w:pBdr>
        <w:top w:val="single" w:color="000000" w:sz="20" w:space="0"/>
      </w:pBdr>
      <w:spacing w:before="567" w:after="567" w:line="320" w:lineRule="atLeast"/>
      <w:jc w:val="center"/>
    </w:pPr>
    <w:rPr>
      <w:rFonts w:ascii="方正黑体_GBK" w:hAnsi="方正黑体_GBK" w:eastAsia="方正黑体_GBK"/>
      <w:sz w:val="32"/>
    </w:rPr>
  </w:style>
  <w:style w:type="paragraph" w:customStyle="1" w:styleId="17">
    <w:name w:val="目录三级标题 (样式组 1)"/>
    <w:basedOn w:val="14"/>
    <w:unhideWhenUsed/>
    <w:qFormat/>
    <w:uiPriority w:val="99"/>
    <w:pPr>
      <w:tabs>
        <w:tab w:val="left" w:pos="283"/>
        <w:tab w:val="right" w:leader="dot" w:pos="4479"/>
      </w:tabs>
      <w:spacing w:before="57" w:after="57" w:line="320" w:lineRule="atLeast"/>
    </w:pPr>
    <w:rPr>
      <w:rFonts w:ascii="方正黑体_GBK" w:hAnsi="方正黑体_GBK" w:eastAsia="方正黑体_GBK"/>
      <w:sz w:val="20"/>
    </w:rPr>
  </w:style>
  <w:style w:type="paragraph" w:customStyle="1" w:styleId="18">
    <w:name w:val="目录四级标题 (样式组 1)"/>
    <w:basedOn w:val="16"/>
    <w:unhideWhenUsed/>
    <w:qFormat/>
    <w:uiPriority w:val="99"/>
    <w:pPr>
      <w:pBdr>
        <w:top w:val="none" w:color="auto" w:sz="0" w:space="0"/>
      </w:pBdr>
      <w:tabs>
        <w:tab w:val="right" w:pos="260"/>
        <w:tab w:val="right" w:leader="dot" w:pos="4479"/>
      </w:tabs>
      <w:spacing w:before="0" w:after="0"/>
      <w:jc w:val="both"/>
    </w:pPr>
    <w:rPr>
      <w:rFonts w:ascii="方正书宋_GBK" w:hAnsi="方正书宋_GBK" w:eastAsia="方正书宋_GBK"/>
      <w:sz w:val="20"/>
    </w:rPr>
  </w:style>
  <w:style w:type="paragraph" w:customStyle="1" w:styleId="19">
    <w:name w:val="目录三级标题副本 (样式组 1)"/>
    <w:basedOn w:val="14"/>
    <w:unhideWhenUsed/>
    <w:qFormat/>
    <w:uiPriority w:val="99"/>
    <w:pPr>
      <w:tabs>
        <w:tab w:val="left" w:pos="283"/>
        <w:tab w:val="right" w:leader="dot" w:pos="4479"/>
      </w:tabs>
      <w:spacing w:line="320" w:lineRule="atLeast"/>
    </w:pPr>
    <w:rPr>
      <w:rFonts w:ascii="方正黑体_GBK" w:hAnsi="方正黑体_GBK" w:eastAsia="方正黑体_GBK"/>
      <w:sz w:val="20"/>
    </w:rPr>
  </w:style>
  <w:style w:type="paragraph" w:customStyle="1" w:styleId="20">
    <w:name w:val="二级标题"/>
    <w:basedOn w:val="14"/>
    <w:unhideWhenUsed/>
    <w:qFormat/>
    <w:uiPriority w:val="99"/>
    <w:pPr>
      <w:pBdr>
        <w:top w:val="single" w:color="000000" w:sz="20" w:space="0"/>
      </w:pBdr>
      <w:spacing w:before="397" w:after="283" w:line="320" w:lineRule="atLeast"/>
      <w:jc w:val="center"/>
    </w:pPr>
    <w:rPr>
      <w:rFonts w:ascii="方正黑体_GBK" w:hAnsi="方正黑体_GBK" w:eastAsia="方正黑体_GBK"/>
      <w:sz w:val="32"/>
      <w:u w:color="000000"/>
    </w:rPr>
  </w:style>
  <w:style w:type="paragraph" w:customStyle="1" w:styleId="21">
    <w:name w:val="二级标题-两行"/>
    <w:basedOn w:val="20"/>
    <w:unhideWhenUsed/>
    <w:qFormat/>
    <w:uiPriority w:val="99"/>
    <w:pPr>
      <w:pBdr>
        <w:top w:val="single" w:color="000000" w:sz="48" w:space="0"/>
      </w:pBdr>
      <w:spacing w:before="227" w:after="227" w:line="440" w:lineRule="atLeast"/>
    </w:pPr>
  </w:style>
  <w:style w:type="paragraph" w:customStyle="1" w:styleId="22">
    <w:name w:val="特载标题二行"/>
    <w:basedOn w:val="21"/>
    <w:unhideWhenUsed/>
    <w:qFormat/>
    <w:uiPriority w:val="99"/>
    <w:pPr>
      <w:pBdr>
        <w:top w:val="none" w:color="auto" w:sz="0" w:space="0"/>
      </w:pBdr>
      <w:spacing w:before="0" w:after="198"/>
    </w:pPr>
    <w:rPr>
      <w:rFonts w:ascii="方正小标宋_GBK" w:hAnsi="方正小标宋_GBK" w:eastAsia="方正小标宋_GBK"/>
      <w:sz w:val="40"/>
    </w:rPr>
  </w:style>
  <w:style w:type="character" w:customStyle="1" w:styleId="23">
    <w:name w:val="小标宋"/>
    <w:unhideWhenUsed/>
    <w:qFormat/>
    <w:uiPriority w:val="99"/>
    <w:rPr>
      <w:rFonts w:hint="eastAsia" w:ascii="方正小标宋_GBK" w:hAnsi="方正小标宋_GBK" w:eastAsia="方正小标宋_GBK"/>
      <w:sz w:val="40"/>
    </w:rPr>
  </w:style>
  <w:style w:type="paragraph" w:customStyle="1" w:styleId="24">
    <w:name w:val="专文——"/>
    <w:basedOn w:val="1"/>
    <w:unhideWhenUsed/>
    <w:qFormat/>
    <w:uiPriority w:val="99"/>
    <w:pPr>
      <w:jc w:val="center"/>
    </w:pPr>
    <w:rPr>
      <w:rFonts w:hint="eastAsia"/>
      <w:sz w:val="24"/>
    </w:rPr>
  </w:style>
  <w:style w:type="paragraph" w:customStyle="1" w:styleId="25">
    <w:name w:val="楷体（日起）"/>
    <w:basedOn w:val="1"/>
    <w:unhideWhenUsed/>
    <w:qFormat/>
    <w:uiPriority w:val="99"/>
    <w:rPr>
      <w:rFonts w:hint="eastAsia" w:ascii="方正楷体_GBK" w:hAnsi="方正楷体_GBK" w:eastAsia="方正楷体_GBK"/>
    </w:rPr>
  </w:style>
  <w:style w:type="character" w:customStyle="1" w:styleId="26">
    <w:name w:val="楷体"/>
    <w:unhideWhenUsed/>
    <w:qFormat/>
    <w:uiPriority w:val="99"/>
    <w:rPr>
      <w:rFonts w:hint="eastAsia" w:ascii="方正楷体_GBK" w:hAnsi="方正楷体_GBK" w:eastAsia="方正楷体_GBK"/>
      <w:sz w:val="21"/>
    </w:rPr>
  </w:style>
  <w:style w:type="character" w:customStyle="1" w:styleId="27">
    <w:name w:val="名字"/>
    <w:basedOn w:val="26"/>
    <w:unhideWhenUsed/>
    <w:qFormat/>
    <w:uiPriority w:val="99"/>
    <w:rPr>
      <w:rFonts w:hint="eastAsia" w:ascii="方正楷体_GBK" w:hAnsi="方正楷体_GBK" w:eastAsia="方正楷体_GBK"/>
      <w:sz w:val="24"/>
    </w:rPr>
  </w:style>
  <w:style w:type="character" w:customStyle="1" w:styleId="28">
    <w:name w:val="黑体"/>
    <w:unhideWhenUsed/>
    <w:qFormat/>
    <w:uiPriority w:val="99"/>
    <w:rPr>
      <w:rFonts w:hint="eastAsia" w:ascii="方正黑体_GBK" w:hAnsi="方正黑体_GBK" w:eastAsia="方正黑体_GBK"/>
      <w:sz w:val="21"/>
    </w:rPr>
  </w:style>
  <w:style w:type="paragraph" w:customStyle="1" w:styleId="29">
    <w:name w:val="正文副本-表"/>
    <w:basedOn w:val="14"/>
    <w:unhideWhenUsed/>
    <w:qFormat/>
    <w:uiPriority w:val="99"/>
    <w:pPr>
      <w:spacing w:line="360" w:lineRule="auto"/>
      <w:jc w:val="center"/>
    </w:pPr>
    <w:rPr>
      <w:rFonts w:ascii="方正书宋_GBK" w:hAnsi="方正书宋_GBK" w:eastAsiaTheme="minorEastAsia"/>
      <w:sz w:val="21"/>
    </w:rPr>
  </w:style>
  <w:style w:type="paragraph" w:customStyle="1" w:styleId="30">
    <w:name w:val="表头"/>
    <w:basedOn w:val="14"/>
    <w:unhideWhenUsed/>
    <w:qFormat/>
    <w:uiPriority w:val="99"/>
    <w:pPr>
      <w:spacing w:before="170" w:after="170" w:line="330" w:lineRule="atLeast"/>
    </w:pPr>
    <w:rPr>
      <w:rFonts w:ascii="方正黑体_GBK" w:hAnsi="方正黑体_GBK" w:eastAsia="方正黑体_GBK"/>
      <w:sz w:val="21"/>
    </w:rPr>
  </w:style>
  <w:style w:type="paragraph" w:customStyle="1" w:styleId="31">
    <w:name w:val="[基本段落]"/>
    <w:basedOn w:val="14"/>
    <w:unhideWhenUsed/>
    <w:qFormat/>
    <w:uiPriority w:val="99"/>
    <w:rPr>
      <w:rFonts w:ascii="宋体" w:hAnsi="宋体" w:eastAsia="宋体"/>
    </w:rPr>
  </w:style>
  <w:style w:type="paragraph" w:customStyle="1" w:styleId="32">
    <w:name w:val="注"/>
    <w:basedOn w:val="31"/>
    <w:unhideWhenUsed/>
    <w:qFormat/>
    <w:uiPriority w:val="99"/>
    <w:pPr>
      <w:spacing w:line="240" w:lineRule="atLeast"/>
    </w:pPr>
    <w:rPr>
      <w:rFonts w:ascii="方正楷体简体" w:hAnsi="方正楷体简体" w:eastAsia="方正楷体简体"/>
      <w:sz w:val="18"/>
    </w:rPr>
  </w:style>
  <w:style w:type="character" w:customStyle="1" w:styleId="33">
    <w:name w:val="楷体 9"/>
    <w:unhideWhenUsed/>
    <w:qFormat/>
    <w:uiPriority w:val="99"/>
    <w:rPr>
      <w:rFonts w:hint="eastAsia" w:ascii="方正楷体简体" w:hAnsi="方正楷体简体" w:eastAsia="方正楷体简体"/>
      <w:sz w:val="18"/>
    </w:rPr>
  </w:style>
  <w:style w:type="paragraph" w:customStyle="1" w:styleId="34">
    <w:name w:val="图片说明"/>
    <w:basedOn w:val="14"/>
    <w:unhideWhenUsed/>
    <w:qFormat/>
    <w:uiPriority w:val="99"/>
    <w:pPr>
      <w:spacing w:before="57" w:after="57" w:line="320" w:lineRule="atLeast"/>
      <w:ind w:firstLine="408"/>
    </w:pPr>
    <w:rPr>
      <w:rFonts w:ascii="方正楷体简体" w:hAnsi="方正楷体简体" w:eastAsia="方正楷体简体"/>
      <w:sz w:val="20"/>
    </w:rPr>
  </w:style>
  <w:style w:type="character" w:customStyle="1" w:styleId="35">
    <w:name w:val="黑体-10.5"/>
    <w:unhideWhenUsed/>
    <w:qFormat/>
    <w:uiPriority w:val="99"/>
    <w:rPr>
      <w:rFonts w:hint="eastAsia" w:ascii="方正黑体简体" w:hAnsi="方正黑体简体" w:eastAsia="方正黑体简体"/>
      <w:sz w:val="21"/>
    </w:rPr>
  </w:style>
  <w:style w:type="character" w:customStyle="1" w:styleId="36">
    <w:name w:val="黑体-10"/>
    <w:basedOn w:val="35"/>
    <w:unhideWhenUsed/>
    <w:qFormat/>
    <w:uiPriority w:val="99"/>
    <w:rPr>
      <w:rFonts w:hint="eastAsia" w:ascii="方正黑体简体" w:hAnsi="方正黑体简体" w:eastAsia="方正黑体简体"/>
      <w:sz w:val="20"/>
    </w:rPr>
  </w:style>
  <w:style w:type="character" w:customStyle="1" w:styleId="37">
    <w:name w:val="黑体-9"/>
    <w:basedOn w:val="36"/>
    <w:unhideWhenUsed/>
    <w:qFormat/>
    <w:uiPriority w:val="99"/>
    <w:rPr>
      <w:rFonts w:hint="eastAsia" w:ascii="方正大标宋简体" w:hAnsi="方正大标宋简体" w:eastAsia="方正大标宋简体"/>
      <w:sz w:val="18"/>
    </w:rPr>
  </w:style>
  <w:style w:type="paragraph" w:customStyle="1" w:styleId="38">
    <w:name w:val="索引"/>
    <w:basedOn w:val="14"/>
    <w:unhideWhenUsed/>
    <w:qFormat/>
    <w:uiPriority w:val="99"/>
    <w:pPr>
      <w:spacing w:line="316" w:lineRule="atLeast"/>
    </w:pPr>
    <w:rPr>
      <w:rFonts w:ascii="方正书宋_GBK" w:hAnsi="方正书宋_GBK" w:eastAsia="方正书宋_GBK"/>
      <w:sz w:val="21"/>
    </w:rPr>
  </w:style>
  <w:style w:type="paragraph" w:customStyle="1" w:styleId="39">
    <w:name w:val="Table Paragraph"/>
    <w:basedOn w:val="1"/>
    <w:qFormat/>
    <w:uiPriority w:val="1"/>
    <w:pPr>
      <w:spacing w:line="283" w:lineRule="exact"/>
    </w:pPr>
    <w:rPr>
      <w:rFonts w:ascii="宋体" w:hAnsi="宋体" w:cs="宋体"/>
      <w:lang w:bidi="zh-CN"/>
    </w:rPr>
  </w:style>
  <w:style w:type="character" w:customStyle="1" w:styleId="40">
    <w:name w:val="批注框文本 字符"/>
    <w:basedOn w:val="13"/>
    <w:link w:val="6"/>
    <w:qFormat/>
    <w:uiPriority w:val="0"/>
    <w:rPr>
      <w:rFonts w:eastAsia="宋体"/>
      <w:kern w:val="2"/>
      <w:sz w:val="18"/>
      <w:szCs w:val="18"/>
    </w:rPr>
  </w:style>
  <w:style w:type="character" w:customStyle="1" w:styleId="41">
    <w:name w:val="副标题 字符"/>
    <w:basedOn w:val="13"/>
    <w:link w:val="9"/>
    <w:qFormat/>
    <w:uiPriority w:val="0"/>
    <w:rPr>
      <w:rFonts w:eastAsia="宋体" w:asciiTheme="majorHAnsi" w:hAnsiTheme="majorHAnsi" w:cstheme="majorBidi"/>
      <w:b/>
      <w:bCs/>
      <w:kern w:val="28"/>
      <w:sz w:val="28"/>
      <w:szCs w:val="32"/>
    </w:rPr>
  </w:style>
  <w:style w:type="character" w:customStyle="1" w:styleId="42">
    <w:name w:val="标题 字符"/>
    <w:basedOn w:val="13"/>
    <w:link w:val="10"/>
    <w:qFormat/>
    <w:uiPriority w:val="0"/>
    <w:rPr>
      <w:rFonts w:eastAsia="宋体" w:asciiTheme="majorHAnsi" w:hAnsiTheme="majorHAnsi" w:cstheme="majorBidi"/>
      <w:b/>
      <w:bCs/>
      <w:kern w:val="2"/>
      <w:sz w:val="32"/>
      <w:szCs w:val="32"/>
    </w:rPr>
  </w:style>
  <w:style w:type="character" w:customStyle="1" w:styleId="43">
    <w:name w:val="标题 3 字符"/>
    <w:basedOn w:val="13"/>
    <w:link w:val="4"/>
    <w:qFormat/>
    <w:uiPriority w:val="0"/>
    <w:rPr>
      <w:rFonts w:eastAsia="宋体"/>
      <w:b/>
      <w:bCs/>
      <w:kern w:val="2"/>
      <w:sz w:val="32"/>
      <w:szCs w:val="32"/>
    </w:rPr>
  </w:style>
  <w:style w:type="paragraph" w:customStyle="1" w:styleId="44">
    <w:name w:val="首行不缩进"/>
    <w:basedOn w:val="1"/>
    <w:link w:val="50"/>
    <w:qFormat/>
    <w:uiPriority w:val="0"/>
    <w:pPr>
      <w:ind w:firstLine="0" w:firstLineChars="0"/>
      <w:jc w:val="center"/>
    </w:pPr>
    <w:rPr>
      <w:rFonts w:asciiTheme="minorHAnsi" w:hAnsiTheme="minorHAnsi"/>
    </w:rPr>
  </w:style>
  <w:style w:type="character" w:customStyle="1" w:styleId="45">
    <w:name w:val="页眉 字符"/>
    <w:basedOn w:val="13"/>
    <w:link w:val="8"/>
    <w:qFormat/>
    <w:uiPriority w:val="0"/>
    <w:rPr>
      <w:rFonts w:ascii="宋体" w:hAnsi="宋体" w:eastAsia="宋体"/>
      <w:kern w:val="2"/>
      <w:sz w:val="18"/>
      <w:szCs w:val="18"/>
    </w:rPr>
  </w:style>
  <w:style w:type="character" w:customStyle="1" w:styleId="46">
    <w:name w:val="页脚 字符"/>
    <w:basedOn w:val="13"/>
    <w:link w:val="7"/>
    <w:qFormat/>
    <w:uiPriority w:val="0"/>
    <w:rPr>
      <w:rFonts w:ascii="宋体" w:hAnsi="宋体" w:eastAsia="宋体"/>
      <w:kern w:val="2"/>
      <w:sz w:val="18"/>
      <w:szCs w:val="18"/>
    </w:rPr>
  </w:style>
  <w:style w:type="paragraph" w:customStyle="1" w:styleId="47">
    <w:name w:val="List Paragraph"/>
    <w:basedOn w:val="1"/>
    <w:qFormat/>
    <w:uiPriority w:val="99"/>
    <w:pPr>
      <w:ind w:firstLine="420"/>
    </w:pPr>
  </w:style>
  <w:style w:type="character" w:customStyle="1" w:styleId="48">
    <w:name w:val="正文文本 字符"/>
    <w:basedOn w:val="13"/>
    <w:link w:val="5"/>
    <w:qFormat/>
    <w:uiPriority w:val="1"/>
    <w:rPr>
      <w:rFonts w:ascii="华文细黑" w:hAnsi="华文细黑" w:eastAsia="华文细黑" w:cs="华文细黑"/>
      <w:kern w:val="2"/>
      <w:sz w:val="21"/>
      <w:szCs w:val="21"/>
      <w:lang w:val="zh-CN" w:bidi="zh-CN"/>
    </w:rPr>
  </w:style>
  <w:style w:type="paragraph" w:customStyle="1" w:styleId="49">
    <w:name w:val="表格内容"/>
    <w:basedOn w:val="44"/>
    <w:link w:val="51"/>
    <w:qFormat/>
    <w:uiPriority w:val="0"/>
    <w:pPr>
      <w:spacing w:line="240" w:lineRule="auto"/>
    </w:pPr>
  </w:style>
  <w:style w:type="character" w:customStyle="1" w:styleId="50">
    <w:name w:val="首行不缩进 字符"/>
    <w:basedOn w:val="13"/>
    <w:link w:val="44"/>
    <w:qFormat/>
    <w:uiPriority w:val="0"/>
    <w:rPr>
      <w:rFonts w:eastAsia="宋体"/>
      <w:color w:val="000000"/>
      <w:sz w:val="21"/>
      <w:szCs w:val="22"/>
      <w:lang w:val="zh-CN"/>
    </w:rPr>
  </w:style>
  <w:style w:type="character" w:customStyle="1" w:styleId="51">
    <w:name w:val="表格内容 字符"/>
    <w:basedOn w:val="50"/>
    <w:link w:val="49"/>
    <w:qFormat/>
    <w:uiPriority w:val="0"/>
    <w:rPr>
      <w:rFonts w:eastAsia="宋体"/>
      <w:color w:val="000000"/>
      <w:sz w:val="21"/>
      <w:szCs w:val="22"/>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86.jpeg"/><Relationship Id="rId98" Type="http://schemas.openxmlformats.org/officeDocument/2006/relationships/image" Target="media/image85.jpeg"/><Relationship Id="rId97" Type="http://schemas.openxmlformats.org/officeDocument/2006/relationships/image" Target="media/image84.jpeg"/><Relationship Id="rId96" Type="http://schemas.openxmlformats.org/officeDocument/2006/relationships/image" Target="media/image83.jpeg"/><Relationship Id="rId95" Type="http://schemas.openxmlformats.org/officeDocument/2006/relationships/image" Target="media/image82.jpeg"/><Relationship Id="rId94" Type="http://schemas.openxmlformats.org/officeDocument/2006/relationships/image" Target="media/image81.jpeg"/><Relationship Id="rId93" Type="http://schemas.openxmlformats.org/officeDocument/2006/relationships/image" Target="media/image80.jpeg"/><Relationship Id="rId92" Type="http://schemas.openxmlformats.org/officeDocument/2006/relationships/image" Target="media/image79.jpeg"/><Relationship Id="rId91" Type="http://schemas.openxmlformats.org/officeDocument/2006/relationships/image" Target="media/image78.jpeg"/><Relationship Id="rId90" Type="http://schemas.openxmlformats.org/officeDocument/2006/relationships/image" Target="media/image77.jpeg"/><Relationship Id="rId9" Type="http://schemas.openxmlformats.org/officeDocument/2006/relationships/footer" Target="footer2.xml"/><Relationship Id="rId89" Type="http://schemas.openxmlformats.org/officeDocument/2006/relationships/image" Target="media/image76.jpeg"/><Relationship Id="rId88" Type="http://schemas.openxmlformats.org/officeDocument/2006/relationships/image" Target="media/image75.jpeg"/><Relationship Id="rId87" Type="http://schemas.openxmlformats.org/officeDocument/2006/relationships/image" Target="media/image74.jpeg"/><Relationship Id="rId86" Type="http://schemas.openxmlformats.org/officeDocument/2006/relationships/image" Target="media/image73.jpeg"/><Relationship Id="rId85" Type="http://schemas.openxmlformats.org/officeDocument/2006/relationships/image" Target="media/image72.jpeg"/><Relationship Id="rId84" Type="http://schemas.openxmlformats.org/officeDocument/2006/relationships/image" Target="media/image71.jpeg"/><Relationship Id="rId83" Type="http://schemas.openxmlformats.org/officeDocument/2006/relationships/image" Target="media/image70.jpeg"/><Relationship Id="rId82" Type="http://schemas.openxmlformats.org/officeDocument/2006/relationships/image" Target="media/image69.jpeg"/><Relationship Id="rId81" Type="http://schemas.openxmlformats.org/officeDocument/2006/relationships/image" Target="media/image68.jpeg"/><Relationship Id="rId80" Type="http://schemas.openxmlformats.org/officeDocument/2006/relationships/image" Target="media/image67.jpeg"/><Relationship Id="rId8" Type="http://schemas.openxmlformats.org/officeDocument/2006/relationships/footer" Target="footer1.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header" Target="header3.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tiff"/><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header" Target="header2.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header" Target="head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jpeg"/><Relationship Id="rId4" Type="http://schemas.openxmlformats.org/officeDocument/2006/relationships/endnotes" Target="endnotes.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jpe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jpeg"/><Relationship Id="rId24" Type="http://schemas.openxmlformats.org/officeDocument/2006/relationships/image" Target="media/image11.jpeg"/><Relationship Id="rId23" Type="http://schemas.openxmlformats.org/officeDocument/2006/relationships/image" Target="media/image10.jpeg"/><Relationship Id="rId22" Type="http://schemas.openxmlformats.org/officeDocument/2006/relationships/image" Target="media/image9.jpeg"/><Relationship Id="rId21" Type="http://schemas.openxmlformats.org/officeDocument/2006/relationships/image" Target="media/image8.jpeg"/><Relationship Id="rId209" Type="http://schemas.openxmlformats.org/officeDocument/2006/relationships/fontTable" Target="fontTable.xml"/><Relationship Id="rId208" Type="http://schemas.openxmlformats.org/officeDocument/2006/relationships/customXml" Target="../customXml/item2.xml"/><Relationship Id="rId207" Type="http://schemas.openxmlformats.org/officeDocument/2006/relationships/numbering" Target="numbering.xml"/><Relationship Id="rId206" Type="http://schemas.openxmlformats.org/officeDocument/2006/relationships/customXml" Target="../customXml/item1.xml"/><Relationship Id="rId205" Type="http://schemas.openxmlformats.org/officeDocument/2006/relationships/image" Target="media/image192.jpeg"/><Relationship Id="rId204" Type="http://schemas.openxmlformats.org/officeDocument/2006/relationships/image" Target="media/image191.jpeg"/><Relationship Id="rId203" Type="http://schemas.openxmlformats.org/officeDocument/2006/relationships/image" Target="media/image190.jpeg"/><Relationship Id="rId202" Type="http://schemas.openxmlformats.org/officeDocument/2006/relationships/image" Target="media/image189.jpeg"/><Relationship Id="rId201" Type="http://schemas.openxmlformats.org/officeDocument/2006/relationships/image" Target="media/image188.jpeg"/><Relationship Id="rId200" Type="http://schemas.openxmlformats.org/officeDocument/2006/relationships/image" Target="media/image187.jpeg"/><Relationship Id="rId20" Type="http://schemas.openxmlformats.org/officeDocument/2006/relationships/image" Target="media/image7.jpeg"/><Relationship Id="rId2" Type="http://schemas.openxmlformats.org/officeDocument/2006/relationships/settings" Target="settings.xml"/><Relationship Id="rId199" Type="http://schemas.openxmlformats.org/officeDocument/2006/relationships/image" Target="media/image186.jpeg"/><Relationship Id="rId198" Type="http://schemas.openxmlformats.org/officeDocument/2006/relationships/image" Target="media/image185.jpeg"/><Relationship Id="rId197" Type="http://schemas.openxmlformats.org/officeDocument/2006/relationships/image" Target="media/image184.jpeg"/><Relationship Id="rId196" Type="http://schemas.openxmlformats.org/officeDocument/2006/relationships/image" Target="media/image183.jpeg"/><Relationship Id="rId195" Type="http://schemas.openxmlformats.org/officeDocument/2006/relationships/image" Target="media/image182.jpeg"/><Relationship Id="rId194" Type="http://schemas.openxmlformats.org/officeDocument/2006/relationships/image" Target="media/image181.jpeg"/><Relationship Id="rId193" Type="http://schemas.openxmlformats.org/officeDocument/2006/relationships/image" Target="media/image180.jpeg"/><Relationship Id="rId192" Type="http://schemas.openxmlformats.org/officeDocument/2006/relationships/image" Target="media/image179.jpeg"/><Relationship Id="rId191" Type="http://schemas.openxmlformats.org/officeDocument/2006/relationships/image" Target="media/image178.jpeg"/><Relationship Id="rId190" Type="http://schemas.openxmlformats.org/officeDocument/2006/relationships/image" Target="media/image177.jpeg"/><Relationship Id="rId19" Type="http://schemas.openxmlformats.org/officeDocument/2006/relationships/image" Target="media/image6.jpeg"/><Relationship Id="rId189" Type="http://schemas.openxmlformats.org/officeDocument/2006/relationships/image" Target="media/image176.jpeg"/><Relationship Id="rId188" Type="http://schemas.openxmlformats.org/officeDocument/2006/relationships/image" Target="media/image175.jpeg"/><Relationship Id="rId187" Type="http://schemas.openxmlformats.org/officeDocument/2006/relationships/image" Target="media/image174.jpeg"/><Relationship Id="rId186" Type="http://schemas.openxmlformats.org/officeDocument/2006/relationships/image" Target="media/image173.jpeg"/><Relationship Id="rId185" Type="http://schemas.openxmlformats.org/officeDocument/2006/relationships/image" Target="media/image172.jpeg"/><Relationship Id="rId184" Type="http://schemas.openxmlformats.org/officeDocument/2006/relationships/image" Target="media/image171.jpeg"/><Relationship Id="rId183" Type="http://schemas.openxmlformats.org/officeDocument/2006/relationships/image" Target="media/image170.jpeg"/><Relationship Id="rId182" Type="http://schemas.openxmlformats.org/officeDocument/2006/relationships/image" Target="media/image169.jpeg"/><Relationship Id="rId181" Type="http://schemas.openxmlformats.org/officeDocument/2006/relationships/image" Target="media/image168.jpeg"/><Relationship Id="rId180" Type="http://schemas.openxmlformats.org/officeDocument/2006/relationships/image" Target="media/image167.jpeg"/><Relationship Id="rId18" Type="http://schemas.openxmlformats.org/officeDocument/2006/relationships/image" Target="media/image5.jpeg"/><Relationship Id="rId179" Type="http://schemas.openxmlformats.org/officeDocument/2006/relationships/image" Target="media/image166.jpeg"/><Relationship Id="rId178" Type="http://schemas.openxmlformats.org/officeDocument/2006/relationships/image" Target="media/image165.jpeg"/><Relationship Id="rId177" Type="http://schemas.openxmlformats.org/officeDocument/2006/relationships/image" Target="media/image164.jpeg"/><Relationship Id="rId176" Type="http://schemas.openxmlformats.org/officeDocument/2006/relationships/image" Target="media/image163.jpeg"/><Relationship Id="rId175" Type="http://schemas.openxmlformats.org/officeDocument/2006/relationships/image" Target="media/image162.jpeg"/><Relationship Id="rId174" Type="http://schemas.openxmlformats.org/officeDocument/2006/relationships/image" Target="media/image161.jpeg"/><Relationship Id="rId173" Type="http://schemas.openxmlformats.org/officeDocument/2006/relationships/image" Target="media/image160.jpeg"/><Relationship Id="rId172" Type="http://schemas.openxmlformats.org/officeDocument/2006/relationships/image" Target="media/image159.jpeg"/><Relationship Id="rId171" Type="http://schemas.openxmlformats.org/officeDocument/2006/relationships/image" Target="media/image158.jpeg"/><Relationship Id="rId170" Type="http://schemas.openxmlformats.org/officeDocument/2006/relationships/image" Target="media/image157.jpeg"/><Relationship Id="rId17" Type="http://schemas.openxmlformats.org/officeDocument/2006/relationships/image" Target="media/image4.jpeg"/><Relationship Id="rId169" Type="http://schemas.openxmlformats.org/officeDocument/2006/relationships/image" Target="media/image156.jpeg"/><Relationship Id="rId168" Type="http://schemas.openxmlformats.org/officeDocument/2006/relationships/image" Target="media/image155.jpeg"/><Relationship Id="rId167" Type="http://schemas.openxmlformats.org/officeDocument/2006/relationships/image" Target="media/image154.jpeg"/><Relationship Id="rId166" Type="http://schemas.openxmlformats.org/officeDocument/2006/relationships/image" Target="media/image153.jpeg"/><Relationship Id="rId165" Type="http://schemas.openxmlformats.org/officeDocument/2006/relationships/image" Target="media/image152.jpeg"/><Relationship Id="rId164" Type="http://schemas.openxmlformats.org/officeDocument/2006/relationships/image" Target="media/image151.jpeg"/><Relationship Id="rId163" Type="http://schemas.openxmlformats.org/officeDocument/2006/relationships/image" Target="media/image150.jpeg"/><Relationship Id="rId162" Type="http://schemas.openxmlformats.org/officeDocument/2006/relationships/image" Target="media/image149.jpeg"/><Relationship Id="rId161" Type="http://schemas.openxmlformats.org/officeDocument/2006/relationships/image" Target="media/image148.jpeg"/><Relationship Id="rId160" Type="http://schemas.openxmlformats.org/officeDocument/2006/relationships/image" Target="media/image147.jpeg"/><Relationship Id="rId16" Type="http://schemas.openxmlformats.org/officeDocument/2006/relationships/image" Target="media/image3.jpeg"/><Relationship Id="rId159" Type="http://schemas.openxmlformats.org/officeDocument/2006/relationships/image" Target="media/image146.jpeg"/><Relationship Id="rId158" Type="http://schemas.openxmlformats.org/officeDocument/2006/relationships/image" Target="media/image145.jpeg"/><Relationship Id="rId157" Type="http://schemas.openxmlformats.org/officeDocument/2006/relationships/image" Target="media/image144.jpeg"/><Relationship Id="rId156" Type="http://schemas.openxmlformats.org/officeDocument/2006/relationships/image" Target="media/image143.jpeg"/><Relationship Id="rId155" Type="http://schemas.openxmlformats.org/officeDocument/2006/relationships/image" Target="media/image142.jpeg"/><Relationship Id="rId154" Type="http://schemas.openxmlformats.org/officeDocument/2006/relationships/image" Target="media/image141.jpeg"/><Relationship Id="rId153" Type="http://schemas.openxmlformats.org/officeDocument/2006/relationships/image" Target="media/image140.jpeg"/><Relationship Id="rId152" Type="http://schemas.openxmlformats.org/officeDocument/2006/relationships/image" Target="media/image139.jpeg"/><Relationship Id="rId151" Type="http://schemas.openxmlformats.org/officeDocument/2006/relationships/image" Target="media/image138.jpeg"/><Relationship Id="rId150" Type="http://schemas.openxmlformats.org/officeDocument/2006/relationships/image" Target="media/image137.jpeg"/><Relationship Id="rId15" Type="http://schemas.openxmlformats.org/officeDocument/2006/relationships/image" Target="media/image2.jpeg"/><Relationship Id="rId149" Type="http://schemas.openxmlformats.org/officeDocument/2006/relationships/image" Target="media/image136.jpeg"/><Relationship Id="rId148" Type="http://schemas.openxmlformats.org/officeDocument/2006/relationships/image" Target="media/image135.jpeg"/><Relationship Id="rId147" Type="http://schemas.openxmlformats.org/officeDocument/2006/relationships/image" Target="media/image134.jpeg"/><Relationship Id="rId146" Type="http://schemas.openxmlformats.org/officeDocument/2006/relationships/image" Target="media/image133.jpeg"/><Relationship Id="rId145" Type="http://schemas.openxmlformats.org/officeDocument/2006/relationships/image" Target="media/image132.jpeg"/><Relationship Id="rId144" Type="http://schemas.openxmlformats.org/officeDocument/2006/relationships/image" Target="media/image131.jpeg"/><Relationship Id="rId143" Type="http://schemas.openxmlformats.org/officeDocument/2006/relationships/image" Target="media/image130.jpeg"/><Relationship Id="rId142" Type="http://schemas.openxmlformats.org/officeDocument/2006/relationships/image" Target="media/image129.jpeg"/><Relationship Id="rId141" Type="http://schemas.openxmlformats.org/officeDocument/2006/relationships/image" Target="media/image128.jpeg"/><Relationship Id="rId140" Type="http://schemas.openxmlformats.org/officeDocument/2006/relationships/image" Target="media/image127.jpeg"/><Relationship Id="rId14" Type="http://schemas.openxmlformats.org/officeDocument/2006/relationships/image" Target="media/image1.jpeg"/><Relationship Id="rId139" Type="http://schemas.openxmlformats.org/officeDocument/2006/relationships/image" Target="media/image126.jpeg"/><Relationship Id="rId138" Type="http://schemas.openxmlformats.org/officeDocument/2006/relationships/image" Target="media/image125.jpeg"/><Relationship Id="rId137" Type="http://schemas.openxmlformats.org/officeDocument/2006/relationships/image" Target="media/image124.jpeg"/><Relationship Id="rId136" Type="http://schemas.openxmlformats.org/officeDocument/2006/relationships/image" Target="media/image123.jpeg"/><Relationship Id="rId135" Type="http://schemas.openxmlformats.org/officeDocument/2006/relationships/image" Target="media/image122.jpeg"/><Relationship Id="rId134" Type="http://schemas.openxmlformats.org/officeDocument/2006/relationships/image" Target="media/image121.jpeg"/><Relationship Id="rId133" Type="http://schemas.openxmlformats.org/officeDocument/2006/relationships/image" Target="media/image120.jpeg"/><Relationship Id="rId132" Type="http://schemas.openxmlformats.org/officeDocument/2006/relationships/image" Target="media/image119.jpeg"/><Relationship Id="rId131" Type="http://schemas.openxmlformats.org/officeDocument/2006/relationships/image" Target="media/image118.jpeg"/><Relationship Id="rId130" Type="http://schemas.openxmlformats.org/officeDocument/2006/relationships/image" Target="media/image117.jpeg"/><Relationship Id="rId13" Type="http://schemas.openxmlformats.org/officeDocument/2006/relationships/theme" Target="theme/theme1.xml"/><Relationship Id="rId129" Type="http://schemas.openxmlformats.org/officeDocument/2006/relationships/image" Target="media/image116.jpeg"/><Relationship Id="rId128" Type="http://schemas.openxmlformats.org/officeDocument/2006/relationships/image" Target="media/image115.jpeg"/><Relationship Id="rId127" Type="http://schemas.openxmlformats.org/officeDocument/2006/relationships/image" Target="media/image114.jpeg"/><Relationship Id="rId126" Type="http://schemas.openxmlformats.org/officeDocument/2006/relationships/image" Target="media/image113.jpeg"/><Relationship Id="rId125" Type="http://schemas.openxmlformats.org/officeDocument/2006/relationships/image" Target="media/image112.jpeg"/><Relationship Id="rId124" Type="http://schemas.openxmlformats.org/officeDocument/2006/relationships/image" Target="media/image111.jpeg"/><Relationship Id="rId123" Type="http://schemas.openxmlformats.org/officeDocument/2006/relationships/image" Target="media/image110.jpeg"/><Relationship Id="rId122" Type="http://schemas.openxmlformats.org/officeDocument/2006/relationships/image" Target="media/image109.jpeg"/><Relationship Id="rId121" Type="http://schemas.openxmlformats.org/officeDocument/2006/relationships/image" Target="media/image108.jpeg"/><Relationship Id="rId120" Type="http://schemas.openxmlformats.org/officeDocument/2006/relationships/image" Target="media/image107.jpeg"/><Relationship Id="rId12" Type="http://schemas.openxmlformats.org/officeDocument/2006/relationships/header" Target="header5.xml"/><Relationship Id="rId119" Type="http://schemas.openxmlformats.org/officeDocument/2006/relationships/image" Target="media/image106.jpeg"/><Relationship Id="rId118" Type="http://schemas.openxmlformats.org/officeDocument/2006/relationships/image" Target="media/image105.jpeg"/><Relationship Id="rId117" Type="http://schemas.openxmlformats.org/officeDocument/2006/relationships/image" Target="media/image104.jpeg"/><Relationship Id="rId116" Type="http://schemas.openxmlformats.org/officeDocument/2006/relationships/image" Target="media/image103.jpeg"/><Relationship Id="rId115" Type="http://schemas.openxmlformats.org/officeDocument/2006/relationships/image" Target="media/image102.jpeg"/><Relationship Id="rId114" Type="http://schemas.openxmlformats.org/officeDocument/2006/relationships/image" Target="media/image101.jpeg"/><Relationship Id="rId113" Type="http://schemas.openxmlformats.org/officeDocument/2006/relationships/image" Target="media/image100.jpeg"/><Relationship Id="rId112" Type="http://schemas.openxmlformats.org/officeDocument/2006/relationships/image" Target="media/image99.jpeg"/><Relationship Id="rId111" Type="http://schemas.openxmlformats.org/officeDocument/2006/relationships/image" Target="media/image98.jpeg"/><Relationship Id="rId110" Type="http://schemas.openxmlformats.org/officeDocument/2006/relationships/image" Target="media/image97.jpeg"/><Relationship Id="rId11" Type="http://schemas.openxmlformats.org/officeDocument/2006/relationships/header" Target="header4.xml"/><Relationship Id="rId109" Type="http://schemas.openxmlformats.org/officeDocument/2006/relationships/image" Target="media/image96.jpeg"/><Relationship Id="rId108" Type="http://schemas.openxmlformats.org/officeDocument/2006/relationships/image" Target="media/image95.jpeg"/><Relationship Id="rId107" Type="http://schemas.openxmlformats.org/officeDocument/2006/relationships/image" Target="media/image94.jpeg"/><Relationship Id="rId106" Type="http://schemas.openxmlformats.org/officeDocument/2006/relationships/image" Target="media/image93.tiff"/><Relationship Id="rId105" Type="http://schemas.openxmlformats.org/officeDocument/2006/relationships/image" Target="media/image92.tiff"/><Relationship Id="rId104" Type="http://schemas.openxmlformats.org/officeDocument/2006/relationships/image" Target="media/image91.jpeg"/><Relationship Id="rId103" Type="http://schemas.openxmlformats.org/officeDocument/2006/relationships/image" Target="media/image90.jpeg"/><Relationship Id="rId102" Type="http://schemas.openxmlformats.org/officeDocument/2006/relationships/image" Target="media/image89.jpeg"/><Relationship Id="rId101" Type="http://schemas.openxmlformats.org/officeDocument/2006/relationships/image" Target="media/image88.jpeg"/><Relationship Id="rId100" Type="http://schemas.openxmlformats.org/officeDocument/2006/relationships/image" Target="media/image87.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4FD1574-BEA5-49AF-8AC4-18AB18491D81}">
  <ds:schemaRefs/>
</ds:datastoreItem>
</file>

<file path=docProps/app.xml><?xml version="1.0" encoding="utf-8"?>
<Properties xmlns="http://schemas.openxmlformats.org/officeDocument/2006/extended-properties" xmlns:vt="http://schemas.openxmlformats.org/officeDocument/2006/docPropsVTypes">
  <Template>Normal</Template>
  <Pages>633</Pages>
  <Words>40002</Words>
  <Characters>41102</Characters>
  <Lines>3593</Lines>
  <Paragraphs>1011</Paragraphs>
  <TotalTime>4</TotalTime>
  <ScaleCrop>false</ScaleCrop>
  <LinksUpToDate>false</LinksUpToDate>
  <CharactersWithSpaces>41197</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2019-12-10T08:11:00Z</dcterms:created>
  <dc:creator>Administrator</dc:creator>
  <cp:lastModifiedBy>叶子</cp:lastModifiedBy>
  <cp:lastPrinted>2018-03-13T02:54:00Z</cp:lastPrinted>
  <dcterms:modified xsi:type="dcterms:W3CDTF">2025-04-23T08:00:44Z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9762B614E24A4B178A59E348A51D9D99</vt:lpwstr>
  </property>
  <property fmtid="{D5CDD505-2E9C-101B-9397-08002B2CF9AE}" pid="4" name="KSOTemplateDocerSaveRecord">
    <vt:lpwstr>eyJoZGlkIjoiMDkwNjc2OWNjMmQ3ZDNiMmE4OTE5ZmNmMzZkZWE4ZDkiLCJ1c2VySWQiOiIzNzk0ODUwMTYifQ==</vt:lpwstr>
  </property>
</Properties>
</file>